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78757" w14:paraId="5678757"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040FC2">
        <w:t>4425</w:t>
      </w:r>
      <w:r w:rsidR="00E55186">
        <w:t>/16</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7672DA">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040FC2" w:rsidRPr="009014B3">
        <w:t>AETERNUM VESTRUM d.o.o., Zagreb, Nehruov trg 29, OIB 35576896454</w:t>
      </w:r>
      <w:r w:rsidRPr="00A52F03">
        <w:t>,</w:t>
      </w:r>
      <w:r>
        <w:t xml:space="preserve"> </w:t>
      </w:r>
      <w:r w:rsidR="00667114" w:rsidRPr="00692A21">
        <w:t xml:space="preserve">dana </w:t>
      </w:r>
      <w:r>
        <w:t>24. siječnja 2018</w:t>
      </w:r>
      <w:r w:rsidR="00514EDC" w:rsidRPr="00692A21">
        <w:t xml:space="preserve">. godine  </w:t>
      </w:r>
      <w:r w:rsidR="007672DA">
        <w:t xml:space="preserve"> </w:t>
      </w:r>
    </w:p>
    <w:p w:rsidRDefault="009B4542" w:rsidP="00A52F03" w:rsidR="009B4542"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040FC2" w:rsidRPr="009014B3">
        <w:t>AETERNUM VESTRUM d.o.o., Zagreb, Nehruov trg 29, OIB 35576896454</w:t>
      </w:r>
      <w:r w:rsidRPr="00692A21">
        <w:t>.</w:t>
      </w:r>
      <w:r w:rsidR="005A56DF" w:rsidRPr="005A56DF">
        <w:t xml:space="preserve"> </w:t>
      </w:r>
      <w:r w:rsidR="005A56DF">
        <w:t>Ste</w:t>
      </w:r>
      <w:r w:rsidR="008C5EB2">
        <w:t xml:space="preserve">čajni postupak je otvoren dana </w:t>
      </w:r>
      <w:r w:rsidR="00307C60" w:rsidRPr="00307C60">
        <w:t>24. siječnja 2018</w:t>
      </w:r>
      <w:r w:rsidR="005A56DF">
        <w:t xml:space="preserve">. godine u </w:t>
      </w:r>
      <w:r w:rsidR="00307C60">
        <w:t>1</w:t>
      </w:r>
      <w:r w:rsidR="002E1BB8">
        <w:t>5</w:t>
      </w:r>
      <w:r w:rsidR="00307C60">
        <w:t>,0</w:t>
      </w:r>
      <w:r w:rsidR="00FB3694">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040FC2">
        <w:t>Štefan Rola, Zagreb, Vlaška 95, OIB 26698048809</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9B4542">
        <w:t xml:space="preserve">dužnikom </w:t>
      </w:r>
      <w:r w:rsidR="00040FC2" w:rsidRPr="009014B3">
        <w:t>AETERNUM VESTRUM d.o.o., Zagreb, Nehruov trg 29, OIB 35576896454</w:t>
      </w:r>
      <w:r w:rsidR="008C5EB2">
        <w:t xml:space="preserve">, s danom </w:t>
      </w:r>
      <w:r w:rsidR="001A178B">
        <w:t>24. siječnja 2018.</w:t>
      </w:r>
      <w:r w:rsidR="008C5EB2">
        <w:t xml:space="preserve"> godine</w:t>
      </w:r>
      <w:r w:rsidR="00280A59">
        <w:t>.</w:t>
      </w:r>
    </w:p>
    <w:p w:rsidRDefault="008E24D6" w:rsidP="00280A59" w:rsidR="00280A59" w:rsidRPr="00692A21">
      <w:pPr>
        <w:ind w:left="360"/>
        <w:jc w:val="both"/>
      </w:pPr>
      <w:r>
        <w:t xml:space="preserve"> </w:t>
      </w:r>
    </w:p>
    <w:p w:rsidRDefault="005A56DF" w:rsidP="00212940" w:rsidR="005A56DF">
      <w:pPr>
        <w:numPr>
          <w:ilvl w:val="0"/>
          <w:numId w:val="9"/>
        </w:numPr>
        <w:jc w:val="both"/>
      </w:pPr>
      <w:r>
        <w:t xml:space="preserve">Nakon pravomoćnosti ovog rješenja dužnik </w:t>
      </w:r>
      <w:r w:rsidR="00040FC2" w:rsidRPr="009014B3">
        <w:t>AETERNUM VESTRUM d.o.o., Zagreb, Nehruov trg 29, OIB 35576896454</w:t>
      </w:r>
      <w:r>
        <w:t>, će biti brisan iz sudskog registra ovog suda.</w:t>
      </w:r>
    </w:p>
    <w:p w:rsidRDefault="00040FC2" w:rsidP="00040FC2" w:rsidR="00040FC2">
      <w:pPr>
        <w:pStyle w:val="Odlomakpopisa"/>
      </w:pPr>
    </w:p>
    <w:p w:rsidRDefault="00040FC2" w:rsidP="00040FC2" w:rsidR="00040FC2">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9B4542" w:rsidP="009B4542" w:rsidR="009B4542">
      <w:pPr>
        <w:ind w:firstLine="708"/>
        <w:jc w:val="both"/>
      </w:pPr>
      <w:r>
        <w:t xml:space="preserve">FINA-a Regionalni centar Zagreb, podnijela je ovom sudu dana 18. svibnja 2016. prijedlog za otvaranje stečajnog postupka nad dužnikom </w:t>
      </w:r>
      <w:r w:rsidRPr="009014B3">
        <w:t>AETERNUM VESTRUM d.o.o., Zagreb, Nehruov trg 29, OIB 35576896454</w:t>
      </w:r>
      <w:r>
        <w:t xml:space="preserve">. </w:t>
      </w:r>
    </w:p>
    <w:p w:rsidRDefault="009B4542" w:rsidP="009B4542" w:rsidR="009B4542">
      <w:pPr>
        <w:ind w:firstLine="708"/>
        <w:jc w:val="both"/>
      </w:pPr>
      <w:r>
        <w:t xml:space="preserve"> </w:t>
      </w:r>
    </w:p>
    <w:p w:rsidRDefault="009B4542" w:rsidP="009B4542" w:rsidR="009B4542">
      <w:pPr>
        <w:ind w:firstLine="708"/>
        <w:jc w:val="both"/>
      </w:pPr>
      <w:r>
        <w:t xml:space="preserve">Prijedlog je podnesen temeljem odredbe članka 444. stavka 2. Stečajnog zakona (Narodne novine broj 71/15, 104/17, dalje u tekstu: SZ-a). U prijedlogu predlagatelj navodi da na dan 1. rujna 2015. godine dužnik u Očevidniku redoslijeda osnova za plaćanje ima u neprekinutom razdoblju od 218 dana evidentirane neizvršene osnove za plaćanje u ukupnom iznosu od 387.988,78 kn, te da dužnik ima dva zaposlena. </w:t>
      </w:r>
    </w:p>
    <w:p w:rsidRDefault="009B4542" w:rsidP="009B4542" w:rsidR="009B4542">
      <w:pPr>
        <w:ind w:firstLine="708"/>
        <w:jc w:val="both"/>
      </w:pPr>
      <w:r>
        <w:t xml:space="preserve"> </w:t>
      </w:r>
    </w:p>
    <w:p w:rsidRDefault="009B4542" w:rsidP="009B4542" w:rsidR="009B4542" w:rsidRPr="005F7ED3">
      <w:pPr>
        <w:ind w:firstLine="708"/>
        <w:jc w:val="both"/>
      </w:pPr>
      <w:r>
        <w:t xml:space="preserve">Rješenjem ovog suda posl.br. 4 St-4425/16 od 14. ožujka 2017. godine pokrenut je prethodni postupak radi utvrđivanja pretpostavki za otvaranje stečajnoga postupka nad dužnikom,  te je ujedno određeno ročište radi očitovanja o prijedlogu za otvaranje stečajnoga postupka za dan 8. lipnja 2017. godine. </w:t>
      </w:r>
    </w:p>
    <w:p w:rsidRDefault="009B4542" w:rsidP="009B4542" w:rsidR="009B4542" w:rsidRPr="005F7ED3">
      <w:pPr>
        <w:jc w:val="both"/>
      </w:pPr>
    </w:p>
    <w:p w:rsidRDefault="009B4542" w:rsidP="009B4542" w:rsidR="009B4542">
      <w:pPr>
        <w:ind w:firstLine="708"/>
        <w:jc w:val="both"/>
      </w:pPr>
      <w:r>
        <w:t>Podneskom od 17. ožujka 2017. godine FINA je izvijestila sud da ostaje kod prijedloga za otvaranje stečajnog postupka.</w:t>
      </w:r>
    </w:p>
    <w:p w:rsidRDefault="009B4542" w:rsidP="009B4542" w:rsidR="009B4542">
      <w:pPr>
        <w:ind w:firstLine="708"/>
        <w:jc w:val="both"/>
      </w:pPr>
    </w:p>
    <w:p w:rsidRDefault="009B4542" w:rsidP="009B4542" w:rsidR="009B4542">
      <w:pPr>
        <w:ind w:firstLine="708"/>
        <w:jc w:val="both"/>
      </w:pPr>
      <w:r>
        <w:t>Podneskom</w:t>
      </w:r>
      <w:r w:rsidRPr="0081470D">
        <w:t xml:space="preserve"> </w:t>
      </w:r>
      <w:r>
        <w:t>od 24. ožujka</w:t>
      </w:r>
      <w:r w:rsidRPr="0081470D">
        <w:t xml:space="preserve"> 2017. godine </w:t>
      </w:r>
      <w:r>
        <w:t>Raiffeisenbank Austria d.d. je dostavila</w:t>
      </w:r>
      <w:r w:rsidRPr="0081470D">
        <w:t xml:space="preserve"> na spis Izvješće o solventnosti (BON2) za transakcijski račun dužnika</w:t>
      </w:r>
      <w:r>
        <w:t xml:space="preserve"> kod te banke (list 14 spisa),</w:t>
      </w:r>
      <w:r w:rsidRPr="0081470D">
        <w:t xml:space="preserve"> uvidom u koj</w:t>
      </w:r>
      <w:r>
        <w:t>i</w:t>
      </w:r>
      <w:r w:rsidRPr="0081470D">
        <w:t xml:space="preserve"> </w:t>
      </w:r>
      <w:r>
        <w:t>je utvrđeno</w:t>
      </w:r>
      <w:r w:rsidRPr="0081470D">
        <w:t xml:space="preserve"> da je na dan </w:t>
      </w:r>
      <w:r>
        <w:t>23. ožujka</w:t>
      </w:r>
      <w:r w:rsidRPr="0081470D">
        <w:t xml:space="preserve"> 2017. godine evidentiran iznos blokade od </w:t>
      </w:r>
      <w:r>
        <w:t>434.026,34</w:t>
      </w:r>
      <w:r w:rsidRPr="0081470D">
        <w:t xml:space="preserve"> kn te </w:t>
      </w:r>
      <w:r>
        <w:t>786</w:t>
      </w:r>
      <w:r w:rsidRPr="0081470D">
        <w:t xml:space="preserve"> dan</w:t>
      </w:r>
      <w:r>
        <w:t>a</w:t>
      </w:r>
      <w:r w:rsidRPr="0081470D">
        <w:t xml:space="preserve"> neprekidne blokade.</w:t>
      </w:r>
    </w:p>
    <w:p w:rsidRDefault="009B4542" w:rsidP="009B4542" w:rsidR="009B4542">
      <w:pPr>
        <w:ind w:firstLine="708"/>
        <w:jc w:val="both"/>
      </w:pPr>
    </w:p>
    <w:p w:rsidRDefault="009B4542" w:rsidP="009B4542" w:rsidR="009B4542">
      <w:pPr>
        <w:ind w:firstLine="708"/>
        <w:jc w:val="both"/>
      </w:pPr>
      <w:r w:rsidRPr="005F7ED3">
        <w:t xml:space="preserve">Na </w:t>
      </w:r>
      <w:r>
        <w:t>ročište</w:t>
      </w:r>
      <w:r w:rsidRPr="005F7ED3">
        <w:t xml:space="preserve"> </w:t>
      </w:r>
      <w:r>
        <w:t xml:space="preserve">radi očitovanja o prijedlogu za otvaranje stečajnoga postupka od 8. lipnja 2017. godine, nisu pristupili niti dužnik, niti zakonski zastupnik dužnika, pa je sud rješenjem od 8. lipnja 2017. godine imenovao privremenog stečajnog upravitelja Štefana Rolu,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9B4542" w:rsidP="009B4542" w:rsidR="009B4542">
      <w:pPr>
        <w:ind w:firstLine="708"/>
        <w:jc w:val="both"/>
      </w:pPr>
    </w:p>
    <w:p w:rsidRDefault="009B4542" w:rsidP="009B4542" w:rsidR="009B4542">
      <w:pPr>
        <w:ind w:firstLine="708"/>
        <w:jc w:val="both"/>
      </w:pPr>
      <w:r>
        <w:t>Na ročištu radi rasprave o pretpostavkama za otvaranje stečajnog postupka od 4. listopada 2017. godine, na koje nisu pristupili niti dužnik, niti zakonski zastupnik dužnika, privremeni stečajni upravitelj je iznio kao u pisanom izvješću javno objavljenom na mrežnoj stranici e-Oglasna ploča suda dana 11. rujna 2017. godine,  odnosno u bitnome je istaknuo da je utvrdio da kod dužnika postoji stečajni razlog nesposobnosti za plaćanje uslijed dugotrajne blokade žiro računa dužnika. Navodi da je od knjigovodstvenog servisa dužnika pribavio zadnju izrađenu bilancu, a riječ je o bilanci predanu za 2013. godinu, iz koje proizlazi da društvo nije prezaduženo, ali da je navedeni podatak upitan obzirom da dužnik nije predavao bilance za 2014., 2015., i 2016. godinu. Privremeni stečajni upravitelj predao je u spis izjavu direktora dužnika Milana Štimca od 30. rujna 2017. godine iz koje proizlazi da dužnik nema nikakve imovine. Privremeni stečajni upravitelj naveo je da iz dostupne dokumentacije proizlazi da imovina dužnika nije dovoljna za pokrivanje troškova stečajnog postupka, a</w:t>
      </w:r>
      <w:r w:rsidRPr="00FC58EA">
        <w:t xml:space="preserve"> predvidivi troškovi stečajnog postupka za razdoblje šest mjeseci 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r>
        <w:t xml:space="preserve"> Privremeni stečajni upravitelj predložio je da sud postupi sukladno odredbi čl. 132. SZ-a.</w:t>
      </w:r>
    </w:p>
    <w:p w:rsidRDefault="009B4542" w:rsidP="009B4542" w:rsidR="009B4542">
      <w:pPr>
        <w:ind w:firstLine="708"/>
        <w:jc w:val="both"/>
      </w:pPr>
    </w:p>
    <w:p w:rsidRDefault="009B4542" w:rsidP="009B4542" w:rsidR="009B4542" w:rsidRPr="00784514">
      <w:pPr>
        <w:ind w:firstLine="708"/>
        <w:jc w:val="both"/>
      </w:pPr>
      <w:r>
        <w:t xml:space="preserve">Sud je </w:t>
      </w:r>
      <w:r w:rsidRPr="00784514">
        <w:t xml:space="preserve">zaključkom od </w:t>
      </w:r>
      <w:r>
        <w:t>28. kolovoza</w:t>
      </w:r>
      <w:r w:rsidRPr="00784514">
        <w:t xml:space="preserve"> 2017. godine zatražio od javnih tijela koja vode evidenciju o određenoj vrsti imovine dostavu podataka iz njihovih službenih evidencija o tome da li je dužnik evidentiran kao vlasnik imovine. </w:t>
      </w:r>
    </w:p>
    <w:p w:rsidRDefault="009B4542" w:rsidP="009B4542" w:rsidR="009B4542" w:rsidRPr="00784514">
      <w:pPr>
        <w:ind w:firstLine="708"/>
        <w:jc w:val="both"/>
      </w:pPr>
    </w:p>
    <w:p w:rsidRDefault="009B4542" w:rsidP="009B4542" w:rsidR="009B4542" w:rsidRPr="00784514">
      <w:pPr>
        <w:ind w:firstLine="708"/>
        <w:jc w:val="both"/>
      </w:pPr>
      <w:r w:rsidRPr="00784514">
        <w:t xml:space="preserve">Uvidom u pribavljene podatke iz informacijskog sustava zemljišnih knjiga (list </w:t>
      </w:r>
      <w:r>
        <w:t>34 i 35</w:t>
      </w:r>
      <w:r w:rsidRPr="00784514">
        <w:t xml:space="preserve"> spisa) o vlasništvu dužnika na nekretninama, utvrđeno je da dužnik u zemljišnim knjigama nije evidentiran kao vlasnik nekretnine. Uvidom u uvjerenje MUP-a, PU Zagrebačka, od </w:t>
      </w:r>
      <w:r>
        <w:t xml:space="preserve">30. kolovoza </w:t>
      </w:r>
      <w:r w:rsidRPr="00784514">
        <w:t xml:space="preserve">2017. godine (list </w:t>
      </w:r>
      <w:r>
        <w:t>37</w:t>
      </w:r>
      <w:r w:rsidRPr="00784514">
        <w:t xml:space="preserve"> spisa) utvrđeno je da dužnik nije evidentiran kao vlasnik vozila.</w:t>
      </w:r>
      <w:r>
        <w:t xml:space="preserve"> </w:t>
      </w:r>
      <w:r w:rsidRPr="00784514">
        <w:t xml:space="preserve">Uvidom u obavijest Hrvatske agencije za civilno zrakoplovstvo </w:t>
      </w:r>
      <w:r>
        <w:t>5. rujna</w:t>
      </w:r>
      <w:r w:rsidRPr="00784514">
        <w:t xml:space="preserve"> 2017. godine (list </w:t>
      </w:r>
      <w:r>
        <w:t>38</w:t>
      </w:r>
      <w:r w:rsidRPr="00784514">
        <w:t xml:space="preserve"> spisa) utvrđeno je da dužnik nije registriran kao vlasnik zrakoplova.</w:t>
      </w:r>
      <w:r>
        <w:t xml:space="preserve"> Uvidom u </w:t>
      </w:r>
      <w:r w:rsidRPr="00521ECA">
        <w:t xml:space="preserve">uvjerenje Državne geodetske uprave od  </w:t>
      </w:r>
      <w:r>
        <w:t>30. kolovoza</w:t>
      </w:r>
      <w:r w:rsidRPr="00521ECA">
        <w:t xml:space="preserve"> 2017. godine (list </w:t>
      </w:r>
      <w:r>
        <w:t>57</w:t>
      </w:r>
      <w:r w:rsidRPr="00521ECA">
        <w:t xml:space="preserve"> spisa) </w:t>
      </w:r>
      <w:r>
        <w:t>utvrđeno je</w:t>
      </w:r>
      <w:r w:rsidRPr="00521ECA">
        <w:t xml:space="preserve"> da dužnik nije upisan u katastarski operat</w:t>
      </w:r>
      <w:r>
        <w:t xml:space="preserve">. </w:t>
      </w:r>
      <w:r w:rsidRPr="00784514">
        <w:t>Uvidom u obavijest Središnjeg klirinšk</w:t>
      </w:r>
      <w:r>
        <w:t xml:space="preserve">o </w:t>
      </w:r>
      <w:r>
        <w:lastRenderedPageBreak/>
        <w:t>depozitarnog društva d.d. od 11. rujna</w:t>
      </w:r>
      <w:r w:rsidRPr="00784514">
        <w:t xml:space="preserve"> 2017. godine (list </w:t>
      </w:r>
      <w:r>
        <w:t>58</w:t>
      </w:r>
      <w:r w:rsidRPr="00784514">
        <w:t xml:space="preserve"> spisa) utvrđeno je da u sustavu SKDD d.d. ne postoji račun nematerijaliziranih vrijednosnih papira dužnika.</w:t>
      </w:r>
      <w:r>
        <w:t xml:space="preserve"> </w:t>
      </w:r>
      <w:r w:rsidRPr="00784514">
        <w:t xml:space="preserve">Uvidom u obavijest Ministarstva mora, prometa i infrastrukture od </w:t>
      </w:r>
      <w:r>
        <w:t>31. kolovoza</w:t>
      </w:r>
      <w:r w:rsidRPr="00784514">
        <w:t xml:space="preserve"> 2017. godine (list </w:t>
      </w:r>
      <w:r>
        <w:t>59</w:t>
      </w:r>
      <w:r w:rsidRPr="00784514">
        <w:t xml:space="preserve"> spisa) utvrđeno je da dužnik nije upisan kao vlasnik nijednog broda, brodice, jahte, čamca, plutajućeg objekta, nepomičnog odobalnog objekta, broda u gradnji, plutajućeg objekta u gradnji, niti nepomičnog odobalnog objekta u gradnji.</w:t>
      </w:r>
      <w:r>
        <w:t xml:space="preserve"> </w:t>
      </w:r>
    </w:p>
    <w:p w:rsidRDefault="000C78C8" w:rsidP="00A52F03" w:rsidR="000C78C8">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9B4542" w:rsidP="009B4542" w:rsidR="009B4542">
      <w:pPr>
        <w:ind w:firstLine="708"/>
        <w:jc w:val="both"/>
      </w:pPr>
      <w:r>
        <w:t>Dakle, i</w:t>
      </w:r>
      <w:r w:rsidRPr="005F7ED3">
        <w:t xml:space="preserve">z </w:t>
      </w:r>
      <w:r>
        <w:t xml:space="preserve">podataka u spisu nedvojbeno proizlazi da je kod dužnika ostvaren stečajni razlog nesposobnosti za plaćanje sukladno odredbi čl. 6. st. 1., 2. i 4. SZ-a. </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FB3694">
        <w:t>4</w:t>
      </w:r>
      <w:r w:rsidR="009B4542">
        <w:t>425</w:t>
      </w:r>
      <w:r w:rsidR="005555FF">
        <w:t>/16</w:t>
      </w:r>
      <w:r w:rsidRPr="00692A21">
        <w:t xml:space="preserve"> od </w:t>
      </w:r>
      <w:r w:rsidR="009B4542">
        <w:t>4. listopada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0C78C8">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9B4542" w:rsidP="009B4542" w:rsidR="009B4542">
      <w:pPr>
        <w:ind w:firstLine="708"/>
        <w:jc w:val="both"/>
      </w:pPr>
      <w:r>
        <w:t xml:space="preserve">Putem dostupne dokumentacije u spisu i izvješća privremenog stečajnog upravitelja sud je utvrdio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w:t>
      </w:r>
      <w:r w:rsidRPr="00FC58EA">
        <w:t>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D30745" w:rsidP="00D30745" w:rsidR="00D30745">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lastRenderedPageBreak/>
        <w:t xml:space="preserve">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D30745">
        <w:t>24. siječnja 2018</w:t>
      </w:r>
      <w:r w:rsidRPr="00692A21">
        <w:t>. godine nije uplaćen predujam za pokriće troškova stečajnog postupka, na plaćanje kojeg su pozvani vjerovnici rješenje</w:t>
      </w:r>
      <w:r w:rsidR="00667114" w:rsidRPr="00692A21">
        <w:t>m</w:t>
      </w:r>
      <w:r w:rsidRPr="00692A21">
        <w:t xml:space="preserve"> od </w:t>
      </w:r>
      <w:r w:rsidR="009B4542">
        <w:t>4. listopada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9B4542" w:rsidR="009B4542">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9B4542">
        <w:t>4. listopada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9B4542">
        <w:t>Za stečajnog upravitelja imenovan je Štefan Rola sukladno odredbi čl. 85. st. 2. SZ-a, dakle, budući je tijekom prethodnog postupka rješenjem suda broj 4 St-4425/16 od 8. lipnja 2017. godine isti bio imenovan za privremenog stečajnog upravitelja, sud je Štefana Rolu imenovao stečajnim upraviteljem.</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D30745">
        <w:t>24.</w:t>
      </w:r>
      <w:r w:rsidR="00A05A71">
        <w:t xml:space="preserve"> </w:t>
      </w:r>
      <w:r w:rsidR="00D30745">
        <w:t>siječnja 2018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CA29F8"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0C78C8" w:rsidR="006E72DD">
      <w:headerReference w:type="even" r:id="rId10"/>
      <w:headerReference w:type="defaul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0163">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040FC2">
      <w:t>4425</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0FC2"/>
    <w:rsid w:val="0004613B"/>
    <w:rsid w:val="00050EF7"/>
    <w:rsid w:val="00063CEB"/>
    <w:rsid w:val="0006410D"/>
    <w:rsid w:val="000778FF"/>
    <w:rsid w:val="000C78C8"/>
    <w:rsid w:val="000D6CD3"/>
    <w:rsid w:val="000D7557"/>
    <w:rsid w:val="000E2C71"/>
    <w:rsid w:val="000F2D91"/>
    <w:rsid w:val="001169E9"/>
    <w:rsid w:val="00131287"/>
    <w:rsid w:val="00164B97"/>
    <w:rsid w:val="00174993"/>
    <w:rsid w:val="00180163"/>
    <w:rsid w:val="001A044D"/>
    <w:rsid w:val="001A178B"/>
    <w:rsid w:val="001A24B8"/>
    <w:rsid w:val="001D564F"/>
    <w:rsid w:val="001D683D"/>
    <w:rsid w:val="001F26D6"/>
    <w:rsid w:val="00212940"/>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1BB8"/>
    <w:rsid w:val="002E494C"/>
    <w:rsid w:val="002F13E0"/>
    <w:rsid w:val="00305EEA"/>
    <w:rsid w:val="00307C60"/>
    <w:rsid w:val="00336E10"/>
    <w:rsid w:val="003462C2"/>
    <w:rsid w:val="00353583"/>
    <w:rsid w:val="00357BEE"/>
    <w:rsid w:val="00360E4D"/>
    <w:rsid w:val="003738B3"/>
    <w:rsid w:val="003905DD"/>
    <w:rsid w:val="003A4AA3"/>
    <w:rsid w:val="003C2B21"/>
    <w:rsid w:val="00401BEE"/>
    <w:rsid w:val="00425642"/>
    <w:rsid w:val="0043031F"/>
    <w:rsid w:val="00434CF8"/>
    <w:rsid w:val="004446F0"/>
    <w:rsid w:val="0044721B"/>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628D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04BD"/>
    <w:rsid w:val="006861EF"/>
    <w:rsid w:val="00692A21"/>
    <w:rsid w:val="006C293B"/>
    <w:rsid w:val="006C786C"/>
    <w:rsid w:val="006E72DD"/>
    <w:rsid w:val="006F2F66"/>
    <w:rsid w:val="00702ED8"/>
    <w:rsid w:val="007061C1"/>
    <w:rsid w:val="0071450E"/>
    <w:rsid w:val="007170B8"/>
    <w:rsid w:val="00717D4A"/>
    <w:rsid w:val="00721F24"/>
    <w:rsid w:val="00722182"/>
    <w:rsid w:val="00731ABD"/>
    <w:rsid w:val="00737646"/>
    <w:rsid w:val="007672DA"/>
    <w:rsid w:val="00770155"/>
    <w:rsid w:val="00774E68"/>
    <w:rsid w:val="007861DF"/>
    <w:rsid w:val="007A550F"/>
    <w:rsid w:val="007D6B85"/>
    <w:rsid w:val="007D7A92"/>
    <w:rsid w:val="007E4737"/>
    <w:rsid w:val="007E7B8D"/>
    <w:rsid w:val="007F4B17"/>
    <w:rsid w:val="0084192B"/>
    <w:rsid w:val="00846404"/>
    <w:rsid w:val="00855AE8"/>
    <w:rsid w:val="00882F98"/>
    <w:rsid w:val="008A4087"/>
    <w:rsid w:val="008A4624"/>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4542"/>
    <w:rsid w:val="009B5EA0"/>
    <w:rsid w:val="009C324E"/>
    <w:rsid w:val="009D3852"/>
    <w:rsid w:val="009E2615"/>
    <w:rsid w:val="009E34D0"/>
    <w:rsid w:val="009E4856"/>
    <w:rsid w:val="009F1B21"/>
    <w:rsid w:val="009F5E66"/>
    <w:rsid w:val="00A05A71"/>
    <w:rsid w:val="00A0682A"/>
    <w:rsid w:val="00A104E5"/>
    <w:rsid w:val="00A12E2C"/>
    <w:rsid w:val="00A22E26"/>
    <w:rsid w:val="00A34FB5"/>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A29F8"/>
    <w:rsid w:val="00CA33DB"/>
    <w:rsid w:val="00CB155B"/>
    <w:rsid w:val="00CB739D"/>
    <w:rsid w:val="00CE03D0"/>
    <w:rsid w:val="00CF05EC"/>
    <w:rsid w:val="00D24094"/>
    <w:rsid w:val="00D30745"/>
    <w:rsid w:val="00D433BD"/>
    <w:rsid w:val="00D47D5D"/>
    <w:rsid w:val="00D50090"/>
    <w:rsid w:val="00D61214"/>
    <w:rsid w:val="00D61C9A"/>
    <w:rsid w:val="00D717FE"/>
    <w:rsid w:val="00D749A6"/>
    <w:rsid w:val="00D75434"/>
    <w:rsid w:val="00D75F63"/>
    <w:rsid w:val="00D862E2"/>
    <w:rsid w:val="00DB3EBA"/>
    <w:rsid w:val="00DC3400"/>
    <w:rsid w:val="00DD3245"/>
    <w:rsid w:val="00DD392D"/>
    <w:rsid w:val="00DE04E4"/>
    <w:rsid w:val="00DE2695"/>
    <w:rsid w:val="00DE6E22"/>
    <w:rsid w:val="00DF1E26"/>
    <w:rsid w:val="00E06685"/>
    <w:rsid w:val="00E26DAE"/>
    <w:rsid w:val="00E55186"/>
    <w:rsid w:val="00E57778"/>
    <w:rsid w:val="00E6366C"/>
    <w:rsid w:val="00E71F9A"/>
    <w:rsid w:val="00EA75D2"/>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871BF"/>
    <w:rsid w:val="00F90303"/>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80163"/>
    <w:rPr>
      <w:color w:val="808080"/>
      <w:bdr w:space="0" w:sz="0" w:color="auto" w:val="none"/>
      <w:shd w:fill="auto" w:color="auto" w:val="clear"/>
    </w:rPr>
  </w:style>
  <w:style w:customStyle="true" w:styleId="eSPISCCParagraphDefaultFont" w:type="character">
    <w:name w:val="eSPIS_CC_Paragraph Default Font"/>
    <w:basedOn w:val="Zadanifontodlomka"/>
    <w:rsid w:val="001801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0163"/>
    <w:rPr>
      <w:bdr w:space="0" w:sz="0" w:color="auto" w:val="none"/>
      <w:shd w:fill="FFFFCC" w:color="auto" w:val="clear"/>
      <w:lang w:val="hr-HR"/>
    </w:rPr>
  </w:style>
  <w:style w:customStyle="true" w:styleId="PozadinaSvijetloCrvena" w:type="character">
    <w:name w:val="Pozadina_SvijetloCrvena"/>
    <w:basedOn w:val="eSPISCCParagraphDefaultFont"/>
    <w:rsid w:val="001801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01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80163"/>
    <w:rPr>
      <w:color w:val="808080"/>
      <w:bdr w:color="auto" w:space="0" w:sz="0" w:val="none"/>
      <w:shd w:color="auto" w:fill="auto" w:val="clear"/>
    </w:rPr>
  </w:style>
  <w:style w:customStyle="1" w:styleId="eSPISCCParagraphDefaultFont" w:type="character">
    <w:name w:val="eSPIS_CC_Paragraph Default Font"/>
    <w:basedOn w:val="Zadanifontodlomka"/>
    <w:rsid w:val="001801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0163"/>
    <w:rPr>
      <w:bdr w:color="auto" w:space="0" w:sz="0" w:val="none"/>
      <w:shd w:color="auto" w:fill="FFFFCC" w:val="clear"/>
      <w:lang w:val="hr-HR"/>
    </w:rPr>
  </w:style>
  <w:style w:customStyle="1" w:styleId="PozadinaSvijetloCrvena" w:type="character">
    <w:name w:val="Pozadina_SvijetloCrvena"/>
    <w:basedOn w:val="eSPISCCParagraphDefaultFont"/>
    <w:rsid w:val="001801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01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4425</izvorni_sadrzaj>
    <derivirana_varijabla naziv="DomainObject.Predmet.Broj_1">4425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St-4425/2016</izvorni_sadrzaj>
    <derivirana_varijabla naziv="DomainObject.Predmet.OznakaBroj_1">St-4425/2016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AETERNUM VESTRUM d.o.o. zastupanog po punomoćniku Milan Štimac</izvorni_sadrzaj>
    <derivirana_varijabla naziv="DomainObject.Predmet.ProtustrankaFormated_1">  AETERNUM VESTRUM d.o.o. zastupanog po punomoćniku Milan Štimac</derivirana_varijabla>
  </DomainObject.Predmet.ProtustrankaFormated>
  <DomainObject.Predmet.ProtustrankaFormatedOIB>
    <izvorni_sadrzaj>  AETERNUM VESTRUM d.o.o., OIB 35576896454 zastupanog po punomoćniku Milan Štimac</izvorni_sadrzaj>
    <derivirana_varijabla naziv="DomainObject.Predmet.ProtustrankaFormatedOIB_1">  AETERNUM VESTRUM d.o.o., OIB 35576896454 zastupanog po punomoćniku Milan Štimac</derivirana_varijabla>
  </DomainObject.Predmet.ProtustrankaFormatedOIB>
  <DomainObject.Predmet.ProtustrankaFormatedWithAdress>
    <izvorni_sadrzaj> AETERNUM VESTRUM d.o.o., Nehruov trg 29, 10000 Zagreb zastupanog po punomoćniku Milan Štimac</izvorni_sadrzaj>
    <derivirana_varijabla naziv="DomainObject.Predmet.ProtustrankaFormatedWithAdress_1"> AETERNUM VESTRUM d.o.o., Nehruov trg 29, 10000 Zagreb zastupanog po punomoćniku Milan Štimac</derivirana_varijabla>
  </DomainObject.Predmet.ProtustrankaFormatedWithAdress>
  <DomainObject.Predmet.ProtustrankaFormatedWithAdressOIB>
    <izvorni_sadrzaj> AETERNUM VESTRUM d.o.o., OIB 35576896454, Nehruov trg 29, 10000 Zagreb zastupanog po punomoćniku Milan Štimac</izvorni_sadrzaj>
    <derivirana_varijabla naziv="DomainObject.Predmet.ProtustrankaFormatedWithAdressOIB_1"> AETERNUM VESTRUM d.o.o., OIB 35576896454, Nehruov trg 29, 10000 Zagreb zastupanog po punomoćniku Milan Štimac</derivirana_varijabla>
  </DomainObject.Predmet.ProtustrankaFormatedWithAdressOIB>
  <DomainObject.Predmet.ProtustrankaWithAdress>
    <izvorni_sadrzaj>AETERNUM VESTRUM d.o.o. Nehruov trg 29, 10000 Zagreb</izvorni_sadrzaj>
    <derivirana_varijabla naziv="DomainObject.Predmet.ProtustrankaWithAdress_1">AETERNUM VESTRUM d.o.o. Nehruov trg 29, 10000 Zagreb</derivirana_varijabla>
  </DomainObject.Predmet.ProtustrankaWithAdress>
  <DomainObject.Predmet.ProtustrankaWithAdressOIB>
    <izvorni_sadrzaj>AETERNUM VESTRUM d.o.o., OIB 35576896454, Nehruov trg 29, 10000 Zagreb</izvorni_sadrzaj>
    <derivirana_varijabla naziv="DomainObject.Predmet.ProtustrankaWithAdressOIB_1">AETERNUM VESTRUM d.o.o., OIB 35576896454, Nehruov trg 29, 10000 Zagreb</derivirana_varijabla>
  </DomainObject.Predmet.ProtustrankaWithAdressOIB>
  <DomainObject.Predmet.ProtustrankaNazivFormated>
    <izvorni_sadrzaj>AETERNUM VESTRUM d.o.o.</izvorni_sadrzaj>
    <derivirana_varijabla naziv="DomainObject.Predmet.ProtustrankaNazivFormated_1">AETERNUM VESTRUM d.o.o.</derivirana_varijabla>
  </DomainObject.Predmet.ProtustrankaNazivFormated>
  <DomainObject.Predmet.ProtustrankaNazivFormatedOIB>
    <izvorni_sadrzaj>AETERNUM VESTRUM d.o.o., OIB 35576896454</izvorni_sadrzaj>
    <derivirana_varijabla naziv="DomainObject.Predmet.ProtustrankaNazivFormatedOIB_1">AETERNUM VESTRUM d.o.o., OIB 35576896454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AETERNUM VESTRUM d.o.o. zastupanog po punomoćniku Milan Štimac</item>
    </izvorni_sadrzaj>
    <derivirana_varijabla naziv="DomainObject.Predmet.ProtuStrankaListFormated_1">
      <item>AETERNUM VESTRUM d.o.o. zastupanog po punomoćniku Milan Štimac</item>
    </derivirana_varijabla>
  </DomainObject.Predmet.ProtuStrankaListFormated>
  <DomainObject.Predmet.ProtuStrankaListFormatedOIB>
    <izvorni_sadrzaj>
      <item>AETERNUM VESTRUM d.o.o., OIB 35576896454 zastupanog po punomoćniku Milan Štimac</item>
    </izvorni_sadrzaj>
    <derivirana_varijabla naziv="DomainObject.Predmet.ProtuStrankaListFormatedOIB_1">
      <item>AETERNUM VESTRUM d.o.o., OIB 35576896454 zastupanog po punomoćniku Milan Štimac</item>
    </derivirana_varijabla>
  </DomainObject.Predmet.ProtuStrankaListFormatedOIB>
  <DomainObject.Predmet.ProtuStrankaListFormatedWithAdress>
    <izvorni_sadrzaj>
      <item>AETERNUM VESTRUM d.o.o., Nehruov trg 29, 10000 Zagreb zastupanog po punomoćniku Milan Štimac</item>
    </izvorni_sadrzaj>
    <derivirana_varijabla naziv="DomainObject.Predmet.ProtuStrankaListFormatedWithAdress_1">
      <item>AETERNUM VESTRUM d.o.o., Nehruov trg 29, 10000 Zagreb zastupanog po punomoćniku Milan Štimac</item>
    </derivirana_varijabla>
  </DomainObject.Predmet.ProtuStrankaListFormatedWithAdress>
  <DomainObject.Predmet.ProtuStrankaListFormatedWithAdressOIB>
    <izvorni_sadrzaj>
      <item>AETERNUM VESTRUM d.o.o., OIB 35576896454, Nehruov trg 29, 10000 Zagreb zastupanog po punomoćniku Milan Štimac</item>
    </izvorni_sadrzaj>
    <derivirana_varijabla naziv="DomainObject.Predmet.ProtuStrankaListFormatedWithAdressOIB_1">
      <item>AETERNUM VESTRUM d.o.o., OIB 35576896454, Nehruov trg 29, 10000 Zagreb zastupanog po punomoćniku Milan Štimac</item>
    </derivirana_varijabla>
  </DomainObject.Predmet.ProtuStrankaListFormatedWithAdressOIB>
  <DomainObject.Predmet.ProtuStrankaListNazivFormated>
    <izvorni_sadrzaj>
      <item>AETERNUM VESTRUM d.o.o.</item>
    </izvorni_sadrzaj>
    <derivirana_varijabla naziv="DomainObject.Predmet.ProtuStrankaListNazivFormated_1">
      <item>AETERNUM VESTRUM d.o.o.</item>
    </derivirana_varijabla>
  </DomainObject.Predmet.ProtuStrankaListNazivFormated>
  <DomainObject.Predmet.ProtuStrankaListNazivFormatedOIB>
    <izvorni_sadrzaj>
      <item>AETERNUM VESTRUM d.o.o., OIB 35576896454</item>
    </izvorni_sadrzaj>
    <derivirana_varijabla naziv="DomainObject.Predmet.ProtuStrankaListNazivFormatedOIB_1">
      <item>AETERNUM VESTRUM d.o.o., OIB 35576896454</item>
    </derivirana_varijabla>
  </DomainObject.Predmet.ProtuStrankaListNazivFormatedOIB>
  <DomainObject.Predmet.OstaliListFormated>
    <izvorni_sadrzaj>
      <item>Milan Štimac punomoćnik sudionika u postupku AETERNUM VESTRUM d.o.o.</item>
    </izvorni_sadrzaj>
    <derivirana_varijabla naziv="DomainObject.Predmet.OstaliListFormated_1">
      <item>Milan Štimac punomoćnik sudionika u postupku AETERNUM VESTRUM d.o.o.</item>
    </derivirana_varijabla>
  </DomainObject.Predmet.OstaliListFormated>
  <DomainObject.Predmet.OstaliListFormatedOIB>
    <izvorni_sadrzaj>
      <item>Milan Štimac, OIB 77165090586 punomoćnik sudionika u postupku AETERNUM VESTRUM d.o.o.</item>
    </izvorni_sadrzaj>
    <derivirana_varijabla naziv="DomainObject.Predmet.OstaliListFormatedOIB_1">
      <item>Milan Štimac, OIB 77165090586 punomoćnik sudionika u postupku AETERNUM VESTRUM d.o.o.</item>
    </derivirana_varijabla>
  </DomainObject.Predmet.OstaliListFormatedOIB>
  <DomainObject.Predmet.OstaliListFormatedWithAdress>
    <izvorni_sadrzaj>
      <item>Milan Štimac, Preradovićeva Ulica 37, 10000 Zagreb punomoćnik sudionika u postupku AETERNUM VESTRUM d.o.o.</item>
    </izvorni_sadrzaj>
    <derivirana_varijabla naziv="DomainObject.Predmet.OstaliListFormatedWithAdress_1">
      <item>Milan Štimac, Preradovićeva Ulica 37, 10000 Zagreb punomoćnik sudionika u postupku AETERNUM VESTRUM d.o.o.</item>
    </derivirana_varijabla>
  </DomainObject.Predmet.OstaliListFormatedWithAdress>
  <DomainObject.Predmet.OstaliListFormatedWithAdressOIB>
    <izvorni_sadrzaj>
      <item>Milan Štimac, OIB 77165090586, Preradovićeva Ulica 37, 10000 Zagreb punomoćnik sudionika u postupku AETERNUM VESTRUM d.o.o.</item>
    </izvorni_sadrzaj>
    <derivirana_varijabla naziv="DomainObject.Predmet.OstaliListFormatedWithAdressOIB_1">
      <item>Milan Štimac, OIB 77165090586, Preradovićeva Ulica 37, 10000 Zagreb punomoćnik sudionika u postupku AETERNUM VESTRUM d.o.o.</item>
    </derivirana_varijabla>
  </DomainObject.Predmet.OstaliListFormatedWithAdressOIB>
  <DomainObject.Predmet.OstaliListNazivFormated>
    <izvorni_sadrzaj>
      <item>Milan Štimac</item>
    </izvorni_sadrzaj>
    <derivirana_varijabla naziv="DomainObject.Predmet.OstaliListNazivFormated_1">
      <item>Milan Štimac</item>
    </derivirana_varijabla>
  </DomainObject.Predmet.OstaliListNazivFormated>
  <DomainObject.Predmet.OstaliListNazivFormatedOIB>
    <izvorni_sadrzaj>
      <item>Milan Štimac, OIB 77165090586</item>
    </izvorni_sadrzaj>
    <derivirana_varijabla naziv="DomainObject.Predmet.OstaliListNazivFormatedOIB_1">
      <item>Milan Štimac, OIB 77165090586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AETERNUM VESTRUM d.o.o.</izvorni_sadrzaj>
    <derivirana_varijabla naziv="DomainObject.Predmet.ProtustrankaIDrugi_1">AETERNUM VESTRUM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AETERNUM VESTRUM d.o.o., OIB 35576896454, Nehruov trg 29, 10000 Zagreb</izvorni_sadrzaj>
    <derivirana_varijabla naziv="DomainObject.Predmet.ProtustrankaIDrugiAdressOIB_1">AETERNUM VESTRUM d.o.o., OIB 35576896454, Nehruov trg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AETERNUM VESTRUM d.o.o.</item>
      <item>Milan Štimac</item>
    </izvorni_sadrzaj>
    <derivirana_varijabla naziv="DomainObject.Predmet.SudioniciListNaziv_1">
      <item>FINA Regionalni centar Zagreb</item>
      <item>AETERNUM VESTRUM d.o.o.</item>
      <item>Milan Štimac</item>
    </derivirana_varijabla>
  </DomainObject.Predmet.SudioniciListNaziv>
  <DomainObject.Predmet.SudioniciListAdressOIB>
    <izvorni_sadrzaj>
      <item>FINA Regionalni centar Zagreb, OIB 85821130368, Trg svibanjskih žrtava 1995. br. 1,10000 Zagreb</item>
      <item>AETERNUM VESTRUM d.o.o., OIB 35576896454, Nehruov trg 29,10000 Zagreb</item>
      <item>Milan Štimac, OIB 77165090586, Preradovićeva Ulica 37,10000 Zagreb</item>
    </izvorni_sadrzaj>
    <derivirana_varijabla naziv="DomainObject.Predmet.SudioniciListAdressOIB_1">
      <item>FINA Regionalni centar Zagreb, OIB 85821130368, Trg svibanjskih žrtava 1995. br. 1,10000 Zagreb</item>
      <item>AETERNUM VESTRUM d.o.o., OIB 35576896454, Nehruov trg 29,10000 Zagreb</item>
      <item>Milan Štimac, OIB 77165090586, Preradovićeva Ulica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35576896454</item>
      <item>, OIB 77165090586</item>
    </izvorni_sadrzaj>
    <derivirana_varijabla naziv="DomainObject.Predmet.SudioniciListNazivOIB_1">
      <item>, OIB 85821130368</item>
      <item>, OIB 35576896454</item>
      <item>, OIB 77165090586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1727</properties:Words>
  <properties:Characters>9787</properties:Characters>
  <properties:Lines>195</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2018-01-24T13:24:00Z</dcterms:created>
  <dc:creator>Korisnik</dc:creator>
  <cp:lastModifiedBy>Renata Klokočki</cp:lastModifiedBy>
  <cp:lastPrinted>2018-01-24T13:28:00Z</cp:lastPrinted>
  <dcterms:modified xmlns:xsi="http://www.w3.org/2001/XMLSchema-instance" xsi:type="dcterms:W3CDTF">2018-01-24T13:29:00Z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