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4D323C" w:rsidRPr="0071654A">
        <w:trPr>
          <w:trHeight w:val="2231"/>
        </w:trPr>
        <w:tc>
          <w:tcPr>
            <w:tcW w:type="dxa" w:w="3369"/>
            <w:vAlign w:val="center"/>
          </w:tcPr>
          <w:p w:rsidRDefault="004D323C" w:rsidP="00A66C00" w:rsidR="004D323C" w:rsidRPr="00CC77F8">
            <w:pPr>
              <w:spacing w:before="100"/>
              <w:jc w:val="center"/>
              <w:rPr>
                <w:rFonts w:hAnsi="Times New Roman" w:ascii="Times New Roman"/>
              </w:rPr>
            </w:pPr>
            <w:bookmarkStart w:name="_GoBack" w:id="0"/>
            <w:bookmarkEnd w:id="0"/>
            <w:r w:rsidRPr="00CC77F8">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4D323C" w:rsidP="00A66C00" w:rsidR="004D323C" w:rsidRPr="00CC77F8">
            <w:pPr>
              <w:spacing w:before="100"/>
              <w:rPr>
                <w:rFonts w:hAnsi="Times New Roman" w:ascii="Times New Roman"/>
                <w:sz w:val="24"/>
                <w:szCs w:val="24"/>
              </w:rPr>
            </w:pPr>
            <w:r w:rsidRPr="00CC77F8">
              <w:rPr>
                <w:rFonts w:hAnsi="Times New Roman" w:ascii="Times New Roman"/>
                <w:sz w:val="24"/>
                <w:szCs w:val="24"/>
              </w:rPr>
              <w:t>REPUBLIKA HRVATSKA</w:t>
            </w:r>
          </w:p>
          <w:p w:rsidRDefault="004D323C" w:rsidP="00A66C00" w:rsidR="004D323C" w:rsidRPr="00CC77F8">
            <w:pPr>
              <w:rPr>
                <w:rFonts w:hAnsi="Times New Roman" w:ascii="Times New Roman"/>
                <w:sz w:val="24"/>
                <w:szCs w:val="24"/>
              </w:rPr>
            </w:pPr>
            <w:r w:rsidRPr="00CC77F8">
              <w:rPr>
                <w:rFonts w:hAnsi="Times New Roman" w:ascii="Times New Roman"/>
                <w:sz w:val="24"/>
                <w:szCs w:val="24"/>
              </w:rPr>
              <w:t>TRGOVAČKI SUD U SPLITU</w:t>
            </w:r>
          </w:p>
          <w:p w:rsidRDefault="004D323C" w:rsidP="00DA5B9D" w:rsidR="004D323C" w:rsidRPr="00CC77F8">
            <w:pPr>
              <w:rPr>
                <w:rFonts w:hAnsi="Times New Roman" w:ascii="Times New Roman"/>
              </w:rPr>
            </w:pPr>
            <w:r w:rsidRPr="00CC77F8">
              <w:rPr>
                <w:rFonts w:hAnsi="Times New Roman" w:ascii="Times New Roman"/>
                <w:sz w:val="24"/>
                <w:szCs w:val="24"/>
              </w:rPr>
              <w:t>Split, Sukoišanska 6</w:t>
            </w:r>
          </w:p>
        </w:tc>
        <w:tc>
          <w:tcPr>
            <w:tcW w:type="dxa" w:w="5811"/>
          </w:tcPr>
          <w:p w:rsidRDefault="004D323C" w:rsidP="00DA5B9D" w:rsidR="004D323C" w:rsidRPr="0071654A">
            <w:pPr>
              <w:jc w:val="both"/>
              <w:rPr>
                <w:rFonts w:hAnsi="Times New Roman" w:ascii="Times New Roman"/>
              </w:rPr>
            </w:pPr>
          </w:p>
          <w:p w:rsidRDefault="004D323C" w:rsidP="00DA5B9D" w:rsidR="004D323C" w:rsidRPr="0071654A">
            <w:pPr>
              <w:jc w:val="both"/>
              <w:rPr>
                <w:rFonts w:hAnsi="Times New Roman" w:ascii="Times New Roman"/>
              </w:rPr>
            </w:pPr>
          </w:p>
          <w:p w:rsidRDefault="004D323C" w:rsidP="00DA5B9D" w:rsidR="004D323C" w:rsidRPr="0071654A">
            <w:pPr>
              <w:jc w:val="both"/>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sz w:val="24"/>
              </w:rPr>
            </w:pPr>
          </w:p>
          <w:p w:rsidRDefault="004D323C" w:rsidP="008C3A8D" w:rsidR="004D323C" w:rsidRPr="0071654A">
            <w:pPr>
              <w:jc w:val="right"/>
              <w:rPr>
                <w:rFonts w:hAnsi="Times New Roman" w:ascii="Times New Roman"/>
                <w:sz w:val="24"/>
                <w:szCs w:val="24"/>
              </w:rPr>
            </w:pPr>
            <w:r w:rsidRPr="0071654A">
              <w:rPr>
                <w:rFonts w:hAnsi="Times New Roman" w:ascii="Times New Roman"/>
                <w:sz w:val="24"/>
                <w:szCs w:val="24"/>
              </w:rPr>
              <w:t>Poslovni broj: 11.St-</w:t>
            </w:r>
            <w:r w:rsidR="008C3A8D">
              <w:rPr>
                <w:rFonts w:hAnsi="Times New Roman" w:ascii="Times New Roman"/>
                <w:sz w:val="24"/>
                <w:szCs w:val="24"/>
              </w:rPr>
              <w:t>2041/2016</w:t>
            </w:r>
          </w:p>
        </w:tc>
      </w:tr>
    </w:tbl>
    <w:p w14:textId="4f9b5aa" w14:paraId="4f9b5aa" w:rsidRDefault="006115E6" w:rsidP="0090055F" w:rsidR="006115E6" w:rsidRPr="00CC77F8">
      <w:pPr>
        <w:pStyle w:val="Naslov1"/>
        <w:spacing w:before="240"/>
        <w15:collapsed w:val="false"/>
        <w:rPr>
          <w:b w:val="false"/>
        </w:rPr>
      </w:pPr>
      <w:r w:rsidRPr="00CC77F8">
        <w:rPr>
          <w:b w:val="false"/>
        </w:rPr>
        <w:t>R E P UB L I K A   H R V A T S K A</w:t>
      </w:r>
    </w:p>
    <w:p w:rsidRDefault="006115E6" w:rsidP="006115E6" w:rsidR="006115E6" w:rsidRPr="00CC77F8">
      <w:pPr>
        <w:pStyle w:val="Naslov2"/>
        <w:spacing w:after="200" w:before="200"/>
        <w:rPr>
          <w:bCs/>
          <w:szCs w:val="24"/>
        </w:rPr>
      </w:pPr>
      <w:r w:rsidRPr="00CC77F8">
        <w:rPr>
          <w:bCs/>
          <w:szCs w:val="24"/>
        </w:rPr>
        <w:t>R J E Š E NJ E</w:t>
      </w:r>
    </w:p>
    <w:p w:rsidRDefault="006115E6" w:rsidP="006115E6" w:rsidR="006115E6" w:rsidRPr="00CC77F8">
      <w:pPr>
        <w:pStyle w:val="Tijeloteksta"/>
        <w:rPr>
          <w:szCs w:val="24"/>
          <w:lang w:val="hr-HR"/>
        </w:rPr>
      </w:pPr>
      <w:r w:rsidRPr="00CC77F8">
        <w:rPr>
          <w:szCs w:val="24"/>
          <w:lang w:val="hr-HR"/>
        </w:rPr>
        <w:tab/>
      </w:r>
      <w:r w:rsidRPr="0071654A">
        <w:rPr>
          <w:szCs w:val="24"/>
          <w:lang w:val="hr-HR"/>
        </w:rPr>
        <w:t>Trgovački sud u Splitu, po sutkinji</w:t>
      </w:r>
      <w:r w:rsidR="00B15F12" w:rsidRPr="0071654A">
        <w:rPr>
          <w:szCs w:val="24"/>
          <w:lang w:val="hr-HR"/>
        </w:rPr>
        <w:t xml:space="preserve"> </w:t>
      </w:r>
      <w:r w:rsidRPr="0071654A">
        <w:rPr>
          <w:szCs w:val="24"/>
          <w:lang w:val="hr-HR"/>
        </w:rPr>
        <w:t>Ani Golub Gruić,</w:t>
      </w:r>
      <w:r w:rsidR="00B46E6B" w:rsidRPr="00B46E6B">
        <w:rPr>
          <w:szCs w:val="24"/>
          <w:lang w:val="hr-HR"/>
        </w:rPr>
        <w:t xml:space="preserve"> </w:t>
      </w:r>
      <w:r w:rsidR="008C3A8D" w:rsidRPr="008C3A8D">
        <w:rPr>
          <w:szCs w:val="24"/>
          <w:lang w:val="hr-HR"/>
        </w:rPr>
        <w:t>u ste</w:t>
      </w:r>
      <w:r w:rsidR="008C3A8D" w:rsidRPr="008C3A8D">
        <w:rPr>
          <w:rFonts w:hint="eastAsia"/>
          <w:szCs w:val="24"/>
          <w:lang w:val="hr-HR"/>
        </w:rPr>
        <w:t>č</w:t>
      </w:r>
      <w:r w:rsidR="008C3A8D" w:rsidRPr="008C3A8D">
        <w:rPr>
          <w:szCs w:val="24"/>
          <w:lang w:val="hr-HR"/>
        </w:rPr>
        <w:t>ajnom postupku nad dužnikom SMJEŠAK d.o.o. u ste</w:t>
      </w:r>
      <w:r w:rsidR="008C3A8D" w:rsidRPr="008C3A8D">
        <w:rPr>
          <w:rFonts w:hint="eastAsia"/>
          <w:szCs w:val="24"/>
          <w:lang w:val="hr-HR"/>
        </w:rPr>
        <w:t>č</w:t>
      </w:r>
      <w:r w:rsidR="008C3A8D" w:rsidRPr="008C3A8D">
        <w:rPr>
          <w:szCs w:val="24"/>
          <w:lang w:val="hr-HR"/>
        </w:rPr>
        <w:t>aju, OIB: 55791064173, Split, Mejaši II 66</w:t>
      </w:r>
      <w:r w:rsidR="006F13C9" w:rsidRPr="0071654A">
        <w:rPr>
          <w:szCs w:val="24"/>
          <w:lang w:val="hr-HR"/>
        </w:rPr>
        <w:t xml:space="preserve">, </w:t>
      </w:r>
      <w:r w:rsidR="008C3A8D">
        <w:rPr>
          <w:szCs w:val="24"/>
          <w:lang w:val="hr-HR"/>
        </w:rPr>
        <w:t>22. kolovoza</w:t>
      </w:r>
      <w:r w:rsidR="006F13C9" w:rsidRPr="0071654A">
        <w:rPr>
          <w:szCs w:val="24"/>
          <w:lang w:val="hr-HR"/>
        </w:rPr>
        <w:t xml:space="preserve"> 2018.</w:t>
      </w:r>
    </w:p>
    <w:p w:rsidRDefault="006115E6" w:rsidP="0090055F" w:rsidR="006115E6" w:rsidRPr="00CC77F8">
      <w:pPr>
        <w:spacing w:after="200" w:before="160"/>
        <w:jc w:val="center"/>
        <w:rPr>
          <w:rFonts w:hAnsi="Times New Roman" w:ascii="Times New Roman"/>
          <w:sz w:val="24"/>
          <w:szCs w:val="24"/>
        </w:rPr>
      </w:pPr>
      <w:r w:rsidRPr="00CC77F8">
        <w:rPr>
          <w:rFonts w:hAnsi="Times New Roman" w:ascii="Times New Roman"/>
          <w:sz w:val="24"/>
          <w:szCs w:val="24"/>
        </w:rPr>
        <w:t xml:space="preserve">r i j e š i o    j e    </w:t>
      </w:r>
    </w:p>
    <w:p w:rsidRDefault="00620028" w:rsidP="00345849" w:rsidR="006115E6">
      <w:pPr>
        <w:ind w:firstLine="708"/>
        <w:jc w:val="both"/>
        <w:rPr>
          <w:rFonts w:hAnsi="Times New Roman" w:ascii="Times New Roman"/>
          <w:sz w:val="24"/>
          <w:szCs w:val="24"/>
        </w:rPr>
      </w:pPr>
      <w:r>
        <w:rPr>
          <w:rFonts w:hAnsi="Times New Roman" w:ascii="Times New Roman"/>
          <w:sz w:val="24"/>
          <w:szCs w:val="24"/>
        </w:rPr>
        <w:t xml:space="preserve"> </w:t>
      </w:r>
      <w:r w:rsidR="006115E6" w:rsidRPr="00CC77F8">
        <w:rPr>
          <w:rFonts w:hAnsi="Times New Roman" w:ascii="Times New Roman"/>
          <w:sz w:val="24"/>
          <w:szCs w:val="24"/>
        </w:rPr>
        <w:t xml:space="preserve">I. </w:t>
      </w:r>
      <w:r w:rsidR="008C3A8D" w:rsidRPr="008C3A8D">
        <w:rPr>
          <w:rFonts w:hAnsi="Times New Roman" w:ascii="Times New Roman"/>
          <w:sz w:val="24"/>
          <w:szCs w:val="24"/>
        </w:rPr>
        <w:t>Joz</w:t>
      </w:r>
      <w:r w:rsidR="008C3A8D">
        <w:rPr>
          <w:rFonts w:hAnsi="Times New Roman" w:ascii="Times New Roman"/>
          <w:sz w:val="24"/>
          <w:szCs w:val="24"/>
        </w:rPr>
        <w:t>i</w:t>
      </w:r>
      <w:r w:rsidR="008C3A8D" w:rsidRPr="008C3A8D">
        <w:rPr>
          <w:rFonts w:hAnsi="Times New Roman" w:ascii="Times New Roman"/>
          <w:sz w:val="24"/>
          <w:szCs w:val="24"/>
        </w:rPr>
        <w:t xml:space="preserve"> Jelavi</w:t>
      </w:r>
      <w:r w:rsidR="008C3A8D" w:rsidRPr="008C3A8D">
        <w:rPr>
          <w:rFonts w:hAnsi="Times New Roman" w:ascii="Times New Roman" w:hint="eastAsia"/>
          <w:sz w:val="24"/>
          <w:szCs w:val="24"/>
        </w:rPr>
        <w:t>ć</w:t>
      </w:r>
      <w:r w:rsidR="008C3A8D">
        <w:rPr>
          <w:rFonts w:hAnsi="Times New Roman" w:ascii="Times New Roman"/>
          <w:sz w:val="24"/>
          <w:szCs w:val="24"/>
        </w:rPr>
        <w:t>u</w:t>
      </w:r>
      <w:r w:rsidR="008C3A8D" w:rsidRPr="008C3A8D">
        <w:rPr>
          <w:rFonts w:hAnsi="Times New Roman" w:ascii="Times New Roman"/>
          <w:sz w:val="24"/>
          <w:szCs w:val="24"/>
        </w:rPr>
        <w:t xml:space="preserve"> iz Zagreba, </w:t>
      </w:r>
      <w:r w:rsidR="008C3A8D">
        <w:rPr>
          <w:rFonts w:hAnsi="Times New Roman" w:ascii="Times New Roman"/>
          <w:sz w:val="24"/>
          <w:szCs w:val="24"/>
        </w:rPr>
        <w:t>Pavla Hatza 9, OIB: 79433837132</w:t>
      </w:r>
      <w:r w:rsidR="006115E6" w:rsidRPr="00CC77F8">
        <w:rPr>
          <w:rFonts w:hAnsi="Times New Roman" w:ascii="Times New Roman"/>
          <w:sz w:val="24"/>
          <w:szCs w:val="24"/>
        </w:rPr>
        <w:t>,</w:t>
      </w:r>
      <w:r w:rsidR="000D34A1" w:rsidRPr="00CC77F8">
        <w:rPr>
          <w:rFonts w:hAnsi="Times New Roman" w:ascii="Times New Roman"/>
          <w:sz w:val="24"/>
          <w:szCs w:val="24"/>
        </w:rPr>
        <w:t xml:space="preserve"> </w:t>
      </w:r>
      <w:r w:rsidR="006115E6" w:rsidRPr="00CC77F8">
        <w:rPr>
          <w:rFonts w:hAnsi="Times New Roman" w:ascii="Times New Roman"/>
          <w:sz w:val="24"/>
          <w:szCs w:val="24"/>
        </w:rPr>
        <w:t>određuje se nagrada</w:t>
      </w:r>
      <w:r w:rsidR="00345849">
        <w:rPr>
          <w:rFonts w:hAnsi="Times New Roman" w:ascii="Times New Roman"/>
          <w:sz w:val="24"/>
          <w:szCs w:val="24"/>
        </w:rPr>
        <w:t xml:space="preserve"> </w:t>
      </w:r>
      <w:r w:rsidR="006115E6" w:rsidRPr="00CC77F8">
        <w:rPr>
          <w:rFonts w:hAnsi="Times New Roman" w:ascii="Times New Roman"/>
          <w:sz w:val="24"/>
          <w:szCs w:val="24"/>
        </w:rPr>
        <w:t xml:space="preserve">za obavljanje službe privremenog stečajnog upravitelja u iznosu od </w:t>
      </w:r>
      <w:r w:rsidR="008C3A8D">
        <w:rPr>
          <w:rFonts w:hAnsi="Times New Roman" w:ascii="Times New Roman"/>
          <w:sz w:val="24"/>
          <w:szCs w:val="24"/>
        </w:rPr>
        <w:t>3</w:t>
      </w:r>
      <w:r w:rsidR="00455883" w:rsidRPr="00CC77F8">
        <w:rPr>
          <w:rFonts w:hAnsi="Times New Roman" w:ascii="Times New Roman"/>
          <w:sz w:val="24"/>
          <w:szCs w:val="24"/>
        </w:rPr>
        <w:t>.</w:t>
      </w:r>
      <w:r w:rsidR="00287799" w:rsidRPr="00CC77F8">
        <w:rPr>
          <w:rFonts w:hAnsi="Times New Roman" w:ascii="Times New Roman"/>
          <w:sz w:val="24"/>
          <w:szCs w:val="24"/>
        </w:rPr>
        <w:t>0</w:t>
      </w:r>
      <w:r w:rsidR="006115E6" w:rsidRPr="00CC77F8">
        <w:rPr>
          <w:rFonts w:hAnsi="Times New Roman" w:ascii="Times New Roman"/>
          <w:sz w:val="24"/>
          <w:szCs w:val="24"/>
        </w:rPr>
        <w:t>00,00 kn brutto.</w:t>
      </w:r>
    </w:p>
    <w:p w:rsidRDefault="008C65A2" w:rsidP="00620028" w:rsidR="00620028">
      <w:pPr>
        <w:spacing w:before="100"/>
        <w:ind w:firstLine="709"/>
        <w:jc w:val="both"/>
        <w:rPr>
          <w:rFonts w:hAnsi="Times New Roman" w:ascii="Times New Roman"/>
          <w:sz w:val="24"/>
          <w:szCs w:val="24"/>
        </w:rPr>
      </w:pPr>
      <w:r w:rsidRPr="00CC77F8">
        <w:rPr>
          <w:rFonts w:hAnsi="Times New Roman" w:ascii="Times New Roman"/>
          <w:sz w:val="24"/>
          <w:szCs w:val="24"/>
        </w:rPr>
        <w:t xml:space="preserve">II. </w:t>
      </w:r>
      <w:r w:rsidR="00345849" w:rsidRPr="00345849">
        <w:rPr>
          <w:rFonts w:hAnsi="Times New Roman" w:ascii="Times New Roman"/>
          <w:sz w:val="24"/>
          <w:szCs w:val="24"/>
        </w:rPr>
        <w:t>Iznos</w:t>
      </w:r>
      <w:r w:rsidR="006C16BC">
        <w:rPr>
          <w:rFonts w:hAnsi="Times New Roman" w:ascii="Times New Roman"/>
          <w:sz w:val="24"/>
          <w:szCs w:val="24"/>
        </w:rPr>
        <w:t>i</w:t>
      </w:r>
      <w:r w:rsidR="00345849" w:rsidRPr="00345849">
        <w:rPr>
          <w:rFonts w:hAnsi="Times New Roman" w:ascii="Times New Roman"/>
          <w:sz w:val="24"/>
          <w:szCs w:val="24"/>
        </w:rPr>
        <w:t xml:space="preserve"> neto nagrade, pripadaju</w:t>
      </w:r>
      <w:r w:rsidR="00345849" w:rsidRPr="00345849">
        <w:rPr>
          <w:rFonts w:hAnsi="Times New Roman" w:ascii="Times New Roman" w:hint="eastAsia"/>
          <w:sz w:val="24"/>
          <w:szCs w:val="24"/>
        </w:rPr>
        <w:t>ć</w:t>
      </w:r>
      <w:r w:rsidR="00345849" w:rsidRPr="00345849">
        <w:rPr>
          <w:rFonts w:hAnsi="Times New Roman" w:ascii="Times New Roman"/>
          <w:sz w:val="24"/>
          <w:szCs w:val="24"/>
        </w:rPr>
        <w:t>ih poreza, prireza i doprinosa iz to</w:t>
      </w:r>
      <w:r w:rsidR="00345849" w:rsidRPr="00345849">
        <w:rPr>
          <w:rFonts w:hAnsi="Times New Roman" w:ascii="Times New Roman" w:hint="eastAsia"/>
          <w:sz w:val="24"/>
          <w:szCs w:val="24"/>
        </w:rPr>
        <w:t>č</w:t>
      </w:r>
      <w:r w:rsidR="00345849" w:rsidRPr="00345849">
        <w:rPr>
          <w:rFonts w:hAnsi="Times New Roman" w:ascii="Times New Roman"/>
          <w:sz w:val="24"/>
          <w:szCs w:val="24"/>
        </w:rPr>
        <w:t xml:space="preserve">ke I. izreke ovoga rješenja isplatit </w:t>
      </w:r>
      <w:r w:rsidR="00345849" w:rsidRPr="00345849">
        <w:rPr>
          <w:rFonts w:hAnsi="Times New Roman" w:ascii="Times New Roman" w:hint="eastAsia"/>
          <w:sz w:val="24"/>
          <w:szCs w:val="24"/>
        </w:rPr>
        <w:t>ć</w:t>
      </w:r>
      <w:r w:rsidR="00345849" w:rsidRPr="00345849">
        <w:rPr>
          <w:rFonts w:hAnsi="Times New Roman" w:ascii="Times New Roman"/>
          <w:sz w:val="24"/>
          <w:szCs w:val="24"/>
        </w:rPr>
        <w:t>e se iz sredstava Fonda za pokri</w:t>
      </w:r>
      <w:r w:rsidR="00345849" w:rsidRPr="00345849">
        <w:rPr>
          <w:rFonts w:hAnsi="Times New Roman" w:ascii="Times New Roman" w:hint="eastAsia"/>
          <w:sz w:val="24"/>
          <w:szCs w:val="24"/>
        </w:rPr>
        <w:t>ć</w:t>
      </w:r>
      <w:r w:rsidR="00345849" w:rsidRPr="00345849">
        <w:rPr>
          <w:rFonts w:hAnsi="Times New Roman" w:ascii="Times New Roman"/>
          <w:sz w:val="24"/>
          <w:szCs w:val="24"/>
        </w:rPr>
        <w:t>e troškova ste</w:t>
      </w:r>
      <w:r w:rsidR="00345849" w:rsidRPr="00345849">
        <w:rPr>
          <w:rFonts w:hAnsi="Times New Roman" w:ascii="Times New Roman" w:hint="eastAsia"/>
          <w:sz w:val="24"/>
          <w:szCs w:val="24"/>
        </w:rPr>
        <w:t>č</w:t>
      </w:r>
      <w:r w:rsidR="00345849" w:rsidRPr="00345849">
        <w:rPr>
          <w:rFonts w:hAnsi="Times New Roman" w:ascii="Times New Roman"/>
          <w:sz w:val="24"/>
          <w:szCs w:val="24"/>
        </w:rPr>
        <w:t>ajnog postupka, a nakon pravomo</w:t>
      </w:r>
      <w:r w:rsidR="00345849" w:rsidRPr="00345849">
        <w:rPr>
          <w:rFonts w:hAnsi="Times New Roman" w:ascii="Times New Roman" w:hint="eastAsia"/>
          <w:sz w:val="24"/>
          <w:szCs w:val="24"/>
        </w:rPr>
        <w:t>ć</w:t>
      </w:r>
      <w:r w:rsidR="00345849" w:rsidRPr="00345849">
        <w:rPr>
          <w:rFonts w:hAnsi="Times New Roman" w:ascii="Times New Roman"/>
          <w:sz w:val="24"/>
          <w:szCs w:val="24"/>
        </w:rPr>
        <w:t>nosti ovog rješenja.</w:t>
      </w:r>
    </w:p>
    <w:p w:rsidRDefault="006115E6" w:rsidP="0090055F" w:rsidR="006115E6" w:rsidRPr="00CC77F8">
      <w:pPr>
        <w:spacing w:after="100" w:before="200"/>
        <w:jc w:val="center"/>
        <w:rPr>
          <w:rFonts w:hAnsi="Times New Roman" w:ascii="Times New Roman"/>
          <w:sz w:val="24"/>
          <w:szCs w:val="24"/>
        </w:rPr>
      </w:pPr>
      <w:r w:rsidRPr="00CC77F8">
        <w:rPr>
          <w:rFonts w:hAnsi="Times New Roman" w:ascii="Times New Roman"/>
          <w:sz w:val="24"/>
          <w:szCs w:val="24"/>
        </w:rPr>
        <w:t>Obrazloženje</w:t>
      </w:r>
    </w:p>
    <w:p w:rsidRDefault="00400B41" w:rsidP="00400B41" w:rsidR="00400B41" w:rsidRPr="00400B41">
      <w:pPr>
        <w:spacing w:lineRule="atLeast" w:line="240" w:before="200"/>
        <w:ind w:firstLine="709"/>
        <w:jc w:val="both"/>
        <w:rPr>
          <w:rFonts w:cstheme="minorBidi" w:eastAsiaTheme="minorHAnsi" w:hAnsi="Times New Roman" w:ascii="Times New Roman"/>
          <w:sz w:val="24"/>
          <w:szCs w:val="24"/>
        </w:rPr>
      </w:pPr>
      <w:r w:rsidRPr="00400B41">
        <w:rPr>
          <w:rFonts w:cstheme="minorBidi" w:eastAsiaTheme="minorHAnsi" w:hAnsi="Times New Roman" w:ascii="Times New Roman"/>
          <w:sz w:val="24"/>
          <w:szCs w:val="24"/>
        </w:rPr>
        <w:t>Rješenjem ovog suda 11.St-2041/2016 od 30. ožujka 2017. pokrenut je postupak radi utvrđenja uvjeta za otvaranje stečajnog postupka (prethodni postupak),  kojim rješenjem je dužniku određena mjera osiguranja postavljanjem privremenog stečajnog upravitelja Dragana Josipa Kneževića iz Dubrovnika, Palmotićeva 11, OIB: 97076984856.</w:t>
      </w:r>
    </w:p>
    <w:p w:rsidRDefault="00400B41" w:rsidP="0090055F" w:rsidR="00400B41" w:rsidRPr="00400B41">
      <w:pPr>
        <w:spacing w:lineRule="atLeast" w:line="240" w:before="180"/>
        <w:ind w:firstLine="709"/>
        <w:jc w:val="both"/>
        <w:rPr>
          <w:rFonts w:cstheme="minorBidi" w:eastAsiaTheme="minorHAnsi" w:hAnsi="Times New Roman" w:ascii="Times New Roman"/>
          <w:sz w:val="24"/>
          <w:szCs w:val="24"/>
        </w:rPr>
      </w:pPr>
      <w:r w:rsidRPr="00400B41">
        <w:rPr>
          <w:rFonts w:cstheme="minorBidi" w:eastAsiaTheme="minorHAnsi" w:hAnsi="Times New Roman" w:ascii="Times New Roman"/>
          <w:sz w:val="24"/>
          <w:szCs w:val="24"/>
        </w:rPr>
        <w:t>Rješenjem ovog suda 11.St-2041/2016 od 5. travnja 2017. godine razriješen je Dragan Josip Knežević iz Dubrovnika, Palmotićeva 11, OIB: 97076984856, dužnosti privremenog stečajnog upravitelja, na osobni zahtjev, te je za novog privremenog stečajnog upravitelja imenovan Dean Rahan iz Supetra, Hrvatskih velikana 8, OIB: 52080522330.</w:t>
      </w:r>
    </w:p>
    <w:p w:rsidRDefault="00400B41" w:rsidP="0090055F" w:rsidR="00400B41" w:rsidRPr="00400B41">
      <w:pPr>
        <w:spacing w:lineRule="atLeast" w:line="240" w:before="180"/>
        <w:ind w:firstLine="709"/>
        <w:jc w:val="both"/>
        <w:rPr>
          <w:rFonts w:cstheme="minorBidi" w:eastAsiaTheme="minorHAnsi" w:hAnsi="Times New Roman" w:ascii="Times New Roman"/>
          <w:sz w:val="24"/>
          <w:szCs w:val="24"/>
        </w:rPr>
      </w:pPr>
      <w:r w:rsidRPr="00400B41">
        <w:rPr>
          <w:rFonts w:cstheme="minorBidi" w:eastAsiaTheme="minorHAnsi" w:hAnsi="Times New Roman" w:ascii="Times New Roman"/>
          <w:sz w:val="24"/>
          <w:szCs w:val="24"/>
        </w:rPr>
        <w:t>Kako je u međuvremenu stečajni upravitelj Dean Rahan brisan sa liste A stečajnih upravitelja za područje nadležnosti Trgovačkog suda u Splitu ovaj sud je rješenjem 11.St-2041/2016 od 21. rujna 2017. Deana Rahana razriješio dužnosti privremenog stečajnog upravitelja u ovom postupku, a za novog privremenog stečajnog upravitelja imenovan je Jozo Jelavić iz Zagreba, Pavla Hatza 9, OIB: 79433837132.</w:t>
      </w:r>
    </w:p>
    <w:p w:rsidRDefault="00400B41" w:rsidP="0090055F" w:rsidR="00400B41" w:rsidRPr="00400B41">
      <w:pPr>
        <w:spacing w:lineRule="atLeast" w:line="240" w:before="180"/>
        <w:ind w:firstLine="709"/>
        <w:jc w:val="both"/>
        <w:rPr>
          <w:rFonts w:cstheme="minorBidi" w:eastAsiaTheme="minorHAnsi" w:hAnsi="Times New Roman" w:ascii="Times New Roman"/>
          <w:sz w:val="24"/>
          <w:szCs w:val="24"/>
        </w:rPr>
      </w:pPr>
      <w:r w:rsidRPr="00400B41">
        <w:rPr>
          <w:rFonts w:cstheme="minorBidi" w:eastAsiaTheme="minorHAnsi" w:hAnsi="Times New Roman" w:ascii="Times New Roman"/>
          <w:sz w:val="24"/>
          <w:szCs w:val="24"/>
        </w:rPr>
        <w:t>Dana 13. prosinca 2017. kod ovog suda zaprimljeno je izvješće privremenog stečajnog upravitelja Joze Jelavića iz kojeg u bitnom proizlazi:</w:t>
      </w:r>
    </w:p>
    <w:p w:rsidRDefault="00400B41" w:rsidP="00400B41" w:rsidR="00400B41" w:rsidRPr="00400B41">
      <w:pPr>
        <w:spacing w:lineRule="atLeast" w:line="240" w:before="60"/>
        <w:ind w:firstLine="709"/>
        <w:jc w:val="both"/>
        <w:rPr>
          <w:rFonts w:cstheme="minorBidi" w:eastAsiaTheme="minorHAnsi" w:hAnsi="Times New Roman" w:ascii="Times New Roman"/>
          <w:sz w:val="24"/>
          <w:szCs w:val="24"/>
        </w:rPr>
      </w:pPr>
      <w:r w:rsidRPr="00400B41">
        <w:rPr>
          <w:rFonts w:cstheme="minorBidi" w:eastAsiaTheme="minorHAnsi" w:hAnsi="Times New Roman" w:ascii="Times New Roman"/>
          <w:sz w:val="24"/>
          <w:szCs w:val="24"/>
        </w:rPr>
        <w:t>- da dužnik ima u vlasništvu dva vozila (Nissan Micra 1.2 iz 2004. i Renault Megane Express iz 2003.) nabavne vrijednosti 129.508,20 kn</w:t>
      </w:r>
    </w:p>
    <w:p w:rsidRDefault="00400B41" w:rsidP="00400B41" w:rsidR="00400B41" w:rsidRPr="00400B41">
      <w:pPr>
        <w:spacing w:lineRule="atLeast" w:line="240" w:before="60"/>
        <w:ind w:firstLine="709"/>
        <w:jc w:val="both"/>
        <w:rPr>
          <w:rFonts w:cstheme="minorBidi" w:eastAsiaTheme="minorHAnsi" w:hAnsi="Times New Roman" w:ascii="Times New Roman"/>
          <w:sz w:val="24"/>
          <w:szCs w:val="24"/>
        </w:rPr>
      </w:pPr>
      <w:r w:rsidRPr="00400B41">
        <w:rPr>
          <w:rFonts w:cstheme="minorBidi" w:eastAsiaTheme="minorHAnsi" w:hAnsi="Times New Roman" w:ascii="Times New Roman"/>
          <w:sz w:val="24"/>
          <w:szCs w:val="24"/>
        </w:rPr>
        <w:t>- da dužnik u blagajni ima 6.550,20 kn</w:t>
      </w:r>
    </w:p>
    <w:p w:rsidRDefault="00400B41" w:rsidP="00400B41" w:rsidR="00400B41" w:rsidRPr="00400B41">
      <w:pPr>
        <w:spacing w:lineRule="atLeast" w:line="240" w:before="60"/>
        <w:ind w:firstLine="709"/>
        <w:jc w:val="both"/>
        <w:rPr>
          <w:rFonts w:cstheme="minorBidi" w:eastAsiaTheme="minorHAnsi" w:hAnsi="Times New Roman" w:ascii="Times New Roman"/>
          <w:sz w:val="24"/>
          <w:szCs w:val="24"/>
        </w:rPr>
      </w:pPr>
      <w:r w:rsidRPr="00400B41">
        <w:rPr>
          <w:rFonts w:cstheme="minorBidi" w:eastAsiaTheme="minorHAnsi" w:hAnsi="Times New Roman" w:ascii="Times New Roman"/>
          <w:sz w:val="24"/>
          <w:szCs w:val="24"/>
        </w:rPr>
        <w:t>- da dužnik potražuje sveukupan iznos od 801.516,59 kn od trećih osoba</w:t>
      </w:r>
    </w:p>
    <w:p w:rsidRDefault="00400B41" w:rsidP="00400B41" w:rsidR="00400B41" w:rsidRPr="00400B41">
      <w:pPr>
        <w:spacing w:lineRule="atLeast" w:line="240" w:before="60"/>
        <w:ind w:firstLine="709"/>
        <w:jc w:val="both"/>
        <w:rPr>
          <w:rFonts w:cstheme="minorBidi" w:eastAsiaTheme="minorHAnsi" w:hAnsi="Times New Roman" w:ascii="Times New Roman"/>
          <w:sz w:val="24"/>
          <w:szCs w:val="24"/>
        </w:rPr>
      </w:pPr>
      <w:r w:rsidRPr="00400B41">
        <w:rPr>
          <w:rFonts w:cstheme="minorBidi" w:eastAsiaTheme="minorHAnsi" w:hAnsi="Times New Roman" w:ascii="Times New Roman"/>
          <w:sz w:val="24"/>
          <w:szCs w:val="24"/>
        </w:rPr>
        <w:t>- da sveukupne obveze dužnika iznose 1.023.705,22 kn.</w:t>
      </w:r>
    </w:p>
    <w:p w:rsidRDefault="00400B41" w:rsidP="0090055F" w:rsidR="00400B41" w:rsidRPr="00400B41">
      <w:pPr>
        <w:spacing w:lineRule="atLeast" w:line="240" w:before="180"/>
        <w:ind w:firstLine="709"/>
        <w:jc w:val="both"/>
        <w:rPr>
          <w:rFonts w:cstheme="minorBidi" w:eastAsiaTheme="minorHAnsi" w:hAnsi="Times New Roman" w:ascii="Times New Roman"/>
          <w:sz w:val="24"/>
          <w:szCs w:val="24"/>
        </w:rPr>
      </w:pPr>
      <w:r w:rsidRPr="00400B41">
        <w:rPr>
          <w:rFonts w:cstheme="minorBidi" w:eastAsiaTheme="minorHAnsi" w:hAnsi="Times New Roman" w:ascii="Times New Roman"/>
          <w:sz w:val="24"/>
          <w:szCs w:val="24"/>
        </w:rPr>
        <w:lastRenderedPageBreak/>
        <w:t>Nakon izvršene analize ovih podataka, privremeni stečajni upravitelj navodi da smatra da se imovinom stečajnog dužnika mogu namiriti troškovi stečajnog postupka, nakon čega predlaže donošenje rješenja o otvaranju redovnog stečajnog postupka u smislu odredbe čl. 129. SZ-a.</w:t>
      </w:r>
    </w:p>
    <w:p w:rsidRDefault="00400B41" w:rsidP="0090055F" w:rsidR="00400B41">
      <w:pPr>
        <w:spacing w:lineRule="atLeast" w:line="240" w:before="180"/>
        <w:ind w:firstLine="709"/>
        <w:jc w:val="both"/>
        <w:rPr>
          <w:rFonts w:cstheme="minorBidi" w:eastAsiaTheme="minorHAnsi" w:hAnsi="Times New Roman" w:ascii="Times New Roman"/>
          <w:sz w:val="24"/>
          <w:szCs w:val="24"/>
        </w:rPr>
      </w:pPr>
      <w:r w:rsidRPr="00400B41">
        <w:rPr>
          <w:rFonts w:cstheme="minorBidi" w:eastAsiaTheme="minorHAnsi" w:hAnsi="Times New Roman" w:ascii="Times New Roman"/>
          <w:sz w:val="24"/>
          <w:szCs w:val="24"/>
        </w:rPr>
        <w:t>Na ročištu radi rasprave o pretpostavkama za otvaranje stečajnog postupka održanom 16. siječnja 2018. privremeni stečajni upravitelj Jozo Jelavić ustrajao je u prijedlogu da se nad dužnikom donese rješenje o otvaranju stečajnog postupka iz razloga što je tijekom prethodnog postupka nesporno utvrđeno postojanje stečajnog razloga nesposobnosti za plaćanje na strani dužnika, kao i to da dužnik raspolaže imovinom iz čije vrijednosti bi se mogli podmiriti najmanje troškovi stečajnog postupka. Naime, dužnik u vlasništvu ima dva vozila ukupne nabavne vrijednosti od gotovo 130.000,00 kn. Kolika je njihova tržišna vrijednost da mu nije poznato, ali pretpostavlja da bi se iz prodaje tih vozila moglo ostvariti najmanje 15.000,00 kn. Nadalje, dužnik da ima potraživanja od kupaca u ukupnom iznosu od 153.046,51 kn, kao i ostala potraživanja u ukupnom iznosu od 641.919,88 kn, od kojih je najveće potraživanje ono prema zastupniku po zakonu dužnika i to u iznosu od 741.806,59 kn.</w:t>
      </w:r>
    </w:p>
    <w:p w:rsidRDefault="0090055F" w:rsidP="0090055F" w:rsidR="0090055F">
      <w:pPr>
        <w:spacing w:lineRule="atLeast" w:line="240" w:before="180"/>
        <w:ind w:firstLine="709"/>
        <w:jc w:val="both"/>
        <w:rPr>
          <w:rFonts w:cstheme="minorBidi" w:eastAsiaTheme="minorHAnsi" w:hAnsi="Times New Roman" w:ascii="Times New Roman"/>
          <w:sz w:val="24"/>
          <w:szCs w:val="24"/>
        </w:rPr>
      </w:pPr>
      <w:r>
        <w:rPr>
          <w:rFonts w:cstheme="minorBidi" w:eastAsiaTheme="minorHAnsi" w:hAnsi="Times New Roman" w:ascii="Times New Roman"/>
          <w:sz w:val="24"/>
          <w:szCs w:val="24"/>
        </w:rPr>
        <w:t>Rješenjem ovog suda 11.St-2041/2016 od 18. siječnja 2018. otvoren je stečajni postupak nad dužnikom Smješak d.o.o. Split.</w:t>
      </w:r>
    </w:p>
    <w:p w:rsidRDefault="0090055F" w:rsidP="0090055F" w:rsidR="0090055F">
      <w:pPr>
        <w:spacing w:lineRule="atLeast" w:line="240" w:before="180"/>
        <w:ind w:firstLine="709"/>
        <w:jc w:val="both"/>
        <w:rPr>
          <w:rFonts w:cstheme="minorBidi" w:eastAsiaTheme="minorHAnsi" w:hAnsi="Times New Roman" w:ascii="Times New Roman"/>
          <w:sz w:val="24"/>
          <w:szCs w:val="24"/>
        </w:rPr>
      </w:pPr>
      <w:r>
        <w:rPr>
          <w:rFonts w:cstheme="minorBidi" w:eastAsiaTheme="minorHAnsi" w:hAnsi="Times New Roman" w:ascii="Times New Roman"/>
          <w:sz w:val="24"/>
          <w:szCs w:val="24"/>
        </w:rPr>
        <w:t>Podneskom od 7. prosinca 2017. privremeni stečajni upravitelj zatražio je određivanje nagrade za izvršeni rad.</w:t>
      </w:r>
    </w:p>
    <w:p w:rsidRDefault="00620028" w:rsidP="0090055F" w:rsidR="00620028" w:rsidRPr="00B15F12">
      <w:pPr>
        <w:spacing w:lineRule="atLeast" w:line="240" w:before="180"/>
        <w:ind w:firstLine="709"/>
        <w:jc w:val="both"/>
        <w:rPr>
          <w:rFonts w:hAnsi="Times New Roman" w:ascii="Times New Roman"/>
          <w:sz w:val="24"/>
          <w:szCs w:val="24"/>
        </w:rPr>
      </w:pPr>
      <w:r w:rsidRPr="00B15F12">
        <w:rPr>
          <w:rFonts w:hAnsi="Times New Roman" w:ascii="Times New Roman"/>
          <w:sz w:val="24"/>
          <w:szCs w:val="24"/>
        </w:rPr>
        <w:t>Odredbom</w:t>
      </w:r>
      <w:r>
        <w:rPr>
          <w:rFonts w:hAnsi="Times New Roman" w:ascii="Times New Roman"/>
          <w:sz w:val="24"/>
          <w:szCs w:val="24"/>
        </w:rPr>
        <w:t xml:space="preserve"> čl. 119. st. 6. </w:t>
      </w:r>
      <w:r w:rsidRPr="00DD353B">
        <w:rPr>
          <w:rFonts w:hAnsi="Times New Roman" w:ascii="Times New Roman"/>
          <w:sz w:val="24"/>
          <w:szCs w:val="24"/>
        </w:rPr>
        <w:t>Stečajnog zakona („Narodne novine“ 71/15 i 104/17; dalje SZ)</w:t>
      </w:r>
      <w:r w:rsidRPr="00B15F12">
        <w:rPr>
          <w:rFonts w:hAnsi="Times New Roman" w:ascii="Times New Roman"/>
          <w:sz w:val="24"/>
          <w:szCs w:val="24"/>
        </w:rPr>
        <w:t xml:space="preserve"> propisano je da se na privremenog stečajnog upravitelja na odgovarajući način primjenjuju odredbe Stečajnog zakona o stečajnom upravitelju. </w:t>
      </w:r>
    </w:p>
    <w:p w:rsidRDefault="00620028" w:rsidP="0090055F" w:rsidR="00620028" w:rsidRPr="00B15F12">
      <w:pPr>
        <w:spacing w:lineRule="atLeast" w:line="240" w:before="180"/>
        <w:ind w:firstLine="709"/>
        <w:jc w:val="both"/>
        <w:rPr>
          <w:rFonts w:hAnsi="Times New Roman" w:ascii="Times New Roman"/>
          <w:sz w:val="24"/>
          <w:szCs w:val="24"/>
        </w:rPr>
      </w:pPr>
      <w:r w:rsidRPr="00B15F12">
        <w:rPr>
          <w:rFonts w:hAnsi="Times New Roman" w:ascii="Times New Roman"/>
          <w:sz w:val="24"/>
          <w:szCs w:val="24"/>
        </w:rPr>
        <w:t>Odredbom čl. 94. SZ-a propisano je da stečajni upravitelj ima pravo na nagradu za svoj rad te na naknadu stvarnih troškova (st. 1.). Nagradu stečajnom upravitelju rješenjem određuje sud prema</w:t>
      </w:r>
      <w:r>
        <w:rPr>
          <w:rFonts w:hAnsi="Times New Roman" w:ascii="Times New Roman"/>
          <w:sz w:val="24"/>
          <w:szCs w:val="24"/>
        </w:rPr>
        <w:t xml:space="preserve"> u</w:t>
      </w:r>
      <w:r w:rsidRPr="00B15F12">
        <w:rPr>
          <w:rFonts w:hAnsi="Times New Roman" w:ascii="Times New Roman"/>
          <w:sz w:val="24"/>
          <w:szCs w:val="24"/>
        </w:rPr>
        <w:t>redbi kojom Vlada Republike Hrvatske utvrđuje kriterije i način obračuna i plaćanja nagrade stečajnim upraviteljima (st. 2.), a naknadu troškova rješenjem određuje sud na temelju pisanoga, obrazloženoga i dokumentiranoga izvješća stečajnoga upravitelja (st. 3.).</w:t>
      </w:r>
    </w:p>
    <w:p w:rsidRDefault="00620028" w:rsidP="0090055F" w:rsidR="00620028" w:rsidRPr="00B15F12">
      <w:pPr>
        <w:spacing w:lineRule="atLeast" w:line="240" w:before="180"/>
        <w:ind w:firstLine="709"/>
        <w:jc w:val="both"/>
        <w:rPr>
          <w:rFonts w:hAnsi="Times New Roman" w:ascii="Times New Roman"/>
          <w:sz w:val="24"/>
          <w:szCs w:val="24"/>
        </w:rPr>
      </w:pPr>
      <w:r w:rsidRPr="00B15F12">
        <w:rPr>
          <w:rFonts w:hAnsi="Times New Roman" w:ascii="Times New Roman"/>
          <w:sz w:val="24"/>
          <w:szCs w:val="24"/>
        </w:rPr>
        <w:t>Odredbom čl. 2. Uredbe o kriterijima i načinu obračuna i plaćanja nagrade stečajnim upraviteljima („Narodne novine“ broj 105/15; dalje: Uredba) propisano je da stečajni upravitelj ima pravo na nagradu za izvršene poslove stečajno upraviteljske službe, a čl. 4. st. 1. propisano je kako privremenom stečajnom upravitelju pripada pravo na jednokratnu nagradu za poslove obavljene u prethodnom postupku u iznosu od 3.000,00 kn do 20.000,00 kn, koju će sud odrediti vodeći računa o složenosti poslova koje je obavio (čl. 4. st. 2.).</w:t>
      </w:r>
    </w:p>
    <w:p w:rsidRDefault="00620028" w:rsidP="0090055F" w:rsidR="00620028" w:rsidRPr="00B15F12">
      <w:pPr>
        <w:spacing w:lineRule="atLeast" w:line="240" w:before="180"/>
        <w:ind w:firstLine="709"/>
        <w:jc w:val="both"/>
        <w:rPr>
          <w:rFonts w:hAnsi="Times New Roman" w:ascii="Times New Roman"/>
          <w:sz w:val="24"/>
          <w:szCs w:val="24"/>
        </w:rPr>
      </w:pPr>
      <w:r w:rsidRPr="00B15F12">
        <w:rPr>
          <w:rFonts w:hAnsi="Times New Roman" w:ascii="Times New Roman"/>
          <w:sz w:val="24"/>
          <w:szCs w:val="24"/>
        </w:rPr>
        <w:t xml:space="preserve">Prema ocjeni ovog suda, obavljeni posao u </w:t>
      </w:r>
      <w:r>
        <w:rPr>
          <w:rFonts w:hAnsi="Times New Roman" w:ascii="Times New Roman"/>
          <w:sz w:val="24"/>
          <w:szCs w:val="24"/>
        </w:rPr>
        <w:t xml:space="preserve">prethodnom </w:t>
      </w:r>
      <w:r w:rsidRPr="00B15F12">
        <w:rPr>
          <w:rFonts w:hAnsi="Times New Roman" w:ascii="Times New Roman"/>
          <w:sz w:val="24"/>
          <w:szCs w:val="24"/>
        </w:rPr>
        <w:t xml:space="preserve">postupku je nižeg stupnja složenosti pa ovaj sud nalazi da je jednokratna nagrada u iznosu od </w:t>
      </w:r>
      <w:r w:rsidR="0090055F">
        <w:rPr>
          <w:rFonts w:hAnsi="Times New Roman" w:ascii="Times New Roman"/>
          <w:sz w:val="24"/>
          <w:szCs w:val="24"/>
        </w:rPr>
        <w:t>3</w:t>
      </w:r>
      <w:r>
        <w:rPr>
          <w:rFonts w:hAnsi="Times New Roman" w:ascii="Times New Roman"/>
          <w:sz w:val="24"/>
          <w:szCs w:val="24"/>
        </w:rPr>
        <w:t>.0</w:t>
      </w:r>
      <w:r w:rsidRPr="00B15F12">
        <w:rPr>
          <w:rFonts w:hAnsi="Times New Roman" w:ascii="Times New Roman"/>
          <w:sz w:val="24"/>
          <w:szCs w:val="24"/>
        </w:rPr>
        <w:t>00,00 kn bruto primjerena uloženom trudu i poduzetim aktivnostima privremen</w:t>
      </w:r>
      <w:r>
        <w:rPr>
          <w:rFonts w:hAnsi="Times New Roman" w:ascii="Times New Roman"/>
          <w:sz w:val="24"/>
          <w:szCs w:val="24"/>
        </w:rPr>
        <w:t>og</w:t>
      </w:r>
      <w:r w:rsidRPr="00B15F12">
        <w:rPr>
          <w:rFonts w:hAnsi="Times New Roman" w:ascii="Times New Roman"/>
          <w:sz w:val="24"/>
          <w:szCs w:val="24"/>
        </w:rPr>
        <w:t xml:space="preserve"> stečajn</w:t>
      </w:r>
      <w:r>
        <w:rPr>
          <w:rFonts w:hAnsi="Times New Roman" w:ascii="Times New Roman"/>
          <w:sz w:val="24"/>
          <w:szCs w:val="24"/>
        </w:rPr>
        <w:t>og upravitelja</w:t>
      </w:r>
      <w:r w:rsidRPr="00B15F12">
        <w:rPr>
          <w:rFonts w:hAnsi="Times New Roman" w:ascii="Times New Roman"/>
          <w:sz w:val="24"/>
          <w:szCs w:val="24"/>
        </w:rPr>
        <w:t>.</w:t>
      </w:r>
    </w:p>
    <w:p w:rsidRDefault="0058146C" w:rsidP="0090055F" w:rsidR="0058146C" w:rsidRPr="0058146C">
      <w:pPr>
        <w:spacing w:lineRule="atLeast" w:line="240" w:before="180"/>
        <w:ind w:firstLine="709"/>
        <w:jc w:val="both"/>
        <w:rPr>
          <w:rFonts w:hAnsi="Times New Roman" w:ascii="Times New Roman"/>
          <w:sz w:val="24"/>
          <w:szCs w:val="24"/>
        </w:rPr>
      </w:pPr>
      <w:r w:rsidRPr="0058146C">
        <w:rPr>
          <w:rFonts w:hAnsi="Times New Roman" w:ascii="Times New Roman"/>
          <w:sz w:val="24"/>
          <w:szCs w:val="24"/>
        </w:rPr>
        <w:t>Slijedom navedenog, odlu</w:t>
      </w:r>
      <w:r w:rsidRPr="0058146C">
        <w:rPr>
          <w:rFonts w:hAnsi="Times New Roman" w:ascii="Times New Roman" w:hint="eastAsia"/>
          <w:sz w:val="24"/>
          <w:szCs w:val="24"/>
        </w:rPr>
        <w:t>č</w:t>
      </w:r>
      <w:r w:rsidRPr="0058146C">
        <w:rPr>
          <w:rFonts w:hAnsi="Times New Roman" w:ascii="Times New Roman"/>
          <w:sz w:val="24"/>
          <w:szCs w:val="24"/>
        </w:rPr>
        <w:t>eno je kao u izreci ovog rješenja pod to</w:t>
      </w:r>
      <w:r w:rsidRPr="0058146C">
        <w:rPr>
          <w:rFonts w:hAnsi="Times New Roman" w:ascii="Times New Roman" w:hint="eastAsia"/>
          <w:sz w:val="24"/>
          <w:szCs w:val="24"/>
        </w:rPr>
        <w:t>č</w:t>
      </w:r>
      <w:r w:rsidRPr="0058146C">
        <w:rPr>
          <w:rFonts w:hAnsi="Times New Roman" w:ascii="Times New Roman"/>
          <w:sz w:val="24"/>
          <w:szCs w:val="24"/>
        </w:rPr>
        <w:t>kom I.</w:t>
      </w:r>
    </w:p>
    <w:p w:rsidRDefault="0058146C" w:rsidP="0090055F" w:rsidR="00620028">
      <w:pPr>
        <w:spacing w:lineRule="atLeast" w:line="240" w:before="180"/>
        <w:ind w:firstLine="709"/>
        <w:jc w:val="both"/>
        <w:rPr>
          <w:rFonts w:hAnsi="Times New Roman" w:ascii="Times New Roman"/>
          <w:sz w:val="24"/>
          <w:szCs w:val="24"/>
        </w:rPr>
      </w:pPr>
      <w:r w:rsidRPr="0058146C">
        <w:rPr>
          <w:rFonts w:hAnsi="Times New Roman" w:ascii="Times New Roman"/>
          <w:sz w:val="24"/>
          <w:szCs w:val="24"/>
        </w:rPr>
        <w:t xml:space="preserve">Temeljem odredbe </w:t>
      </w:r>
      <w:r w:rsidRPr="0058146C">
        <w:rPr>
          <w:rFonts w:hAnsi="Times New Roman" w:ascii="Times New Roman" w:hint="eastAsia"/>
          <w:sz w:val="24"/>
          <w:szCs w:val="24"/>
        </w:rPr>
        <w:t>č</w:t>
      </w:r>
      <w:r w:rsidRPr="0058146C">
        <w:rPr>
          <w:rFonts w:hAnsi="Times New Roman" w:ascii="Times New Roman"/>
          <w:sz w:val="24"/>
          <w:szCs w:val="24"/>
        </w:rPr>
        <w:t>l. 111. st. 3. SZ-a odlu</w:t>
      </w:r>
      <w:r w:rsidRPr="0058146C">
        <w:rPr>
          <w:rFonts w:hAnsi="Times New Roman" w:ascii="Times New Roman" w:hint="eastAsia"/>
          <w:sz w:val="24"/>
          <w:szCs w:val="24"/>
        </w:rPr>
        <w:t>č</w:t>
      </w:r>
      <w:r w:rsidRPr="0058146C">
        <w:rPr>
          <w:rFonts w:hAnsi="Times New Roman" w:ascii="Times New Roman"/>
          <w:sz w:val="24"/>
          <w:szCs w:val="24"/>
        </w:rPr>
        <w:t>eno je kao u izreci rješenja pod to</w:t>
      </w:r>
      <w:r w:rsidRPr="0058146C">
        <w:rPr>
          <w:rFonts w:hAnsi="Times New Roman" w:ascii="Times New Roman" w:hint="eastAsia"/>
          <w:sz w:val="24"/>
          <w:szCs w:val="24"/>
        </w:rPr>
        <w:t>č</w:t>
      </w:r>
      <w:r w:rsidRPr="0058146C">
        <w:rPr>
          <w:rFonts w:hAnsi="Times New Roman" w:ascii="Times New Roman"/>
          <w:sz w:val="24"/>
          <w:szCs w:val="24"/>
        </w:rPr>
        <w:t>kom II.</w:t>
      </w:r>
    </w:p>
    <w:p w:rsidRDefault="006115E6" w:rsidP="00C656FF" w:rsidR="006115E6" w:rsidRPr="00CC77F8">
      <w:pPr>
        <w:spacing w:before="240"/>
        <w:jc w:val="center"/>
        <w:rPr>
          <w:rFonts w:hAnsi="Times New Roman" w:ascii="Times New Roman"/>
          <w:sz w:val="24"/>
          <w:szCs w:val="24"/>
        </w:rPr>
      </w:pPr>
      <w:r w:rsidRPr="00CC77F8">
        <w:rPr>
          <w:rFonts w:hAnsi="Times New Roman" w:ascii="Times New Roman"/>
          <w:sz w:val="24"/>
          <w:szCs w:val="24"/>
        </w:rPr>
        <w:t>U Splitu</w:t>
      </w:r>
      <w:r w:rsidR="00AE0ACD" w:rsidRPr="00CC77F8">
        <w:rPr>
          <w:rFonts w:hAnsi="Times New Roman" w:ascii="Times New Roman"/>
          <w:sz w:val="24"/>
          <w:szCs w:val="24"/>
        </w:rPr>
        <w:t xml:space="preserve"> </w:t>
      </w:r>
      <w:r w:rsidR="00400B41">
        <w:rPr>
          <w:rFonts w:hAnsi="Times New Roman" w:ascii="Times New Roman"/>
          <w:sz w:val="24"/>
          <w:szCs w:val="24"/>
        </w:rPr>
        <w:t>22. kolovoza</w:t>
      </w:r>
      <w:r w:rsidR="00BF3CD3">
        <w:rPr>
          <w:rFonts w:hAnsi="Times New Roman" w:ascii="Times New Roman"/>
          <w:sz w:val="24"/>
          <w:szCs w:val="24"/>
        </w:rPr>
        <w:t xml:space="preserve"> 2018.</w:t>
      </w:r>
    </w:p>
    <w:p w:rsidRDefault="004D323C" w:rsidP="00C656FF" w:rsidR="006115E6" w:rsidRPr="00CC77F8">
      <w:pPr>
        <w:spacing w:before="240"/>
        <w:ind w:left="6372"/>
        <w:jc w:val="center"/>
        <w:rPr>
          <w:rFonts w:hAnsi="Times New Roman" w:ascii="Times New Roman"/>
          <w:sz w:val="24"/>
          <w:szCs w:val="24"/>
        </w:rPr>
      </w:pPr>
      <w:r w:rsidRPr="00CC77F8">
        <w:rPr>
          <w:rFonts w:hAnsi="Times New Roman" w:ascii="Times New Roman"/>
          <w:sz w:val="24"/>
          <w:szCs w:val="24"/>
        </w:rPr>
        <w:t>Sutkinja</w:t>
      </w:r>
    </w:p>
    <w:p w:rsidRDefault="004D323C" w:rsidP="006115E6" w:rsidR="006115E6">
      <w:pPr>
        <w:ind w:left="6372"/>
        <w:jc w:val="center"/>
        <w:rPr>
          <w:rFonts w:hAnsi="Times New Roman" w:ascii="Times New Roman"/>
          <w:sz w:val="24"/>
          <w:szCs w:val="24"/>
        </w:rPr>
      </w:pPr>
      <w:r w:rsidRPr="00CC77F8">
        <w:rPr>
          <w:rFonts w:hAnsi="Times New Roman" w:ascii="Times New Roman"/>
          <w:sz w:val="24"/>
          <w:szCs w:val="24"/>
        </w:rPr>
        <w:t>Ana Golub Gruić</w:t>
      </w:r>
    </w:p>
    <w:p w:rsidRDefault="006115E6" w:rsidP="006115E6" w:rsidR="006115E6" w:rsidRPr="00CC77F8">
      <w:pPr>
        <w:jc w:val="center"/>
        <w:rPr>
          <w:rFonts w:hAnsi="Times New Roman" w:ascii="Times New Roman"/>
          <w:sz w:val="24"/>
          <w:szCs w:val="24"/>
        </w:rPr>
      </w:pPr>
    </w:p>
    <w:p w:rsidRDefault="004D323C" w:rsidP="006115E6" w:rsidR="006115E6" w:rsidRPr="00CC77F8">
      <w:pPr>
        <w:jc w:val="both"/>
        <w:rPr>
          <w:rFonts w:hAnsi="Times New Roman" w:ascii="Times New Roman"/>
          <w:sz w:val="24"/>
          <w:szCs w:val="24"/>
        </w:rPr>
      </w:pPr>
      <w:r w:rsidRPr="00CC77F8">
        <w:rPr>
          <w:rFonts w:hAnsi="Times New Roman" w:ascii="Times New Roman"/>
          <w:sz w:val="24"/>
          <w:szCs w:val="24"/>
        </w:rPr>
        <w:t>Pouka o pravnom lijeku</w:t>
      </w:r>
      <w:r w:rsidR="006115E6" w:rsidRPr="00CC77F8">
        <w:rPr>
          <w:rFonts w:hAnsi="Times New Roman" w:ascii="Times New Roman"/>
          <w:sz w:val="24"/>
          <w:szCs w:val="24"/>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4D323C" w:rsidP="006115E6" w:rsidR="004D323C" w:rsidRPr="00CC77F8">
      <w:pPr>
        <w:jc w:val="both"/>
        <w:rPr>
          <w:rFonts w:hAnsi="Times New Roman" w:ascii="Times New Roman"/>
          <w:sz w:val="24"/>
          <w:szCs w:val="24"/>
        </w:rPr>
      </w:pPr>
    </w:p>
    <w:p w:rsidRDefault="006115E6" w:rsidP="004D323C" w:rsidR="004D323C" w:rsidRPr="00CC77F8">
      <w:pPr>
        <w:jc w:val="both"/>
        <w:rPr>
          <w:rFonts w:hAnsi="Times New Roman" w:ascii="Times New Roman"/>
          <w:sz w:val="24"/>
          <w:szCs w:val="24"/>
        </w:rPr>
      </w:pPr>
      <w:r w:rsidRPr="00CC77F8">
        <w:rPr>
          <w:rFonts w:hAnsi="Times New Roman" w:ascii="Times New Roman"/>
          <w:sz w:val="24"/>
          <w:szCs w:val="24"/>
        </w:rPr>
        <w:t>D</w:t>
      </w:r>
      <w:r w:rsidR="004D323C" w:rsidRPr="00CC77F8">
        <w:rPr>
          <w:rFonts w:hAnsi="Times New Roman" w:ascii="Times New Roman"/>
          <w:sz w:val="24"/>
          <w:szCs w:val="24"/>
        </w:rPr>
        <w:t>na</w:t>
      </w:r>
      <w:r w:rsidRPr="00CC77F8">
        <w:rPr>
          <w:rFonts w:hAnsi="Times New Roman" w:ascii="Times New Roman"/>
          <w:sz w:val="24"/>
          <w:szCs w:val="24"/>
        </w:rPr>
        <w:t>:</w:t>
      </w:r>
    </w:p>
    <w:p w:rsidRDefault="004D323C" w:rsidP="004D323C" w:rsidR="004D323C" w:rsidRPr="00CC77F8">
      <w:pPr>
        <w:jc w:val="both"/>
        <w:rPr>
          <w:rFonts w:hAnsi="Times New Roman" w:ascii="Times New Roman"/>
          <w:sz w:val="24"/>
          <w:szCs w:val="24"/>
        </w:rPr>
      </w:pPr>
      <w:r w:rsidRPr="00CC77F8">
        <w:rPr>
          <w:rFonts w:hAnsi="Times New Roman" w:ascii="Times New Roman"/>
          <w:sz w:val="24"/>
          <w:szCs w:val="24"/>
        </w:rPr>
        <w:t xml:space="preserve">- </w:t>
      </w:r>
      <w:r w:rsidR="006C16BC">
        <w:rPr>
          <w:rFonts w:hAnsi="Times New Roman" w:ascii="Times New Roman"/>
          <w:sz w:val="24"/>
          <w:szCs w:val="24"/>
        </w:rPr>
        <w:t xml:space="preserve">privremenom </w:t>
      </w:r>
      <w:r w:rsidR="00BF3CD3">
        <w:rPr>
          <w:rFonts w:hAnsi="Times New Roman" w:ascii="Times New Roman"/>
          <w:sz w:val="24"/>
          <w:szCs w:val="24"/>
        </w:rPr>
        <w:t xml:space="preserve">stečajnom upravitelju </w:t>
      </w:r>
      <w:r w:rsidR="00400B41">
        <w:rPr>
          <w:rFonts w:hAnsi="Times New Roman" w:ascii="Times New Roman"/>
          <w:sz w:val="24"/>
          <w:szCs w:val="24"/>
        </w:rPr>
        <w:t>Jozi Jelaviću</w:t>
      </w:r>
    </w:p>
    <w:p w:rsidRDefault="004D323C" w:rsidP="004D323C" w:rsidR="004D323C" w:rsidRPr="00CC77F8">
      <w:pPr>
        <w:jc w:val="both"/>
        <w:rPr>
          <w:rFonts w:hAnsi="Times New Roman" w:ascii="Times New Roman"/>
          <w:sz w:val="24"/>
          <w:szCs w:val="24"/>
        </w:rPr>
      </w:pPr>
      <w:r w:rsidRPr="00CC77F8">
        <w:rPr>
          <w:rFonts w:hAnsi="Times New Roman" w:ascii="Times New Roman"/>
          <w:sz w:val="24"/>
          <w:szCs w:val="24"/>
        </w:rPr>
        <w:t xml:space="preserve">- </w:t>
      </w:r>
      <w:r w:rsidR="006115E6" w:rsidRPr="00CC77F8">
        <w:rPr>
          <w:rFonts w:hAnsi="Times New Roman" w:ascii="Times New Roman"/>
          <w:sz w:val="24"/>
          <w:szCs w:val="24"/>
        </w:rPr>
        <w:t>mrežna stranica e-Oglasna ploča sudova</w:t>
      </w:r>
    </w:p>
    <w:p w:rsidRDefault="004D323C" w:rsidP="004D323C" w:rsidR="000265E4" w:rsidRPr="00CC77F8">
      <w:pPr>
        <w:jc w:val="both"/>
        <w:rPr>
          <w:sz w:val="40"/>
          <w:szCs w:val="40"/>
        </w:rPr>
      </w:pPr>
      <w:r w:rsidRPr="00CC77F8">
        <w:rPr>
          <w:rFonts w:hAnsi="Times New Roman" w:ascii="Times New Roman"/>
          <w:sz w:val="24"/>
          <w:szCs w:val="24"/>
        </w:rPr>
        <w:t xml:space="preserve">- </w:t>
      </w:r>
      <w:r w:rsidR="006115E6" w:rsidRPr="00CC77F8">
        <w:rPr>
          <w:rFonts w:hAnsi="Times New Roman" w:ascii="Times New Roman"/>
          <w:sz w:val="24"/>
          <w:szCs w:val="24"/>
        </w:rPr>
        <w:t>u spis</w:t>
      </w:r>
    </w:p>
    <w:sectPr w:rsidSect="00F42D4A" w:rsidR="000265E4" w:rsidRPr="00CC77F8">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FBD" w:rsidR="00126FBD">
      <w:r>
        <w:separator/>
      </w:r>
    </w:p>
  </w:endnote>
  <w:endnote w:id="0" w:type="continuationSeparator">
    <w:p w:rsidRDefault="00126FBD" w:rsidR="00126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0B41" w:rsidR="00400B4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0B41" w:rsidR="00400B4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0B41" w:rsidR="00400B4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FBD" w:rsidR="00126FBD">
      <w:r>
        <w:separator/>
      </w:r>
    </w:p>
  </w:footnote>
  <w:footnote w:id="0" w:type="continuationSeparator">
    <w:p w:rsidRDefault="00126FBD" w:rsidR="00126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6D45A1"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6D45A1">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4D323C" w:rsidP="00587181" w:rsidR="00F43DF4">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11.St-</w:t>
    </w:r>
    <w:r w:rsidR="00400B41">
      <w:rPr>
        <w:rFonts w:hAnsi="Times New Roman" w:ascii="Times New Roman"/>
        <w:sz w:val="24"/>
        <w:szCs w:val="24"/>
      </w:rPr>
      <w:t>2041/2016</w:t>
    </w:r>
  </w:p>
  <w:p w:rsidRDefault="006D45A1" w:rsidP="00587181" w:rsidR="008D185E" w:rsidRPr="009E7EC2">
    <w:pPr>
      <w:pStyle w:val="Zaglavlje"/>
      <w:jc w:val="right"/>
      <w:rPr>
        <w:rFonts w:hAnsi="Times New Roman" w:ascii="Times New Roman"/>
        <w:sz w:val="24"/>
        <w:szCs w:val="24"/>
      </w:rPr>
    </w:pPr>
  </w:p>
  <w:p w:rsidRDefault="006D45A1" w:rsidR="008D185E" w:rsidRPr="00265077">
    <w:pPr>
      <w:pStyle w:val="Zaglavlje"/>
      <w:rPr>
        <w:sz w:val="16"/>
        <w:szCs w:val="16"/>
      </w:rPr>
    </w:pPr>
  </w:p>
  <w:p w:rsidRDefault="006D45A1" w:rsidR="008D185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0B41" w:rsidR="00400B4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65E4"/>
    <w:rsid w:val="000D34A1"/>
    <w:rsid w:val="001261D9"/>
    <w:rsid w:val="00126FBD"/>
    <w:rsid w:val="00187DAC"/>
    <w:rsid w:val="001D398C"/>
    <w:rsid w:val="001F6931"/>
    <w:rsid w:val="00287799"/>
    <w:rsid w:val="00310232"/>
    <w:rsid w:val="00345849"/>
    <w:rsid w:val="00347663"/>
    <w:rsid w:val="00370EEF"/>
    <w:rsid w:val="00377E15"/>
    <w:rsid w:val="003B2AB9"/>
    <w:rsid w:val="003C79B7"/>
    <w:rsid w:val="00400B41"/>
    <w:rsid w:val="00455883"/>
    <w:rsid w:val="00494F46"/>
    <w:rsid w:val="004A5AB7"/>
    <w:rsid w:val="004A7A51"/>
    <w:rsid w:val="004B19A7"/>
    <w:rsid w:val="004D198D"/>
    <w:rsid w:val="004D323C"/>
    <w:rsid w:val="0055138A"/>
    <w:rsid w:val="005515CE"/>
    <w:rsid w:val="005528B2"/>
    <w:rsid w:val="00580E68"/>
    <w:rsid w:val="0058146C"/>
    <w:rsid w:val="005B3156"/>
    <w:rsid w:val="005E3F65"/>
    <w:rsid w:val="006115E6"/>
    <w:rsid w:val="006168B1"/>
    <w:rsid w:val="00620028"/>
    <w:rsid w:val="00636369"/>
    <w:rsid w:val="00677E8E"/>
    <w:rsid w:val="0068547F"/>
    <w:rsid w:val="006C16BC"/>
    <w:rsid w:val="006D45A1"/>
    <w:rsid w:val="006F13C9"/>
    <w:rsid w:val="0071654A"/>
    <w:rsid w:val="0079317D"/>
    <w:rsid w:val="00870F94"/>
    <w:rsid w:val="008A569E"/>
    <w:rsid w:val="008C3A8D"/>
    <w:rsid w:val="008C65A2"/>
    <w:rsid w:val="0090055F"/>
    <w:rsid w:val="0090514A"/>
    <w:rsid w:val="00934D30"/>
    <w:rsid w:val="00A012F3"/>
    <w:rsid w:val="00A45011"/>
    <w:rsid w:val="00A46349"/>
    <w:rsid w:val="00AE0312"/>
    <w:rsid w:val="00AE0ACD"/>
    <w:rsid w:val="00B15F12"/>
    <w:rsid w:val="00B26539"/>
    <w:rsid w:val="00B41AB6"/>
    <w:rsid w:val="00B4666D"/>
    <w:rsid w:val="00B46AB5"/>
    <w:rsid w:val="00B46E6B"/>
    <w:rsid w:val="00B86AFC"/>
    <w:rsid w:val="00BF3CD3"/>
    <w:rsid w:val="00C656FF"/>
    <w:rsid w:val="00C8250E"/>
    <w:rsid w:val="00CC5B9A"/>
    <w:rsid w:val="00CC77F8"/>
    <w:rsid w:val="00CD5DDD"/>
    <w:rsid w:val="00E76DE5"/>
    <w:rsid w:val="00E958D8"/>
    <w:rsid w:val="00ED1A22"/>
    <w:rsid w:val="00F11E1F"/>
    <w:rsid w:val="00F31C0B"/>
    <w:rsid w:val="00F52395"/>
    <w:rsid w:val="00F66C8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CC77F8"/>
    <w:pPr>
      <w:spacing w:lineRule="auto" w:line="240" w:after="0"/>
    </w:pPr>
  </w:style>
  <w:style w:customStyle="true" w:styleId="Reetkatablice1" w:type="table">
    <w:name w:val="Rešetka tablice1"/>
    <w:basedOn w:val="Obinatablica"/>
    <w:next w:val="Reetkatablice"/>
    <w:rsid w:val="00C656FF"/>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D45A1"/>
    <w:rPr>
      <w:color w:val="808080"/>
      <w:bdr w:space="0" w:sz="0" w:color="auto" w:val="none"/>
      <w:shd w:fill="auto" w:color="auto" w:val="clear"/>
    </w:rPr>
  </w:style>
  <w:style w:customStyle="true" w:styleId="eSPISCCParagraphDefaultFont" w:type="character">
    <w:name w:val="eSPIS_CC_Paragraph Default Font"/>
    <w:basedOn w:val="Zadanifontodlomka"/>
    <w:rsid w:val="006D45A1"/>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6D45A1"/>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6D45A1"/>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D45A1"/>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CC77F8"/>
    <w:pPr>
      <w:spacing w:after="0" w:line="240" w:lineRule="auto"/>
    </w:pPr>
  </w:style>
  <w:style w:customStyle="1" w:styleId="Reetkatablice1" w:type="table">
    <w:name w:val="Rešetka tablice1"/>
    <w:basedOn w:val="Obinatablica"/>
    <w:next w:val="Reetkatablice"/>
    <w:rsid w:val="00C656FF"/>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D45A1"/>
    <w:rPr>
      <w:color w:val="808080"/>
      <w:bdr w:color="auto" w:space="0" w:sz="0" w:val="none"/>
      <w:shd w:color="auto" w:fill="auto" w:val="clear"/>
    </w:rPr>
  </w:style>
  <w:style w:customStyle="1" w:styleId="eSPISCCParagraphDefaultFont" w:type="character">
    <w:name w:val="eSPIS_CC_Paragraph Default Font"/>
    <w:basedOn w:val="Zadanifontodlomka"/>
    <w:rsid w:val="006D45A1"/>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6D45A1"/>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6D45A1"/>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D45A1"/>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502635">
      <w:bodyDiv w:val="true"/>
      <w:marLeft w:val="0"/>
      <w:marRight w:val="0"/>
      <w:marTop w:val="0"/>
      <w:marBottom w:val="0"/>
      <w:divBdr>
        <w:top w:space="0" w:sz="0" w:color="auto" w:val="none"/>
        <w:left w:space="0" w:sz="0" w:color="auto" w:val="none"/>
        <w:bottom w:space="0" w:sz="0" w:color="auto" w:val="none"/>
        <w:right w:space="0" w:sz="0" w:color="auto" w:val="none"/>
      </w:divBdr>
    </w:div>
    <w:div w:id="11153655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2041</izvorni_sadrzaj>
    <derivirana_varijabla naziv="DomainObject.Predmet.Broj_1">2041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St-2041/2016</izvorni_sadrzaj>
    <derivirana_varijabla naziv="DomainObject.Predmet.OznakaBroj_1">St-2041/2016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SMJEŠAK, d.o.o. za ugostiteljstvo u stečaju</izvorni_sadrzaj>
    <derivirana_varijabla naziv="DomainObject.Predmet.ProtustrankaFormated_1">  SMJEŠAK, d.o.o. za ugostiteljstvo u stečaju</derivirana_varijabla>
  </DomainObject.Predmet.ProtustrankaFormated>
  <DomainObject.Predmet.ProtustrankaFormatedOIB>
    <izvorni_sadrzaj>  SMJEŠAK, d.o.o. za ugostiteljstvo u stečaju, OIB 55791064173</izvorni_sadrzaj>
    <derivirana_varijabla naziv="DomainObject.Predmet.ProtustrankaFormatedOIB_1">  SMJEŠAK, d.o.o. za ugostiteljstvo u stečaju, OIB 55791064173</derivirana_varijabla>
  </DomainObject.Predmet.ProtustrankaFormatedOIB>
  <DomainObject.Predmet.ProtustrankaFormatedWithAdress>
    <izvorni_sadrzaj> SMJEŠAK, d.o.o. za ugostiteljstvo u stečaju, Mejaši II 66, 21000 Split</izvorni_sadrzaj>
    <derivirana_varijabla naziv="DomainObject.Predmet.ProtustrankaFormatedWithAdress_1"> SMJEŠAK, d.o.o. za ugostiteljstvo u stečaju, Mejaši II 66, 21000 Split</derivirana_varijabla>
  </DomainObject.Predmet.ProtustrankaFormatedWithAdress>
  <DomainObject.Predmet.ProtustrankaFormatedWithAdressOIB>
    <izvorni_sadrzaj> SMJEŠAK, d.o.o. za ugostiteljstvo u stečaju, OIB 55791064173, Mejaši II 66, 21000 Split</izvorni_sadrzaj>
    <derivirana_varijabla naziv="DomainObject.Predmet.ProtustrankaFormatedWithAdressOIB_1"> SMJEŠAK, d.o.o. za ugostiteljstvo u stečaju, OIB 55791064173, Mejaši II 66, 21000 Split</derivirana_varijabla>
  </DomainObject.Predmet.ProtustrankaFormatedWithAdressOIB>
  <DomainObject.Predmet.ProtustrankaWithAdress>
    <izvorni_sadrzaj>SMJEŠAK, d.o.o. za ugostiteljstvo u stečaju Mejaši II 66, 21000 Split</izvorni_sadrzaj>
    <derivirana_varijabla naziv="DomainObject.Predmet.ProtustrankaWithAdress_1">SMJEŠAK, d.o.o. za ugostiteljstvo u stečaju Mejaši II 66, 21000 Split</derivirana_varijabla>
  </DomainObject.Predmet.ProtustrankaWithAdress>
  <DomainObject.Predmet.ProtustrankaWithAdressOIB>
    <izvorni_sadrzaj>SMJEŠAK, d.o.o. za ugostiteljstvo u stečaju, OIB 55791064173, Mejaši II 66, 21000 Split</izvorni_sadrzaj>
    <derivirana_varijabla naziv="DomainObject.Predmet.ProtustrankaWithAdressOIB_1">SMJEŠAK, d.o.o. za ugostiteljstvo u stečaju, OIB 55791064173, Mejaši II 66, 21000 Split</derivirana_varijabla>
  </DomainObject.Predmet.ProtustrankaWithAdressOIB>
  <DomainObject.Predmet.ProtustrankaNazivFormated>
    <izvorni_sadrzaj>SMJEŠAK, d.o.o. za ugostiteljstvo u stečaju</izvorni_sadrzaj>
    <derivirana_varijabla naziv="DomainObject.Predmet.ProtustrankaNazivFormated_1">SMJEŠAK, d.o.o. za ugostiteljstvo u stečaju</derivirana_varijabla>
  </DomainObject.Predmet.ProtustrankaNazivFormated>
  <DomainObject.Predmet.ProtustrankaNazivFormatedOIB>
    <izvorni_sadrzaj>SMJEŠAK, d.o.o. za ugostiteljstvo u stečaju, OIB 55791064173</izvorni_sadrzaj>
    <derivirana_varijabla naziv="DomainObject.Predmet.ProtustrankaNazivFormatedOIB_1">SMJEŠAK, d.o.o. za ugostiteljstvo u stečaju, OIB 55791064173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384117.79</izvorni_sadrzaj>
    <derivirana_varijabla naziv="DomainObject.Predmet.TrenutnaVrijednost_1">384117.79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SMJEŠAK, d.o.o. za ugostiteljstvo u stečaju</item>
    </izvorni_sadrzaj>
    <derivirana_varijabla naziv="DomainObject.Predmet.ProtuStrankaListFormated_1">
      <item>SMJEŠAK, d.o.o. za ugostiteljstvo u stečaju</item>
    </derivirana_varijabla>
  </DomainObject.Predmet.ProtuStrankaListFormated>
  <DomainObject.Predmet.ProtuStrankaListFormatedOIB>
    <izvorni_sadrzaj>
      <item>SMJEŠAK, d.o.o. za ugostiteljstvo u stečaju, OIB 55791064173</item>
    </izvorni_sadrzaj>
    <derivirana_varijabla naziv="DomainObject.Predmet.ProtuStrankaListFormatedOIB_1">
      <item>SMJEŠAK, d.o.o. za ugostiteljstvo u stečaju, OIB 55791064173</item>
    </derivirana_varijabla>
  </DomainObject.Predmet.ProtuStrankaListFormatedOIB>
  <DomainObject.Predmet.ProtuStrankaListFormatedWithAdress>
    <izvorni_sadrzaj>
      <item>SMJEŠAK, d.o.o. za ugostiteljstvo u stečaju, Mejaši II 66, 21000 Split</item>
    </izvorni_sadrzaj>
    <derivirana_varijabla naziv="DomainObject.Predmet.ProtuStrankaListFormatedWithAdress_1">
      <item>SMJEŠAK, d.o.o. za ugostiteljstvo u stečaju, Mejaši II 66, 21000 Split</item>
    </derivirana_varijabla>
  </DomainObject.Predmet.ProtuStrankaListFormatedWithAdress>
  <DomainObject.Predmet.ProtuStrankaListFormatedWithAdressOIB>
    <izvorni_sadrzaj>
      <item>SMJEŠAK, d.o.o. za ugostiteljstvo u stečaju, OIB 55791064173, Mejaši II 66, 21000 Split</item>
    </izvorni_sadrzaj>
    <derivirana_varijabla naziv="DomainObject.Predmet.ProtuStrankaListFormatedWithAdressOIB_1">
      <item>SMJEŠAK, d.o.o. za ugostiteljstvo u stečaju, OIB 55791064173, Mejaši II 66, 21000 Split</item>
    </derivirana_varijabla>
  </DomainObject.Predmet.ProtuStrankaListFormatedWithAdressOIB>
  <DomainObject.Predmet.ProtuStrankaListNazivFormated>
    <izvorni_sadrzaj>
      <item>SMJEŠAK, d.o.o. za ugostiteljstvo u stečaju</item>
    </izvorni_sadrzaj>
    <derivirana_varijabla naziv="DomainObject.Predmet.ProtuStrankaListNazivFormated_1">
      <item>SMJEŠAK, d.o.o. za ugostiteljstvo u stečaju</item>
    </derivirana_varijabla>
  </DomainObject.Predmet.ProtuStrankaListNazivFormated>
  <DomainObject.Predmet.ProtuStrankaListNazivFormatedOIB>
    <izvorni_sadrzaj>
      <item>SMJEŠAK, d.o.o. za ugostiteljstvo u stečaju, OIB 55791064173</item>
    </izvorni_sadrzaj>
    <derivirana_varijabla naziv="DomainObject.Predmet.ProtuStrankaListNazivFormatedOIB_1">
      <item>SMJEŠAK, d.o.o. za ugostiteljstvo u stečaju, OIB 55791064173</item>
    </derivirana_varijabla>
  </DomainObject.Predmet.ProtuStrankaListNazivFormatedOIB>
  <DomainObject.Predmet.OstaliListFormated>
    <izvorni_sadrzaj>
      <item>Županijsko državno odvjetništvo u Splitu</item>
      <item>Željko Puljić</item>
      <item>Anita Puljić</item>
    </izvorni_sadrzaj>
    <derivirana_varijabla naziv="DomainObject.Predmet.OstaliListFormated_1">
      <item>Županijsko državno odvjetništvo u Splitu</item>
      <item>Željko Puljić</item>
      <item>Anita Puljić</item>
    </derivirana_varijabla>
  </DomainObject.Predmet.OstaliListFormated>
  <DomainObject.Predmet.OstaliListFormatedOIB>
    <izvorni_sadrzaj>
      <item>Županijsko državno odvjetništvo u Splitu</item>
      <item>Željko Puljić, OIB 88404718470</item>
      <item>Anita Puljić, OIB 03644160993</item>
    </izvorni_sadrzaj>
    <derivirana_varijabla naziv="DomainObject.Predmet.OstaliListFormatedOIB_1">
      <item>Županijsko državno odvjetništvo u Splitu</item>
      <item>Željko Puljić, OIB 88404718470</item>
      <item>Anita Puljić, OIB 03644160993</item>
    </derivirana_varijabla>
  </DomainObject.Predmet.OstaliListFormatedOIB>
  <DomainObject.Predmet.OstaliListFormatedWithAdress>
    <izvorni_sadrzaj>
      <item>Županijsko državno odvjetništvo u Splitu, Gundulićeva 29a, 21000 Split</item>
      <item>Željko Puljić, Mejaši II 66, 21000 Split</item>
      <item>Anita Puljić, Mejaši II 66, 21400 Sutivan</item>
    </izvorni_sadrzaj>
    <derivirana_varijabla naziv="DomainObject.Predmet.OstaliListFormatedWithAdress_1">
      <item>Županijsko državno odvjetništvo u Splitu, Gundulićeva 29a, 21000 Split</item>
      <item>Željko Puljić, Mejaši II 66, 21000 Split</item>
      <item>Anita Puljić, Mejaši II 66, 21400 Sutivan</item>
    </derivirana_varijabla>
  </DomainObject.Predmet.OstaliListFormatedWithAdress>
  <DomainObject.Predmet.OstaliListFormatedWithAdressOIB>
    <izvorni_sadrzaj>
      <item>Županijsko državno odvjetništvo u Splitu, Gundulićeva 29a, 21000 Split</item>
      <item>Željko Puljić, OIB 88404718470, Mejaši II 66, 21000 Split</item>
      <item>Anita Puljić, OIB 03644160993, Mejaši II 66, 21400 Sutivan</item>
    </izvorni_sadrzaj>
    <derivirana_varijabla naziv="DomainObject.Predmet.OstaliListFormatedWithAdressOIB_1">
      <item>Županijsko državno odvjetništvo u Splitu, Gundulićeva 29a, 21000 Split</item>
      <item>Željko Puljić, OIB 88404718470, Mejaši II 66, 21000 Split</item>
      <item>Anita Puljić, OIB 03644160993, Mejaši II 66, 21400 Sutivan</item>
    </derivirana_varijabla>
  </DomainObject.Predmet.OstaliListFormatedWithAdressOIB>
  <DomainObject.Predmet.OstaliListNazivFormated>
    <izvorni_sadrzaj>
      <item>Županijsko državno odvjetništvo u Splitu</item>
      <item>Željko Puljić</item>
      <item>Anita Puljić</item>
    </izvorni_sadrzaj>
    <derivirana_varijabla naziv="DomainObject.Predmet.OstaliListNazivFormated_1">
      <item>Županijsko državno odvjetništvo u Splitu</item>
      <item>Željko Puljić</item>
      <item>Anita Puljić</item>
    </derivirana_varijabla>
  </DomainObject.Predmet.OstaliListNazivFormated>
  <DomainObject.Predmet.OstaliListNazivFormatedOIB>
    <izvorni_sadrzaj>
      <item>Županijsko državno odvjetništvo u Splitu</item>
      <item>Željko Puljić, OIB 88404718470</item>
      <item>Anita Puljić, OIB 03644160993</item>
    </izvorni_sadrzaj>
    <derivirana_varijabla naziv="DomainObject.Predmet.OstaliListNazivFormatedOIB_1">
      <item>Županijsko državno odvjetništvo u Splitu</item>
      <item>Željko Puljić, OIB 88404718470</item>
      <item>Anita Puljić, OIB 03644160993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SMJEŠAK, d.o.o. za ugostiteljstvo u stečaju</izvorni_sadrzaj>
    <derivirana_varijabla naziv="DomainObject.Predmet.ProtustrankaIDrugi_1">SMJEŠAK, d.o.o. za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SMJEŠAK, d.o.o. za ugostiteljstvo u stečaju, OIB 55791064173, Mejaši II 66, 21000 Split</izvorni_sadrzaj>
    <derivirana_varijabla naziv="DomainObject.Predmet.ProtustrankaIDrugiAdressOIB_1">SMJEŠAK, d.o.o. za ugostiteljstvo u stečaju, OIB 55791064173, Mejaši II 66,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SMJEŠAK, d.o.o. za ugostiteljstvo u stečaju</item>
      <item>FINANCIJSKA AGENCIJA, RC SPLIT</item>
      <item>Ministarstvo financija RH</item>
      <item>Županijsko državno odvjetništvo u Splitu</item>
      <item>Željko Puljić</item>
      <item>Anita Puljić</item>
    </izvorni_sadrzaj>
    <derivirana_varijabla naziv="DomainObject.Predmet.SudioniciListNaziv_1">
      <item>SMJEŠAK, d.o.o. za ugostiteljstvo u stečaju</item>
      <item>FINANCIJSKA AGENCIJA, RC SPLIT</item>
      <item>Ministarstvo financija RH</item>
      <item>Županijsko državno odvjetništvo u Splitu</item>
      <item>Željko Puljić</item>
      <item>Anita Puljić</item>
    </derivirana_varijabla>
  </DomainObject.Predmet.SudioniciListNaziv>
  <DomainObject.Predmet.SudioniciListAdressOIB>
    <izvorni_sadrzaj>
      <item>SMJEŠAK, d.o.o. za ugostiteljstvo u stečaju, OIB 55791064173, Mejaši II 66,21000 Split</item>
      <item>FINANCIJSKA AGENCIJA, RC SPLIT, OIB 85821130368, Mažuranićevo šetalište 24 b,21000 Split</item>
      <item>Ministarstvo financija RH, OIB 18683136487, Katančićeva 5,10000 Zagreb</item>
      <item>Županijsko državno odvjetništvo u Splitu, Gundulićeva 29a,21000 Split</item>
      <item>Željko Puljić, OIB 88404718470, Mejaši II 66,21000 Split</item>
      <item>Anita Puljić, OIB 03644160993, Mejaši II 66,21400 Sutivan</item>
    </izvorni_sadrzaj>
    <derivirana_varijabla naziv="DomainObject.Predmet.SudioniciListAdressOIB_1">
      <item>SMJEŠAK, d.o.o. za ugostiteljstvo u stečaju, OIB 55791064173, Mejaši II 66,21000 Split</item>
      <item>FINANCIJSKA AGENCIJA, RC SPLIT, OIB 85821130368, Mažuranićevo šetalište 24 b,21000 Split</item>
      <item>Ministarstvo financija RH, OIB 18683136487, Katančićeva 5,10000 Zagreb</item>
      <item>Županijsko državno odvjetništvo u Splitu, Gundulićeva 29a,21000 Split</item>
      <item>Željko Puljić, OIB 88404718470, Mejaši II 66,21000 Split</item>
      <item>Anita Puljić, OIB 03644160993, Mejaši II 66,21400 Sutivan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55791064173</item>
      <item>, OIB 85821130368</item>
      <item>, OIB 18683136487</item>
      <item>, OIB null</item>
      <item>, OIB 88404718470</item>
      <item>, OIB 03644160993</item>
    </izvorni_sadrzaj>
    <derivirana_varijabla naziv="DomainObject.Predmet.SudioniciListNazivOIB_1">
      <item>, OIB 55791064173</item>
      <item>, OIB 85821130368</item>
      <item>, OIB 18683136487</item>
      <item>, OIB null</item>
      <item>, OIB 88404718470</item>
      <item>, OIB 03644160993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BCFB65-5D5E-48A6-B045-E2297F9BA7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884</properties:Words>
  <properties:Characters>4989</properties:Characters>
  <properties:Lines>98</properties:Lines>
  <properties:Paragraphs>37</properties:Paragraphs>
  <properties:TotalTime>26</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UB L I K A   H R V A T S K A</vt:lpstr>
      <vt:lpstr>    R J E Š E NJ E</vt:lpstr>
    </vt:vector>
  </properties:TitlesOfParts>
  <properties:LinksUpToDate>false</properties:LinksUpToDate>
  <properties:CharactersWithSpaces>5849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2018-05-15T11:00:00Z</dcterms:created>
  <dc:creator>Ana Golub Gruić</dc:creator>
  <cp:lastModifiedBy>Ana Golub Gruić</cp:lastModifiedBy>
  <cp:lastPrinted>2018-08-22T07:36:00Z</cp:lastPrinted>
  <dcterms:modified xmlns:xsi="http://www.w3.org/2001/XMLSchema-instance" xsi:type="dcterms:W3CDTF">2018-08-22T08:16:00Z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(St-2041-2016 rješenje - nagrada privremenom Jelavić.docx)</vt:lpwstr>
  </prop:property>
  <prop:property name="CC_coloring" pid="4" fmtid="{D5CDD505-2E9C-101B-9397-08002B2CF9AE}">
    <vt:bool>false</vt:bool>
  </prop:property>
  <prop:property name="BrojStranica" pid="5" fmtid="{D5CDD505-2E9C-101B-9397-08002B2CF9AE}">
    <vt:i4>3</vt:i4>
  </prop:property>
</prop:Properties>
</file>