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62ab" w14:paraId="fb262ab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496897" w:rsidP="00702F9C" w:rsidR="00702F9C">
      <w:pPr>
        <w:jc w:val="right"/>
        <w:rPr>
          <w:lang w:val="pt-BR"/>
        </w:rPr>
      </w:pPr>
      <w:r>
        <w:rPr>
          <w:lang w:val="pt-BR"/>
        </w:rPr>
        <w:t>67</w:t>
      </w:r>
      <w:r w:rsidR="00702F9C" w:rsidRPr="00BF2229">
        <w:rPr>
          <w:lang w:val="pt-BR"/>
        </w:rPr>
        <w:t>.</w:t>
      </w:r>
      <w:r w:rsidR="00DB6A7F">
        <w:rPr>
          <w:lang w:val="pt-BR"/>
        </w:rPr>
        <w:t xml:space="preserve"> St-679/14</w:t>
      </w:r>
    </w:p>
    <w:p w:rsidRDefault="00702F9C" w:rsidP="00702F9C" w:rsidR="00702F9C" w:rsidRPr="00BF2229">
      <w:pPr>
        <w:jc w:val="right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496897" w:rsidP="00702F9C" w:rsidR="00496897">
      <w:pPr>
        <w:jc w:val="center"/>
        <w:rPr>
          <w:lang w:val="pt-BR"/>
        </w:rPr>
      </w:pPr>
    </w:p>
    <w:p w:rsidRDefault="00702F9C" w:rsidP="00702F9C" w:rsidR="00702F9C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96897" w:rsidP="00702F9C" w:rsidR="00496897">
      <w:pPr>
        <w:tabs>
          <w:tab w:pos="6270" w:val="left"/>
        </w:tabs>
        <w:jc w:val="both"/>
        <w:rPr>
          <w:b/>
          <w:lang w:val="pt-BR"/>
        </w:rPr>
      </w:pPr>
    </w:p>
    <w:p w:rsidRDefault="00DB6A7F" w:rsidP="00112374" w:rsidR="005866EA">
      <w:pPr>
        <w:ind w:firstLine="708"/>
        <w:jc w:val="both"/>
      </w:pPr>
      <w:r w:rsidRPr="00DB6A7F">
        <w:t xml:space="preserve">Trgovački sud u Zagrebu, po sucu Gordanu Zubaku, u stečajnom  postupku nad dužnikom </w:t>
      </w:r>
      <w:r w:rsidRPr="00DB6A7F">
        <w:rPr>
          <w:bCs/>
          <w:lang w:val="pt-BR"/>
        </w:rPr>
        <w:t xml:space="preserve">KULT DIONIZA d.o.o. u stečaju, Zagreb, Ilica 424, OIB: </w:t>
      </w:r>
      <w:r w:rsidRPr="00DB6A7F">
        <w:rPr>
          <w:bCs/>
        </w:rPr>
        <w:t>87407428385</w:t>
      </w:r>
      <w:r w:rsidR="00112374" w:rsidRPr="00112374">
        <w:t xml:space="preserve">, </w:t>
      </w:r>
      <w:r>
        <w:t>28</w:t>
      </w:r>
      <w:r w:rsidR="00112374" w:rsidRPr="00112374">
        <w:t xml:space="preserve">. </w:t>
      </w:r>
      <w:r>
        <w:t>lipnja</w:t>
      </w:r>
      <w:r w:rsidR="00112374" w:rsidRPr="00112374">
        <w:t xml:space="preserve"> 2017</w:t>
      </w:r>
      <w:r w:rsidR="00112374">
        <w:t>.,</w:t>
      </w:r>
    </w:p>
    <w:p w:rsidRDefault="00112374" w:rsidP="005866EA" w:rsidR="00112374">
      <w:pPr>
        <w:jc w:val="center"/>
      </w:pPr>
    </w:p>
    <w:p w:rsidRDefault="005866EA" w:rsidP="005866EA" w:rsidR="005866EA" w:rsidRPr="00E278BA">
      <w:pPr>
        <w:jc w:val="center"/>
      </w:pPr>
      <w:r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DB6A7F" w:rsidP="005866EA" w:rsidR="00766798">
      <w:pPr>
        <w:ind w:firstLine="720"/>
        <w:jc w:val="both"/>
      </w:pPr>
      <w:r>
        <w:t xml:space="preserve"> Stečajnom upravitelju</w:t>
      </w:r>
      <w:r w:rsidR="00766798">
        <w:t xml:space="preserve"> </w:t>
      </w:r>
      <w:r w:rsidRPr="00DB6A7F">
        <w:t>Tomislav</w:t>
      </w:r>
      <w:r>
        <w:t>u</w:t>
      </w:r>
      <w:r w:rsidRPr="00DB6A7F">
        <w:t xml:space="preserve"> Đuričin</w:t>
      </w:r>
      <w:r>
        <w:t>u</w:t>
      </w:r>
      <w:r w:rsidRPr="00DB6A7F">
        <w:t>, OIB: 01733609458</w:t>
      </w:r>
      <w:r w:rsidR="00766798">
        <w:t xml:space="preserve">, određuje se nagrada u iznosu od </w:t>
      </w:r>
      <w:r>
        <w:t>126.702,59</w:t>
      </w:r>
      <w:r w:rsidR="00766798">
        <w:t xml:space="preserve"> kn.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766798" w:rsidP="005866EA" w:rsidR="0076679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5866EA">
      <w:pPr>
        <w:ind w:firstLine="720"/>
        <w:jc w:val="both"/>
      </w:pPr>
      <w:r>
        <w:t xml:space="preserve">Podneskom od </w:t>
      </w:r>
      <w:r w:rsidR="00DB6A7F">
        <w:t>23. lipnja</w:t>
      </w:r>
      <w:r w:rsidR="00112374">
        <w:t xml:space="preserve"> 2017</w:t>
      </w:r>
      <w:r w:rsidR="00DB6A7F">
        <w:t>. stečajni</w:t>
      </w:r>
      <w:r>
        <w:t xml:space="preserve"> je upravitelj </w:t>
      </w:r>
      <w:r w:rsidR="00DB6A7F">
        <w:t>predložio</w:t>
      </w:r>
      <w:r>
        <w:t xml:space="preserve"> određivanje nagrade</w:t>
      </w:r>
      <w:r w:rsidR="00DB6A7F">
        <w:t xml:space="preserve"> u ovom stečajnom postupku</w:t>
      </w:r>
      <w:r>
        <w:t>.</w:t>
      </w:r>
    </w:p>
    <w:p w:rsidRDefault="005866EA" w:rsidP="005866EA" w:rsidR="005866EA">
      <w:pPr>
        <w:ind w:firstLine="720"/>
        <w:jc w:val="both"/>
      </w:pPr>
    </w:p>
    <w:p w:rsidRDefault="00496897" w:rsidP="005866EA" w:rsidR="005866EA">
      <w:pPr>
        <w:ind w:firstLine="708"/>
        <w:jc w:val="both"/>
      </w:pPr>
      <w:r>
        <w:t>Potrebno je</w:t>
      </w:r>
      <w:r w:rsidR="005866EA">
        <w:t xml:space="preserve"> naglasiti kako je tijekom trajanja ovog stečajnog postupka, a nakon podnošenja prijedloga za </w:t>
      </w:r>
      <w:r>
        <w:t xml:space="preserve">otvaranje stečajnog postupka </w:t>
      </w:r>
      <w:r w:rsidR="005866EA">
        <w:t>na snagu stupio Stečajni zakon (</w:t>
      </w:r>
      <w:r>
        <w:t xml:space="preserve">„Narodne novine“ broj </w:t>
      </w:r>
      <w:r w:rsidR="005866EA">
        <w:t>71/15</w:t>
      </w:r>
      <w:r w:rsidR="00A4119B">
        <w:t>, dalje: SZ2015) i</w:t>
      </w:r>
      <w:r>
        <w:t xml:space="preserve"> Uredba</w:t>
      </w:r>
      <w:r w:rsidR="005866EA">
        <w:t xml:space="preserve"> o kriterijima i načinu obračuna i plaćanja nagrada stečajnim upraviteljima </w:t>
      </w:r>
      <w:r w:rsidRPr="00496897">
        <w:t>(„Narodne novine“ broj</w:t>
      </w:r>
      <w:r>
        <w:t xml:space="preserve"> 105/15 dalje: Uredba2015</w:t>
      </w:r>
      <w:r w:rsidR="005866EA">
        <w:t>)</w:t>
      </w:r>
      <w:r>
        <w:t>.</w:t>
      </w:r>
    </w:p>
    <w:p w:rsidRDefault="005866EA" w:rsidP="005866EA" w:rsidR="005866EA">
      <w:pPr>
        <w:ind w:firstLine="708"/>
        <w:jc w:val="both"/>
      </w:pPr>
    </w:p>
    <w:p w:rsidRDefault="00496897" w:rsidP="005866EA" w:rsidR="005866EA">
      <w:pPr>
        <w:ind w:firstLine="708"/>
        <w:jc w:val="both"/>
      </w:pPr>
      <w:r>
        <w:t>Prema odredbi čl. 441. st 1. SZ20</w:t>
      </w:r>
      <w:r w:rsidR="005866EA">
        <w:t xml:space="preserve">15, stečajni postupci pokrenuti do stupanja na snagu </w:t>
      </w:r>
      <w:r>
        <w:t>tog Stečajnog zakona</w:t>
      </w:r>
      <w:r w:rsidR="005866EA">
        <w:t xml:space="preserve"> dovršiti će se prema odredbama Stečajnog zakona koji je bio na snazi u vrijeme njihova pokretanja. </w:t>
      </w:r>
    </w:p>
    <w:p w:rsidRDefault="00496897" w:rsidP="005866EA" w:rsidR="00496897">
      <w:pPr>
        <w:ind w:firstLine="708"/>
        <w:jc w:val="both"/>
      </w:pPr>
    </w:p>
    <w:p w:rsidRDefault="005866EA" w:rsidP="005866EA" w:rsidR="005866EA">
      <w:pPr>
        <w:ind w:firstLine="708"/>
        <w:jc w:val="both"/>
      </w:pPr>
      <w:r>
        <w:t xml:space="preserve">Kako je </w:t>
      </w:r>
      <w:r w:rsidR="00766798">
        <w:t>ovaj stečajni postupak pokrenut</w:t>
      </w:r>
      <w:r w:rsidR="00496897">
        <w:t xml:space="preserve"> prije stupanja na snagu SZ20</w:t>
      </w:r>
      <w:r>
        <w:t>15</w:t>
      </w:r>
      <w:r w:rsidR="00496897">
        <w:t>,</w:t>
      </w:r>
      <w:r>
        <w:t xml:space="preserve"> to se na njega primjenjuju odredbe </w:t>
      </w:r>
      <w:r w:rsidRPr="008A2CA9">
        <w:t>Stečajnog zakona (</w:t>
      </w:r>
      <w:r w:rsidR="00496897">
        <w:t>„Narodne novine“ broj</w:t>
      </w:r>
      <w:r w:rsidRPr="008A2CA9">
        <w:t xml:space="preserve"> 44/96, 29/99, 129/00, 123/03, 82/06, 116/10</w:t>
      </w:r>
      <w:r>
        <w:t>,</w:t>
      </w:r>
      <w:r w:rsidRPr="008A2CA9">
        <w:t xml:space="preserve"> 25/12</w:t>
      </w:r>
      <w:r>
        <w:t xml:space="preserve"> i 133/12</w:t>
      </w:r>
      <w:r w:rsidRPr="008A2CA9">
        <w:t xml:space="preserve"> dalje: SZ)</w:t>
      </w:r>
    </w:p>
    <w:p w:rsidRDefault="005866EA" w:rsidP="005866EA" w:rsidR="005866EA">
      <w:pPr>
        <w:ind w:firstLine="720"/>
        <w:jc w:val="both"/>
      </w:pPr>
    </w:p>
    <w:p w:rsidRDefault="000C08D7" w:rsidP="005866EA" w:rsidR="005866EA">
      <w:pPr>
        <w:ind w:firstLine="720"/>
        <w:jc w:val="both"/>
      </w:pPr>
      <w:r>
        <w:t>Prema odredbi čl. 16. st. 2. Uredbe20</w:t>
      </w:r>
      <w:r w:rsidR="005866EA">
        <w:t>15 za rad stečajnom upravitelju koji je obavljen do stupanja na snagu te uredbe (2.</w:t>
      </w:r>
      <w:r>
        <w:t xml:space="preserve"> </w:t>
      </w:r>
      <w:r w:rsidR="005866EA">
        <w:t>listopada 2015.) obračunati će se nagrada po pravilima  Uredbe o kriterijima i načinu obračuna i plaćanja nagrada stečajnim upraviteljima (</w:t>
      </w:r>
      <w:r>
        <w:t>„Narodne novine“ broj 183/03, dalje: Uredb</w:t>
      </w:r>
      <w:r w:rsidR="00A4119B">
        <w:t>a</w:t>
      </w:r>
      <w:r>
        <w:t>20</w:t>
      </w:r>
      <w:r w:rsidR="005866EA">
        <w:t>03)</w:t>
      </w:r>
      <w:r w:rsidR="00A4119B">
        <w:t>,</w:t>
      </w:r>
      <w:r w:rsidR="005866EA">
        <w:t xml:space="preserve"> pri čemu je sud dužan utvrditi postotak nagrade koja stečajnom upravitelju pripada prema pravilima </w:t>
      </w:r>
      <w:r>
        <w:t>te uredbe, a prema odredbi stav</w:t>
      </w:r>
      <w:r w:rsidR="005866EA">
        <w:t>ka 3. istog članka za poslove obavljene</w:t>
      </w:r>
      <w:r>
        <w:t xml:space="preserve"> nakon stupanja na snagu Uredb</w:t>
      </w:r>
      <w:r w:rsidR="00A21FE4">
        <w:t>e</w:t>
      </w:r>
      <w:r>
        <w:t>20</w:t>
      </w:r>
      <w:r w:rsidR="005866EA">
        <w:t>15, nagrada će se odrediti po njenim pravilima, vodeći računa o postotku namirenja iz stavka 2. tog članka.</w:t>
      </w:r>
    </w:p>
    <w:p w:rsidRDefault="005866EA" w:rsidP="005866EA" w:rsidR="005866EA">
      <w:pPr>
        <w:ind w:firstLine="720"/>
        <w:jc w:val="both"/>
      </w:pPr>
    </w:p>
    <w:p w:rsidRDefault="000C08D7" w:rsidP="00F41166" w:rsidR="000C08D7">
      <w:pPr>
        <w:ind w:firstLine="720"/>
        <w:jc w:val="both"/>
      </w:pPr>
      <w:r>
        <w:lastRenderedPageBreak/>
        <w:t>Prema čl. 29. st.</w:t>
      </w:r>
      <w:r w:rsidR="005866EA">
        <w:t xml:space="preserve"> 1. SZ-a stečajni upravitelj ima pravo na nagradu za svoj rad, te na naknadu stvarnih troškova. Nagradu određuje stečajni sudac prema posebnom propisu kojim Vlada Republike Hrvatske utvrđuje kriterije i način obračuna i plaćanja nagrade stečajnom upravitelju (stavak 2. članka 29. SZ-a).</w:t>
      </w:r>
    </w:p>
    <w:p w:rsidRDefault="00766798" w:rsidP="00F41166" w:rsidR="00766798">
      <w:pPr>
        <w:ind w:firstLine="720"/>
        <w:jc w:val="both"/>
      </w:pPr>
    </w:p>
    <w:p w:rsidRDefault="00766798" w:rsidP="00F41166" w:rsidR="00766798">
      <w:pPr>
        <w:ind w:firstLine="720"/>
        <w:jc w:val="both"/>
      </w:pPr>
      <w:r>
        <w:t>S obzirom na to da je dužnikova imovina unovčena nakon stupanja na snagu Uredbe 2015., za određivanje nagrade stečajnom upravitelju primjenjuje se ta Uredba.</w:t>
      </w:r>
    </w:p>
    <w:p w:rsidRDefault="00E42BEB" w:rsidP="00766798" w:rsidR="00E42BEB">
      <w:pPr>
        <w:jc w:val="both"/>
      </w:pPr>
    </w:p>
    <w:p w:rsidRDefault="00E42BEB" w:rsidP="00E42BEB" w:rsidR="005866EA">
      <w:pPr>
        <w:ind w:firstLine="720"/>
        <w:jc w:val="both"/>
      </w:pPr>
      <w:r>
        <w:t>Nadalje, prema čl. 7. Uredbe20</w:t>
      </w:r>
      <w:r w:rsidR="005866EA">
        <w:t>15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</w:t>
      </w:r>
      <w:r w:rsidR="00DF7DEE">
        <w:t xml:space="preserve"> </w:t>
      </w:r>
      <w:r>
        <w:t xml:space="preserve">do     </w:t>
      </w:r>
      <w:r w:rsidR="00DF7DEE">
        <w:t xml:space="preserve">  </w:t>
      </w:r>
      <w:r>
        <w:t xml:space="preserve">100.000,00 kn  -   </w:t>
      </w:r>
      <w:r w:rsidR="00E42BEB">
        <w:t xml:space="preserve">   </w:t>
      </w:r>
      <w:r>
        <w:t>16 %</w:t>
      </w:r>
    </w:p>
    <w:p w:rsidRDefault="005866EA" w:rsidP="005866EA" w:rsidR="005866EA">
      <w:pPr>
        <w:ind w:firstLine="720"/>
        <w:jc w:val="both"/>
      </w:pPr>
      <w:r>
        <w:t xml:space="preserve">na razliku    100.000,01             do    </w:t>
      </w:r>
      <w:r w:rsidR="00A21BBC">
        <w:t xml:space="preserve">   </w:t>
      </w:r>
      <w:r>
        <w:t xml:space="preserve"> 300.000,00 kn -    </w:t>
      </w:r>
      <w:r w:rsidR="00E42BEB">
        <w:t xml:space="preserve">  </w:t>
      </w:r>
      <w:r w:rsidR="00A21BBC">
        <w:t xml:space="preserve"> </w:t>
      </w:r>
      <w:r>
        <w:t>12%</w:t>
      </w:r>
    </w:p>
    <w:p w:rsidRDefault="005866EA" w:rsidP="005866EA" w:rsidR="005866EA">
      <w:pPr>
        <w:ind w:firstLine="720"/>
        <w:jc w:val="both"/>
      </w:pPr>
      <w:r>
        <w:t xml:space="preserve">na razliku    300.000,01             do     </w:t>
      </w:r>
      <w:r w:rsidR="00A21BBC">
        <w:t xml:space="preserve">   </w:t>
      </w:r>
      <w:r>
        <w:t xml:space="preserve">500.000,00 kn -    </w:t>
      </w:r>
      <w:r w:rsidR="00A21BBC">
        <w:t xml:space="preserve"> </w:t>
      </w:r>
      <w:r w:rsidR="00E42BEB">
        <w:t xml:space="preserve">  </w:t>
      </w:r>
      <w:r>
        <w:t>10%</w:t>
      </w:r>
    </w:p>
    <w:p w:rsidRDefault="005866EA" w:rsidP="005866EA" w:rsidR="005866EA">
      <w:pPr>
        <w:ind w:firstLine="720"/>
        <w:jc w:val="both"/>
      </w:pPr>
      <w:r>
        <w:t xml:space="preserve">na razliku    500.000,01             do  </w:t>
      </w:r>
      <w:r w:rsidR="00A21BBC">
        <w:t xml:space="preserve">  </w:t>
      </w:r>
      <w:r>
        <w:t xml:space="preserve"> 1.000.000,00 kn -    </w:t>
      </w:r>
      <w:r w:rsidR="00A21BBC">
        <w:t xml:space="preserve">  </w:t>
      </w:r>
      <w:r w:rsidR="00E42BEB">
        <w:t xml:space="preserve"> </w:t>
      </w:r>
      <w:r w:rsidR="00A21BBC">
        <w:t xml:space="preserve">  </w:t>
      </w:r>
      <w:r>
        <w:t>8%</w:t>
      </w:r>
    </w:p>
    <w:p w:rsidRDefault="005866EA" w:rsidP="005866EA" w:rsidR="005866EA">
      <w:pPr>
        <w:ind w:firstLine="720"/>
        <w:jc w:val="both"/>
      </w:pPr>
      <w:r>
        <w:t xml:space="preserve">na razliku  1.000.000,01       </w:t>
      </w:r>
      <w:r w:rsidR="00A21BBC">
        <w:t xml:space="preserve">     do     </w:t>
      </w:r>
      <w:r w:rsidR="00E42BEB">
        <w:t xml:space="preserve">5.000.000,00 kn -   </w:t>
      </w:r>
      <w:r w:rsidR="00A21BBC">
        <w:t xml:space="preserve">   </w:t>
      </w:r>
      <w:r w:rsidR="00E42BEB">
        <w:t xml:space="preserve"> </w:t>
      </w:r>
      <w:r w:rsidR="00A21BBC">
        <w:t xml:space="preserve">  </w:t>
      </w:r>
      <w:r>
        <w:t>7%</w:t>
      </w:r>
    </w:p>
    <w:p w:rsidRDefault="005866EA" w:rsidP="005866EA" w:rsidR="005866EA">
      <w:pPr>
        <w:ind w:firstLine="720"/>
        <w:jc w:val="both"/>
      </w:pPr>
      <w:r>
        <w:t>na razliku</w:t>
      </w:r>
      <w:r w:rsidR="00A21BBC">
        <w:t xml:space="preserve">  5.000.000,01            do   </w:t>
      </w:r>
      <w:r>
        <w:t xml:space="preserve">10.000.000,00 kn - </w:t>
      </w:r>
      <w:r w:rsidR="00A21BBC">
        <w:t xml:space="preserve">       </w:t>
      </w:r>
      <w:r>
        <w:t xml:space="preserve"> 6%</w:t>
      </w:r>
    </w:p>
    <w:p w:rsidRDefault="005866EA" w:rsidP="005866EA" w:rsidR="005866EA">
      <w:pPr>
        <w:ind w:firstLine="720"/>
        <w:jc w:val="both"/>
      </w:pPr>
      <w:r>
        <w:t xml:space="preserve">na razliku 10.000.000,01           do   12.000.000,00 kn -  </w:t>
      </w:r>
      <w:r w:rsidR="00A21BBC">
        <w:t xml:space="preserve">  </w:t>
      </w:r>
      <w:r w:rsidR="00E42BEB">
        <w:t xml:space="preserve"> </w:t>
      </w:r>
      <w:r w:rsidR="00A21BBC">
        <w:t xml:space="preserve">    </w:t>
      </w:r>
      <w:r>
        <w:t>5%</w:t>
      </w:r>
    </w:p>
    <w:p w:rsidRDefault="005866EA" w:rsidP="005866EA" w:rsidR="005866EA">
      <w:pPr>
        <w:ind w:firstLine="720"/>
        <w:jc w:val="both"/>
      </w:pPr>
      <w:r>
        <w:t xml:space="preserve">na razliku iznad 12.000.000,01                               </w:t>
      </w:r>
      <w:r w:rsidR="00E42BEB">
        <w:t xml:space="preserve">          </w:t>
      </w:r>
      <w:r w:rsidR="00A21BBC">
        <w:t xml:space="preserve">  </w:t>
      </w:r>
      <w:r w:rsidR="00E42BEB">
        <w:t xml:space="preserve"> </w:t>
      </w:r>
      <w:r w:rsidR="00A21BBC">
        <w:t xml:space="preserve">    </w:t>
      </w:r>
      <w:r>
        <w:t>1%</w:t>
      </w:r>
    </w:p>
    <w:p w:rsidRDefault="005866EA" w:rsidP="005866EA" w:rsidR="005866EA">
      <w:pPr>
        <w:ind w:firstLine="720"/>
        <w:jc w:val="both"/>
      </w:pPr>
    </w:p>
    <w:p w:rsidRDefault="00E42BEB" w:rsidP="005866EA" w:rsidR="00766798">
      <w:pPr>
        <w:ind w:firstLine="720"/>
        <w:jc w:val="both"/>
      </w:pPr>
      <w:r>
        <w:t xml:space="preserve">Iz podataka u spisu proizlazi da je </w:t>
      </w:r>
      <w:r w:rsidR="00766798">
        <w:t xml:space="preserve">u ovom stečajnom postupku unovčena imovina stečajnog dužnika u iznosu od </w:t>
      </w:r>
      <w:r w:rsidR="00DB6A7F">
        <w:t>1.381.465,66</w:t>
      </w:r>
      <w:r w:rsidR="00766798">
        <w:t xml:space="preserve"> kn. Slijedom navedenog na tem</w:t>
      </w:r>
      <w:r w:rsidR="00DB6A7F">
        <w:t>elju čl. 7. Uredbe2015 stečajnom upravitelju</w:t>
      </w:r>
      <w:r w:rsidR="00766798">
        <w:t xml:space="preserve"> pripada nagrada u</w:t>
      </w:r>
      <w:r w:rsidR="00A21FE4">
        <w:t xml:space="preserve"> </w:t>
      </w:r>
      <w:r w:rsidR="00766798">
        <w:t xml:space="preserve">iznosu od </w:t>
      </w:r>
      <w:r w:rsidR="00DB6A7F">
        <w:t>126.702,59</w:t>
      </w:r>
      <w:r w:rsidR="00AB347E" w:rsidRPr="00AB347E">
        <w:t xml:space="preserve"> kn</w:t>
      </w:r>
      <w:r w:rsidR="00766798">
        <w:t>.</w:t>
      </w:r>
      <w:r w:rsidR="00A21FE4">
        <w:t xml:space="preserve"> Slijedom navedenog, sud je riješio kao u izreci.</w:t>
      </w:r>
    </w:p>
    <w:p w:rsidRDefault="00766798" w:rsidP="005866EA" w:rsidR="00766798">
      <w:pPr>
        <w:ind w:firstLine="720"/>
        <w:jc w:val="both"/>
      </w:pPr>
    </w:p>
    <w:p w:rsidRDefault="005866EA" w:rsidP="007F266E" w:rsidR="005866EA"/>
    <w:p w:rsidRDefault="007F266E" w:rsidP="005866EA" w:rsidR="005866EA">
      <w:pPr>
        <w:jc w:val="center"/>
      </w:pPr>
      <w:r>
        <w:t xml:space="preserve">U </w:t>
      </w:r>
      <w:r w:rsidR="005866EA">
        <w:t>Zagreb</w:t>
      </w:r>
      <w:r>
        <w:t xml:space="preserve">u </w:t>
      </w:r>
      <w:r w:rsidR="00DB6A7F">
        <w:t>28. lipnja</w:t>
      </w:r>
      <w:r w:rsidR="005866EA" w:rsidRPr="00A21FE4">
        <w:rPr>
          <w:color w:val="FF0000"/>
        </w:rPr>
        <w:t xml:space="preserve"> </w:t>
      </w:r>
      <w:r w:rsidR="00AB347E">
        <w:t>2017</w:t>
      </w:r>
      <w:r w:rsidR="005866EA"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7F266E" w:rsidP="005866EA" w:rsidR="005866EA">
      <w:pPr>
        <w:jc w:val="right"/>
      </w:pPr>
      <w:r>
        <w:t>Gordan Zubak</w:t>
      </w:r>
      <w:r w:rsidR="00DF7DEE">
        <w:t>,v.r.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7F266E" w:rsidP="00422EE0" w:rsidR="007F266E">
      <w:pPr>
        <w:jc w:val="both"/>
      </w:pPr>
    </w:p>
    <w:p w:rsidRDefault="00366454" w:rsidP="00422EE0" w:rsidR="00366454">
      <w:pPr>
        <w:jc w:val="both"/>
      </w:pPr>
    </w:p>
    <w:p w:rsidRDefault="00DF7DEE" w:rsidP="00BA7734" w:rsidR="00DF7DEE" w:rsidRPr="00BA7734">
      <w:pPr>
        <w:tabs>
          <w:tab w:pos="5134" w:val="left"/>
        </w:tabs>
        <w:jc w:val="right"/>
      </w:pPr>
      <w:r w:rsidRPr="00BA7734">
        <w:t>Za točnost o</w:t>
      </w:r>
      <w:r>
        <w:t>tpravka – ovlašteni službenik:</w:t>
      </w:r>
    </w:p>
    <w:p w:rsidRDefault="00DF7DEE" w:rsidP="00BA7734" w:rsidR="00DF7DEE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F266E" w:rsidP="00DF7DEE" w:rsidR="007F266E">
      <w:pPr>
        <w:pStyle w:val="Odlomakpopisa"/>
        <w:jc w:val="both"/>
      </w:pPr>
    </w:p>
    <w:p w:rsidRDefault="00FF1A72" w:rsidP="005866EA" w:rsidR="00FF1A72" w:rsidRPr="00F869EF"/>
    <w:sectPr w:rsidSect="001D2443" w:rsidR="00FF1A72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F40" w:rsidR="00843F40">
      <w:r>
        <w:separator/>
      </w:r>
    </w:p>
  </w:endnote>
  <w:endnote w:id="0" w:type="continuationSeparator">
    <w:p w:rsidRDefault="00843F40" w:rsidR="00843F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F40" w:rsidR="00843F40">
      <w:r>
        <w:separator/>
      </w:r>
    </w:p>
  </w:footnote>
  <w:footnote w:id="0" w:type="continuationSeparator">
    <w:p w:rsidRDefault="00843F40" w:rsidR="00843F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D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 </w:t>
    </w:r>
    <w:r w:rsidR="000C08D7">
      <w:t>67</w:t>
    </w:r>
    <w:r w:rsidR="005866EA">
      <w:t>. St-</w:t>
    </w:r>
    <w:r w:rsidR="00DB6A7F">
      <w:t>679</w:t>
    </w:r>
    <w:r w:rsidR="005866EA">
      <w:t>/</w:t>
    </w:r>
    <w:r w:rsidR="00DB6A7F">
      <w:t>14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471F52"/>
    <w:multiLevelType w:val="hybridMultilevel"/>
    <w:tmpl w:val="4CDE73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52561"/>
    <w:rsid w:val="00063FE4"/>
    <w:rsid w:val="0007620B"/>
    <w:rsid w:val="00086650"/>
    <w:rsid w:val="00087C90"/>
    <w:rsid w:val="00096B4E"/>
    <w:rsid w:val="000A759B"/>
    <w:rsid w:val="000C08D7"/>
    <w:rsid w:val="000D6E67"/>
    <w:rsid w:val="000E6D9D"/>
    <w:rsid w:val="000F2F8E"/>
    <w:rsid w:val="000F6BA9"/>
    <w:rsid w:val="001010D3"/>
    <w:rsid w:val="00112374"/>
    <w:rsid w:val="001154E0"/>
    <w:rsid w:val="00121C3F"/>
    <w:rsid w:val="00134526"/>
    <w:rsid w:val="001360D7"/>
    <w:rsid w:val="001459C7"/>
    <w:rsid w:val="001577E4"/>
    <w:rsid w:val="0017575A"/>
    <w:rsid w:val="00180A63"/>
    <w:rsid w:val="001A1EE0"/>
    <w:rsid w:val="001A616B"/>
    <w:rsid w:val="001B20B3"/>
    <w:rsid w:val="001C3161"/>
    <w:rsid w:val="001D2443"/>
    <w:rsid w:val="001F1881"/>
    <w:rsid w:val="00202649"/>
    <w:rsid w:val="00205368"/>
    <w:rsid w:val="002131BA"/>
    <w:rsid w:val="002251CD"/>
    <w:rsid w:val="0024046F"/>
    <w:rsid w:val="00243B55"/>
    <w:rsid w:val="002452F2"/>
    <w:rsid w:val="00245E5F"/>
    <w:rsid w:val="002502C6"/>
    <w:rsid w:val="00253495"/>
    <w:rsid w:val="00264341"/>
    <w:rsid w:val="0027207A"/>
    <w:rsid w:val="00282033"/>
    <w:rsid w:val="00285FE0"/>
    <w:rsid w:val="0029135F"/>
    <w:rsid w:val="002A271C"/>
    <w:rsid w:val="002C4476"/>
    <w:rsid w:val="002D5187"/>
    <w:rsid w:val="002E0389"/>
    <w:rsid w:val="00300EBC"/>
    <w:rsid w:val="00317F97"/>
    <w:rsid w:val="00325C88"/>
    <w:rsid w:val="0034310D"/>
    <w:rsid w:val="00354188"/>
    <w:rsid w:val="00354F39"/>
    <w:rsid w:val="00366454"/>
    <w:rsid w:val="003748DC"/>
    <w:rsid w:val="003A4A42"/>
    <w:rsid w:val="003B3AE5"/>
    <w:rsid w:val="003B6DD3"/>
    <w:rsid w:val="003D41F5"/>
    <w:rsid w:val="003E0EB9"/>
    <w:rsid w:val="003E60CD"/>
    <w:rsid w:val="003E7652"/>
    <w:rsid w:val="00410C13"/>
    <w:rsid w:val="00412B30"/>
    <w:rsid w:val="004703FE"/>
    <w:rsid w:val="004721ED"/>
    <w:rsid w:val="00491AB1"/>
    <w:rsid w:val="00496897"/>
    <w:rsid w:val="004A0F64"/>
    <w:rsid w:val="00505654"/>
    <w:rsid w:val="0051464C"/>
    <w:rsid w:val="00520D93"/>
    <w:rsid w:val="00524570"/>
    <w:rsid w:val="00525876"/>
    <w:rsid w:val="005408FF"/>
    <w:rsid w:val="005608D4"/>
    <w:rsid w:val="00586359"/>
    <w:rsid w:val="005866EA"/>
    <w:rsid w:val="005868C5"/>
    <w:rsid w:val="00596B42"/>
    <w:rsid w:val="005C4492"/>
    <w:rsid w:val="005C4D4D"/>
    <w:rsid w:val="005E4C75"/>
    <w:rsid w:val="005E5A41"/>
    <w:rsid w:val="005F3816"/>
    <w:rsid w:val="005F3E59"/>
    <w:rsid w:val="005F5711"/>
    <w:rsid w:val="006541BA"/>
    <w:rsid w:val="006776F8"/>
    <w:rsid w:val="0069472B"/>
    <w:rsid w:val="006C0093"/>
    <w:rsid w:val="006C116B"/>
    <w:rsid w:val="006E2618"/>
    <w:rsid w:val="00702F9C"/>
    <w:rsid w:val="0070616F"/>
    <w:rsid w:val="0072602F"/>
    <w:rsid w:val="007343D3"/>
    <w:rsid w:val="007374C7"/>
    <w:rsid w:val="00755E35"/>
    <w:rsid w:val="0076394A"/>
    <w:rsid w:val="00766798"/>
    <w:rsid w:val="00787E90"/>
    <w:rsid w:val="007976A6"/>
    <w:rsid w:val="007B1B1E"/>
    <w:rsid w:val="007C53CD"/>
    <w:rsid w:val="007C6B24"/>
    <w:rsid w:val="007D289E"/>
    <w:rsid w:val="007F266E"/>
    <w:rsid w:val="008069C6"/>
    <w:rsid w:val="008144A5"/>
    <w:rsid w:val="008177C6"/>
    <w:rsid w:val="00822617"/>
    <w:rsid w:val="00843F40"/>
    <w:rsid w:val="00880396"/>
    <w:rsid w:val="00881D1D"/>
    <w:rsid w:val="008917E8"/>
    <w:rsid w:val="00897B1D"/>
    <w:rsid w:val="008A136C"/>
    <w:rsid w:val="008F05A9"/>
    <w:rsid w:val="00901B73"/>
    <w:rsid w:val="00902ED9"/>
    <w:rsid w:val="0091251F"/>
    <w:rsid w:val="009222E9"/>
    <w:rsid w:val="0092396E"/>
    <w:rsid w:val="00926B2C"/>
    <w:rsid w:val="009439CA"/>
    <w:rsid w:val="00973D51"/>
    <w:rsid w:val="009C1C3B"/>
    <w:rsid w:val="009C6D30"/>
    <w:rsid w:val="00A21501"/>
    <w:rsid w:val="00A21BBC"/>
    <w:rsid w:val="00A21FE4"/>
    <w:rsid w:val="00A31301"/>
    <w:rsid w:val="00A4119B"/>
    <w:rsid w:val="00A652A7"/>
    <w:rsid w:val="00A80CCD"/>
    <w:rsid w:val="00A87E4D"/>
    <w:rsid w:val="00A9007C"/>
    <w:rsid w:val="00AB347E"/>
    <w:rsid w:val="00AB71DB"/>
    <w:rsid w:val="00AC2EFA"/>
    <w:rsid w:val="00AE4D35"/>
    <w:rsid w:val="00AF57F1"/>
    <w:rsid w:val="00B009F8"/>
    <w:rsid w:val="00B00A10"/>
    <w:rsid w:val="00B04FE7"/>
    <w:rsid w:val="00B07A8F"/>
    <w:rsid w:val="00B2139E"/>
    <w:rsid w:val="00B465E2"/>
    <w:rsid w:val="00B5356F"/>
    <w:rsid w:val="00B57FBD"/>
    <w:rsid w:val="00B902ED"/>
    <w:rsid w:val="00C058C9"/>
    <w:rsid w:val="00C12DF9"/>
    <w:rsid w:val="00C22123"/>
    <w:rsid w:val="00C2261C"/>
    <w:rsid w:val="00C35162"/>
    <w:rsid w:val="00C4533D"/>
    <w:rsid w:val="00C50F38"/>
    <w:rsid w:val="00C84A8C"/>
    <w:rsid w:val="00C93351"/>
    <w:rsid w:val="00CA29DB"/>
    <w:rsid w:val="00CB2F05"/>
    <w:rsid w:val="00CB7414"/>
    <w:rsid w:val="00CD3D2C"/>
    <w:rsid w:val="00CD3FFC"/>
    <w:rsid w:val="00CD4A64"/>
    <w:rsid w:val="00CD7F3C"/>
    <w:rsid w:val="00CF054D"/>
    <w:rsid w:val="00CF2698"/>
    <w:rsid w:val="00CF3A7E"/>
    <w:rsid w:val="00D00CB1"/>
    <w:rsid w:val="00D23FD4"/>
    <w:rsid w:val="00D24601"/>
    <w:rsid w:val="00D4326A"/>
    <w:rsid w:val="00D46697"/>
    <w:rsid w:val="00D55987"/>
    <w:rsid w:val="00D57AC9"/>
    <w:rsid w:val="00DB2501"/>
    <w:rsid w:val="00DB2873"/>
    <w:rsid w:val="00DB6A7F"/>
    <w:rsid w:val="00DD5D5D"/>
    <w:rsid w:val="00DD7BB0"/>
    <w:rsid w:val="00DF7DEE"/>
    <w:rsid w:val="00E00585"/>
    <w:rsid w:val="00E04F68"/>
    <w:rsid w:val="00E2104F"/>
    <w:rsid w:val="00E25F85"/>
    <w:rsid w:val="00E42BEB"/>
    <w:rsid w:val="00E5035C"/>
    <w:rsid w:val="00E60F0B"/>
    <w:rsid w:val="00E63731"/>
    <w:rsid w:val="00E71B72"/>
    <w:rsid w:val="00E749A5"/>
    <w:rsid w:val="00E86A79"/>
    <w:rsid w:val="00E87EA5"/>
    <w:rsid w:val="00EA1A2B"/>
    <w:rsid w:val="00EB0A95"/>
    <w:rsid w:val="00EB7EF3"/>
    <w:rsid w:val="00ED3A5D"/>
    <w:rsid w:val="00ED6B92"/>
    <w:rsid w:val="00EE3BE3"/>
    <w:rsid w:val="00EE5B40"/>
    <w:rsid w:val="00F10C44"/>
    <w:rsid w:val="00F340FF"/>
    <w:rsid w:val="00F41166"/>
    <w:rsid w:val="00F47207"/>
    <w:rsid w:val="00F53960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1A72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3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3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3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E503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3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3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3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F26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stečajnom upravitelju</izvorni_sadrzaj>
    <derivirana_varijabla naziv="DomainObject.Primjedba_1">nagrada stečajnom upravitelju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lipnja 2017.</izvorni_sadrzaj>
    <derivirana_varijabla naziv="DomainObject.Predmet.SpisIzvanSuda.DatumIzlazaSpisa_1">19.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agencija; Ana Mendek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agencija; Ana Mendek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26561427801; Ana Mendek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Zagreb; Ana Mendek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Zagreb; Ana Mendek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Zagreb,Ana Mendek 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Zagreb,Ana Mendek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agencija,Ana Mendek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agencija,Ana Mendek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26561427801,Ana Mendek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  <item>Ana Mendek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  <item>Ana Mendek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  <item>Ana Mendek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  <item>Ana Mendek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  <item>CENTAR BANKA dioničko društvo u stečaju, Heinzelova 47A,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  <item>CENTAR BANKA dioničko društvo u stečaju, OIB 89296739230, Heinzelova 47A,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  <item>CENTAR BANKA dioničko društvo u stečaju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  <item>CENTAR BANKA dioničko društvo u stečaju</item>
      <item>Ana Mendek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  <item>CENTAR BANKA dioničko društvo u stečaju, OIB 89296739230, Heinzelova 47A,10000 Zagreb</item>
      <item>Ana Mendek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2972</properties:Characters>
  <properties:Lines>85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2017-06-28T12:19:00Z</dcterms:created>
  <dc:creator>Korisnik</dc:creator>
  <cp:lastModifiedBy>Katica Franjić</cp:lastModifiedBy>
  <cp:lastPrinted>2017-06-28T13:12:00Z</cp:lastPrinted>
  <dcterms:modified xmlns:xsi="http://www.w3.org/2001/XMLSchema-instance" xsi:type="dcterms:W3CDTF">2017-06-28T13:12:00Z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