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e4b9" w14:paraId="04ce4b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5A3F" w:rsidP="006A5A3F" w:rsidR="006A5A3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St-193/2013-62.</w:t>
      </w:r>
    </w:p>
    <w:p w:rsidRDefault="006A5A3F" w:rsidP="006A5A3F" w:rsidR="006A5A3F">
      <w:pPr>
        <w:jc w:val="right"/>
        <w:rPr>
          <w:rFonts w:hAnsi="Arial" w:ascii="Arial"/>
        </w:rPr>
      </w:pPr>
    </w:p>
    <w:p w:rsidRDefault="006A5A3F" w:rsidP="006A5A3F" w:rsidR="006A5A3F">
      <w:pPr>
        <w:jc w:val="center"/>
      </w:pPr>
      <w:r w:rsidRPr="006A5A3F">
        <w:rPr>
          <w:rFonts w:cs="Arial" w:hAnsi="Arial" w:ascii="Arial"/>
          <w:b/>
        </w:rPr>
        <w:t>R E P U B L I K A   H R V A T S K A</w:t>
      </w:r>
    </w:p>
    <w:p w:rsidRDefault="006A5A3F" w:rsidP="006A5A3F" w:rsidR="006A5A3F">
      <w:pPr>
        <w:jc w:val="center"/>
        <w:rPr>
          <w:rFonts w:hAnsi="Arial" w:ascii="Arial"/>
          <w:b/>
        </w:rPr>
      </w:pPr>
    </w:p>
    <w:p w:rsidRDefault="006A5A3F" w:rsidP="006A5A3F" w:rsidR="006A5A3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A5A3F" w:rsidP="006A5A3F" w:rsidR="006A5A3F">
      <w:pPr>
        <w:jc w:val="center"/>
        <w:rPr>
          <w:rFonts w:hAnsi="Arial" w:ascii="Arial"/>
          <w:b/>
        </w:rPr>
      </w:pPr>
    </w:p>
    <w:p w:rsidRDefault="006A5A3F" w:rsidP="006A5A3F" w:rsidR="006A5A3F">
      <w:pPr>
        <w:jc w:val="both"/>
        <w:rPr>
          <w:rFonts w:hAnsi="Arial" w:ascii="Arial"/>
        </w:rPr>
      </w:pPr>
    </w:p>
    <w:p w:rsidRDefault="006A5A3F" w:rsidP="006A5A3F" w:rsidR="006A5A3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predmetu nad Stečajnom masom iza TEHNODRVO d.o.o. za proizvodnju i trgovinu u stečaju iz Daruvara, Vrbovac, Vrbovačka cesta 44, MBS 010097966, OIB 81177752746, dana 03. siječnja 2017. godine</w:t>
      </w:r>
    </w:p>
    <w:p w:rsidRDefault="006A5A3F" w:rsidP="006A5A3F" w:rsidR="006A5A3F">
      <w:pPr>
        <w:jc w:val="both"/>
        <w:rPr>
          <w:rFonts w:hAnsi="Arial" w:ascii="Arial"/>
        </w:rPr>
      </w:pPr>
    </w:p>
    <w:p w:rsidRDefault="006A5A3F" w:rsidP="006A5A3F" w:rsidR="006A5A3F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6A5A3F" w:rsidP="006A5A3F" w:rsidR="006A5A3F">
      <w:pPr>
        <w:jc w:val="both"/>
        <w:rPr>
          <w:rFonts w:hAnsi="Arial" w:ascii="Arial"/>
        </w:rPr>
      </w:pPr>
    </w:p>
    <w:p w:rsidRDefault="006A5A3F" w:rsidP="006A5A3F" w:rsidR="006A5A3F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Stečajnom upravitelju </w:t>
      </w:r>
      <w:proofErr w:type="spellStart"/>
      <w:r>
        <w:rPr>
          <w:rFonts w:hAnsi="Arial" w:ascii="Arial"/>
        </w:rPr>
        <w:t>Tanasiji</w:t>
      </w:r>
      <w:proofErr w:type="spellEnd"/>
      <w:r>
        <w:rPr>
          <w:rFonts w:hAnsi="Arial" w:ascii="Arial"/>
        </w:rPr>
        <w:t xml:space="preserve"> Markoviću iz Daruvara, Vrbovac, Vrbovačka cesta 44, 15632271646, u stečajnom postupku nad Stečajnom masom iza TEHNODRVO d.o.o. za proizvodnju i trgovinu u stečaju iz Daruvara, Vrbovac, Vrbovačka cesta 44, MBS 010097966, OIB 81177752746, određuje se nagrada u iznosu od 41.362,34 kuna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>, te mu se odobrava da istu isplati sa dužnikovog računa.</w:t>
      </w:r>
    </w:p>
    <w:p w:rsidRDefault="006A5A3F" w:rsidP="006A5A3F" w:rsidR="006A5A3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Obrazloženje </w:t>
      </w:r>
      <w:r>
        <w:rPr>
          <w:rFonts w:hAnsi="Arial" w:ascii="Arial"/>
          <w:b/>
        </w:rPr>
        <w:tab/>
      </w:r>
    </w:p>
    <w:p w:rsidRDefault="006A5A3F" w:rsidP="006A5A3F" w:rsidR="006A5A3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U skladu s odredbom čl.29. Stečajnog zakona, stečajni sudac je uzimajući u obzir obujam poslova stečajnog upravitelja, rad stečajnog upravitelja, te uzimajući u obzir vrijednost unovčene stečajne mase, donio odluku o visini nagrade stečajnom upravitelju sukladno čl.4.Uredbe o kriterijima i načinu obračuna i plaćanja nagrade stečajnim upraviteljima, te visinu nagrade odredio u iznosu od 10% od vrijednosti unovčene stečajne mase, zbog čega je odlučeno kao u izreci ovog rješenja. </w:t>
      </w:r>
    </w:p>
    <w:p w:rsidRDefault="006A5A3F" w:rsidP="006A5A3F" w:rsidR="006A5A3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siječnja 2017. godine</w:t>
      </w:r>
    </w:p>
    <w:p w:rsidRDefault="006A5A3F" w:rsidP="006A5A3F" w:rsidR="006A5A3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6A5A3F" w:rsidP="006A5A3F" w:rsidR="006A5A3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A5A3F" w:rsidP="006A5A3F" w:rsidR="006A5A3F">
      <w:pPr>
        <w:ind w:firstLine="720"/>
        <w:jc w:val="both"/>
        <w:rPr>
          <w:rFonts w:hAnsi="Arial" w:ascii="Arial"/>
        </w:rPr>
      </w:pPr>
    </w:p>
    <w:p w:rsidRDefault="006A5A3F" w:rsidP="006A5A3F" w:rsidR="006A5A3F">
      <w:pPr>
        <w:ind w:firstLine="720"/>
        <w:jc w:val="both"/>
        <w:rPr>
          <w:rFonts w:hAnsi="Arial" w:ascii="Arial"/>
        </w:rPr>
      </w:pPr>
    </w:p>
    <w:p w:rsidRDefault="006A5A3F" w:rsidP="006A5A3F" w:rsidR="006A5A3F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  <w:bookmarkStart w:name="_GoBack" w:id="0"/>
      <w:bookmarkEnd w:id="0"/>
    </w:p>
    <w:p w:rsidRDefault="006A5A3F" w:rsidP="006A5A3F" w:rsidR="006A5A3F">
      <w:pPr>
        <w:ind w:firstLine="720"/>
        <w:jc w:val="both"/>
        <w:rPr>
          <w:rFonts w:hAnsi="Arial" w:ascii="Arial"/>
        </w:rPr>
      </w:pPr>
    </w:p>
    <w:p w:rsidRDefault="006A5A3F" w:rsidP="006A5A3F" w:rsidR="006A5A3F">
      <w:pPr>
        <w:ind w:firstLine="720"/>
        <w:jc w:val="both"/>
        <w:rPr>
          <w:rFonts w:hAnsi="Arial" w:ascii="Arial"/>
        </w:rPr>
      </w:pPr>
    </w:p>
    <w:p w:rsidRDefault="006A5A3F" w:rsidP="006A5A3F" w:rsidR="006A5A3F">
      <w:pPr>
        <w:ind w:hanging="1985" w:left="1985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A5A3F" w:rsidP="006A5A3F" w:rsidR="006A5A3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Dna: stečajnom upravitelju putem pošte </w:t>
      </w:r>
    </w:p>
    <w:p w:rsidRDefault="006A5A3F" w:rsidP="006A5A3F" w:rsidR="006A5A3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 svim vjerovnicima putem e-oglasne ploče suda</w:t>
      </w:r>
    </w:p>
    <w:p w:rsidRDefault="006A5A3F" w:rsidP="006A5A3F" w:rsidR="006A5A3F">
      <w:pPr>
        <w:ind w:hanging="567" w:left="567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6A5A3F" w:rsidP="006A5A3F" w:rsidR="006A5A3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Bj.03.01.2017.g.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3F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273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St-193/2013-62</izvorni_sadrzaj>
    <derivirana_varijabla naziv="DomainObject.Oznaka_1">St-193/2013-62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steč.upr.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steč.upr.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steč.upr., OIB 15362271646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steč.upr., OIB 15362271646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steč.upr.,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steč.upr.,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steč.upr.</item>
    </izvorni_sadrzaj>
    <derivirana_varijabla naziv="DomainObject.Predmet.OstaliListNazivFormated_1">
      <item>ZOU Radomir Borotić i Darko Novačić</item>
      <item>TANASIJA MARKOVIĆ, steč.upr.</item>
    </derivirana_varijabla>
  </DomainObject.Predmet.OstaliListNazivFormated>
  <DomainObject.Predmet.OstaliListNazivFormatedOIB>
    <izvorni_sadrzaj>
      <item>ZOU Radomir Borotić i Darko Novačić</item>
      <item>TANASIJA MARKOVIĆ, steč.upr., OIB 15362271646</item>
    </izvorni_sadrzaj>
    <derivirana_varijabla naziv="DomainObject.Predmet.OstaliListNazivFormatedOIB_1">
      <item>ZOU Radomir Borotić i Darko Novačić</item>
      <item>TANASIJA MARKOVIĆ, steč.upr.,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St-193/2013-62</izvorni_sadrzaj>
    <derivirana_varijabla naziv="DomainObject.PoslovniBrojDokumenta_1">St-193/2013-62</derivirana_varijabla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7C803-7273-4028-901E-5564B37B4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1435</properties:Characters>
  <properties:Lines>49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2017-01-03T07:48:00Z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St-193/2013-62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