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8ff86" w14:paraId="2c8ff86" w:rsidRDefault="00907F36" w:rsidR="00C80440">
      <w:pPr>
        <w15:collapsed w:val="false"/>
        <w:rPr>
          <w:b/>
          <w:sz w:val="28"/>
          <w:lang w:val="pl-PL"/>
        </w:rPr>
      </w:pPr>
      <w:bookmarkStart w:name="_GoBack" w:id="0"/>
      <w:bookmarkEnd w:id="0"/>
      <w:r>
        <w:rPr>
          <w:b/>
          <w:sz w:val="28"/>
          <w:lang w:val="pl-PL"/>
        </w:rPr>
        <w:t>TRGOVAČKI SUD U VARAŽDINU</w:t>
      </w:r>
    </w:p>
    <w:p w:rsidRDefault="00C80440" w:rsidR="00C80440">
      <w:pPr>
        <w:rPr>
          <w:b/>
          <w:sz w:val="28"/>
          <w:lang w:val="pl-PL"/>
        </w:rPr>
      </w:pPr>
    </w:p>
    <w:p w:rsidRDefault="00907F36" w:rsidR="00C80440">
      <w:pPr>
        <w:rPr>
          <w:b/>
          <w:sz w:val="28"/>
          <w:lang w:val="pl-PL"/>
        </w:rPr>
      </w:pPr>
      <w:r>
        <w:rPr>
          <w:b/>
          <w:sz w:val="28"/>
          <w:lang w:val="pl-PL"/>
        </w:rPr>
        <w:t>42 000 V A R A Ž D I N</w:t>
      </w:r>
    </w:p>
    <w:p w:rsidRDefault="00C80440" w:rsidR="00C80440">
      <w:pPr>
        <w:rPr>
          <w:b/>
          <w:sz w:val="28"/>
          <w:lang w:val="pl-PL"/>
        </w:rPr>
      </w:pPr>
    </w:p>
    <w:p w:rsidRDefault="00907F36" w:rsidR="00C80440">
      <w:pPr>
        <w:jc w:val="both"/>
        <w:rPr>
          <w:b/>
          <w:sz w:val="28"/>
          <w:lang w:val="pl-PL"/>
        </w:rPr>
      </w:pPr>
      <w:r>
        <w:rPr>
          <w:b/>
          <w:sz w:val="28"/>
          <w:lang w:val="pl-PL"/>
        </w:rPr>
        <w:t>Poslov. br. : 3</w:t>
      </w:r>
      <w:r>
        <w:rPr>
          <w:sz w:val="28"/>
          <w:lang w:val="pl-PL"/>
        </w:rPr>
        <w:t xml:space="preserve"> </w:t>
      </w:r>
      <w:r>
        <w:rPr>
          <w:b/>
          <w:sz w:val="28"/>
          <w:lang w:val="pl-PL"/>
        </w:rPr>
        <w:t>St-36/15</w:t>
      </w:r>
    </w:p>
    <w:p w:rsidRDefault="00C80440" w:rsidR="00C80440">
      <w:pPr>
        <w:jc w:val="both"/>
        <w:rPr>
          <w:b/>
          <w:sz w:val="28"/>
          <w:lang w:val="pl-PL"/>
        </w:rPr>
      </w:pPr>
    </w:p>
    <w:p w:rsidRDefault="00907F36" w:rsidR="00C80440">
      <w:pPr>
        <w:pStyle w:val="Naslov1"/>
      </w:pPr>
      <w:r>
        <w:t>Stečajni sudac: Jasna Lekić</w:t>
      </w:r>
    </w:p>
    <w:p w:rsidRDefault="00C80440" w:rsidR="00C80440"/>
    <w:p w:rsidRDefault="00907F36" w:rsidR="00C80440">
      <w:pPr>
        <w:rPr>
          <w:sz w:val="28"/>
          <w:lang w:val="pl-PL"/>
        </w:rPr>
      </w:pPr>
      <w:r>
        <w:rPr>
          <w:b/>
          <w:sz w:val="28"/>
          <w:lang w:val="pl-PL"/>
        </w:rPr>
        <w:t>Dužnik:</w:t>
      </w:r>
      <w:r>
        <w:rPr>
          <w:sz w:val="28"/>
          <w:lang w:val="pl-PL"/>
        </w:rPr>
        <w:t xml:space="preserve"> </w:t>
      </w:r>
      <w:r>
        <w:rPr>
          <w:b/>
          <w:sz w:val="28"/>
          <w:lang w:val="pl-PL"/>
        </w:rPr>
        <w:t>GRADITELJSTVO I TRGOVINA ŠKVORC  d.o.o. u „ stečaju”, Maršala Tita 32, Nedelišće</w:t>
      </w:r>
    </w:p>
    <w:p w:rsidRDefault="00907F36" w:rsidR="00C80440">
      <w:pPr>
        <w:rPr>
          <w:b/>
          <w:sz w:val="28"/>
          <w:lang w:val="pl-PL"/>
        </w:rPr>
      </w:pPr>
      <w:r>
        <w:rPr>
          <w:b/>
          <w:sz w:val="28"/>
          <w:lang w:val="pl-PL"/>
        </w:rPr>
        <w:t>OIB: 14409559704,  MBS: 070093562</w:t>
      </w:r>
    </w:p>
    <w:p w:rsidRDefault="00C80440" w:rsidR="00C80440">
      <w:pPr>
        <w:rPr>
          <w:sz w:val="24"/>
          <w:lang w:val="pl-PL"/>
        </w:rPr>
      </w:pPr>
    </w:p>
    <w:p w:rsidRDefault="00C80440" w:rsidR="00C80440">
      <w:pPr>
        <w:rPr>
          <w:sz w:val="24"/>
          <w:lang w:val="pl-PL"/>
        </w:rPr>
      </w:pPr>
    </w:p>
    <w:p w:rsidRDefault="00907F36" w:rsidR="00C80440">
      <w:pPr>
        <w:jc w:val="center"/>
        <w:rPr>
          <w:b/>
          <w:sz w:val="28"/>
        </w:rPr>
      </w:pPr>
      <w:r>
        <w:rPr>
          <w:b/>
          <w:sz w:val="28"/>
        </w:rPr>
        <w:t>Obrazac 22.</w:t>
      </w:r>
    </w:p>
    <w:p w:rsidRDefault="00C80440" w:rsidR="00C80440">
      <w:pPr>
        <w:jc w:val="center"/>
        <w:rPr>
          <w:b/>
          <w:sz w:val="28"/>
        </w:rPr>
      </w:pPr>
    </w:p>
    <w:p w:rsidRDefault="00907F36" w:rsidR="00C80440">
      <w:pPr>
        <w:pStyle w:val="Naslov3"/>
      </w:pPr>
      <w:r>
        <w:t>ZAVRŠNI RAČUN STEČAJNOG UPRAVITELJA</w:t>
      </w:r>
    </w:p>
    <w:p w:rsidRDefault="00C80440" w:rsidR="00C80440">
      <w:pPr>
        <w:jc w:val="center"/>
        <w:rPr>
          <w:sz w:val="24"/>
          <w:lang w:val="pl-PL"/>
        </w:rPr>
      </w:pPr>
    </w:p>
    <w:p w:rsidRDefault="00C80440" w:rsidR="00C80440">
      <w:pPr>
        <w:rPr>
          <w:sz w:val="24"/>
          <w:lang w:val="pl-PL"/>
        </w:rPr>
      </w:pPr>
    </w:p>
    <w:p w:rsidRDefault="00907F36" w:rsidR="00C80440">
      <w:pPr>
        <w:pStyle w:val="Tijeloteksta"/>
      </w:pPr>
      <w:r>
        <w:t>Temeljem činjenica da je u stečajnom postupku nad GRADITELJSTVO I TRGOVINA ŠKVORC  d.o.o. u stečaju unovčena sva imovina koja je sačinjavala stečajnu masu stečajnog dužnika, ispunjene su sve pretpostavke za zaključenje stečajnog postupka, te stoga podnosim stečajnom sucu:</w:t>
      </w:r>
    </w:p>
    <w:p w:rsidRDefault="00C80440" w:rsidR="00C80440">
      <w:pPr>
        <w:shd w:fill="FFFFFF" w:color="auto" w:val="clear"/>
        <w:spacing w:lineRule="auto" w:line="276"/>
      </w:pPr>
    </w:p>
    <w:p w:rsidRDefault="00C80440" w:rsidR="00C80440">
      <w:pPr>
        <w:shd w:fill="FFFFFF" w:color="auto" w:val="clear"/>
        <w:spacing w:lineRule="auto" w:line="276"/>
      </w:pPr>
    </w:p>
    <w:p w:rsidRDefault="00C80440" w:rsidR="00C80440">
      <w:pPr>
        <w:spacing w:after="120"/>
        <w:jc w:val="both"/>
        <w:rPr>
          <w:i/>
        </w:rPr>
      </w:pPr>
    </w:p>
    <w:p w:rsidRDefault="00907F36" w:rsidR="00C80440">
      <w:pPr>
        <w:pStyle w:val="Naslov1"/>
        <w:spacing w:lineRule="auto" w:line="360"/>
        <w:rPr>
          <w:lang w:val="en-AU"/>
        </w:rPr>
      </w:pPr>
      <w:r>
        <w:rPr>
          <w:lang w:val="en-AU"/>
        </w:rPr>
        <w:t xml:space="preserve">I     ZAVRŠNI IZVJEŠTAJ STEČAJNOG UPRAVITELJA </w:t>
      </w:r>
    </w:p>
    <w:p w:rsidRDefault="00C80440" w:rsidR="00C80440"/>
    <w:p w:rsidRDefault="00907F36" w:rsidR="00C80440">
      <w:pPr>
        <w:jc w:val="both"/>
        <w:rPr>
          <w:sz w:val="24"/>
          <w:lang w:val="pl-PL"/>
        </w:rPr>
      </w:pPr>
      <w:r>
        <w:rPr>
          <w:sz w:val="24"/>
        </w:rPr>
        <w:t>Stečajni postupak nad dužnikom  GRADITELJSTVO I TRGOVINA ŠKVORC  d.o.o.</w:t>
      </w:r>
      <w:r>
        <w:rPr>
          <w:sz w:val="24"/>
          <w:lang w:val="pl-PL"/>
        </w:rPr>
        <w:t>,  Maršala Tita 32, Nedelišće,  OIB: 14409559704 otvoren je</w:t>
      </w:r>
      <w:r>
        <w:rPr>
          <w:sz w:val="24"/>
        </w:rPr>
        <w:t xml:space="preserve"> Rješenjem Trgovačkog suda u Varaždinu od 07. listopada 2015. godine, poslovni broj: 3</w:t>
      </w:r>
      <w:r>
        <w:rPr>
          <w:sz w:val="24"/>
          <w:lang w:val="pl-PL"/>
        </w:rPr>
        <w:t xml:space="preserve">  St-36/15. </w:t>
      </w:r>
    </w:p>
    <w:p w:rsidRDefault="00C80440" w:rsidR="00C80440">
      <w:pPr>
        <w:jc w:val="both"/>
        <w:rPr>
          <w:sz w:val="24"/>
          <w:lang w:val="pl-PL"/>
        </w:rPr>
      </w:pPr>
    </w:p>
    <w:p w:rsidRDefault="00907F36" w:rsidR="00C80440">
      <w:pPr>
        <w:jc w:val="both"/>
        <w:rPr>
          <w:sz w:val="24"/>
        </w:rPr>
      </w:pPr>
      <w:r>
        <w:rPr>
          <w:sz w:val="24"/>
        </w:rPr>
        <w:t>Tijekom ovog stečajnog postupka unovčena je stečajna masa naplatom potraživanja         stečajnog dužnika:</w:t>
      </w:r>
    </w:p>
    <w:p w:rsidRDefault="00C80440" w:rsidR="00C80440">
      <w:pPr>
        <w:jc w:val="both"/>
        <w:rPr>
          <w:sz w:val="24"/>
        </w:rPr>
      </w:pPr>
    </w:p>
    <w:p w:rsidRDefault="00907F36" w:rsidR="00C80440">
      <w:pPr>
        <w:pStyle w:val="Naslov2"/>
        <w:spacing w:lineRule="auto" w:line="288"/>
      </w:pPr>
      <w:r>
        <w:t>IMOVINA STEČAJNOG DUŽNIKA</w:t>
      </w:r>
    </w:p>
    <w:p w:rsidRDefault="00C80440" w:rsidR="00C80440">
      <w:pPr>
        <w:spacing w:lineRule="auto" w:line="288"/>
        <w:jc w:val="both"/>
        <w:rPr>
          <w:sz w:val="24"/>
        </w:rPr>
      </w:pPr>
    </w:p>
    <w:tbl>
      <w:tblPr>
        <w:tblW w:type="auto" w:w="0"/>
        <w:tblInd w:type="dxa" w:w="-10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648"/>
        <w:gridCol w:w="3429"/>
        <w:gridCol w:w="1984"/>
        <w:gridCol w:w="1984"/>
      </w:tblGrid>
      <w:tr w:rsidR="00C80440">
        <w:tc>
          <w:tcPr>
            <w:tcW w:type="dxa" w:w="648"/>
          </w:tcPr>
          <w:p w:rsidRDefault="00907F36" w:rsidR="00C80440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R.b</w:t>
            </w:r>
          </w:p>
        </w:tc>
        <w:tc>
          <w:tcPr>
            <w:tcW w:type="dxa" w:w="3429"/>
          </w:tcPr>
          <w:p w:rsidRDefault="00907F36" w:rsidR="00C80440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             Opis imovine</w:t>
            </w:r>
          </w:p>
        </w:tc>
        <w:tc>
          <w:tcPr>
            <w:tcW w:type="dxa" w:w="1984"/>
          </w:tcPr>
          <w:p w:rsidRDefault="00907F36" w:rsidR="00C80440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   Početno stanje</w:t>
            </w:r>
          </w:p>
        </w:tc>
        <w:tc>
          <w:tcPr>
            <w:tcW w:type="dxa" w:w="1984"/>
          </w:tcPr>
          <w:p w:rsidRDefault="00907F36" w:rsidR="00C80440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      Unovčeno</w:t>
            </w:r>
          </w:p>
        </w:tc>
      </w:tr>
      <w:tr w:rsidR="00C80440">
        <w:trPr>
          <w:trHeight w:val="322"/>
        </w:trPr>
        <w:tc>
          <w:tcPr>
            <w:tcW w:type="dxa" w:w="648"/>
          </w:tcPr>
          <w:p w:rsidRDefault="00907F36" w:rsidR="00C80440">
            <w:pPr>
              <w:rPr>
                <w:sz w:val="22"/>
              </w:rPr>
            </w:pPr>
            <w:r>
              <w:rPr>
                <w:sz w:val="22"/>
              </w:rPr>
              <w:t>1.</w:t>
            </w:r>
          </w:p>
        </w:tc>
        <w:tc>
          <w:tcPr>
            <w:tcW w:type="dxa" w:w="3429"/>
          </w:tcPr>
          <w:p w:rsidRDefault="00907F36" w:rsidR="00C80440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Kratkotrajna imovina</w:t>
            </w:r>
          </w:p>
        </w:tc>
        <w:tc>
          <w:tcPr>
            <w:tcW w:type="dxa" w:w="1984"/>
          </w:tcPr>
          <w:p w:rsidRDefault="00907F36" w:rsidR="00C80440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      313.743,00</w:t>
            </w:r>
          </w:p>
        </w:tc>
        <w:tc>
          <w:tcPr>
            <w:tcW w:type="dxa" w:w="1984"/>
          </w:tcPr>
          <w:p w:rsidRDefault="00907F36" w:rsidR="00C80440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       67.813,04</w:t>
            </w:r>
          </w:p>
        </w:tc>
      </w:tr>
      <w:tr w:rsidR="00C80440">
        <w:tc>
          <w:tcPr>
            <w:tcW w:type="dxa" w:w="648"/>
          </w:tcPr>
          <w:p w:rsidRDefault="00C80440" w:rsidR="00C80440">
            <w:pPr>
              <w:rPr>
                <w:b/>
                <w:sz w:val="22"/>
              </w:rPr>
            </w:pPr>
          </w:p>
        </w:tc>
        <w:tc>
          <w:tcPr>
            <w:tcW w:type="dxa" w:w="3429"/>
          </w:tcPr>
          <w:p w:rsidRDefault="00907F36" w:rsidR="00C80440">
            <w:pPr>
              <w:rPr>
                <w:sz w:val="22"/>
              </w:rPr>
            </w:pPr>
            <w:r>
              <w:rPr>
                <w:sz w:val="22"/>
              </w:rPr>
              <w:t>Potraživanje od zaposlenika i članova poduzetnika</w:t>
            </w:r>
          </w:p>
        </w:tc>
        <w:tc>
          <w:tcPr>
            <w:tcW w:type="dxa" w:w="1984"/>
          </w:tcPr>
          <w:p w:rsidRDefault="00C80440" w:rsidR="00C80440">
            <w:pPr>
              <w:rPr>
                <w:sz w:val="22"/>
              </w:rPr>
            </w:pPr>
          </w:p>
          <w:p w:rsidRDefault="00907F36" w:rsidR="00C80440">
            <w:pPr>
              <w:rPr>
                <w:sz w:val="22"/>
              </w:rPr>
            </w:pPr>
            <w:r>
              <w:rPr>
                <w:sz w:val="22"/>
              </w:rPr>
              <w:t xml:space="preserve">      128.101,00</w:t>
            </w:r>
          </w:p>
        </w:tc>
        <w:tc>
          <w:tcPr>
            <w:tcW w:type="dxa" w:w="1984"/>
          </w:tcPr>
          <w:p w:rsidRDefault="00C80440" w:rsidR="00C80440">
            <w:pPr>
              <w:rPr>
                <w:sz w:val="22"/>
              </w:rPr>
            </w:pPr>
          </w:p>
          <w:p w:rsidRDefault="00907F36" w:rsidR="00C80440">
            <w:pPr>
              <w:rPr>
                <w:sz w:val="22"/>
              </w:rPr>
            </w:pPr>
            <w:r>
              <w:rPr>
                <w:sz w:val="22"/>
              </w:rPr>
              <w:t xml:space="preserve">                 0,00</w:t>
            </w:r>
          </w:p>
        </w:tc>
      </w:tr>
      <w:tr w:rsidR="00C80440">
        <w:tc>
          <w:tcPr>
            <w:tcW w:type="dxa" w:w="648"/>
          </w:tcPr>
          <w:p w:rsidRDefault="00C80440" w:rsidR="00C80440">
            <w:pPr>
              <w:rPr>
                <w:b/>
                <w:sz w:val="22"/>
              </w:rPr>
            </w:pPr>
          </w:p>
        </w:tc>
        <w:tc>
          <w:tcPr>
            <w:tcW w:type="dxa" w:w="3429"/>
          </w:tcPr>
          <w:p w:rsidRDefault="00907F36" w:rsidR="00C80440">
            <w:pPr>
              <w:rPr>
                <w:sz w:val="22"/>
              </w:rPr>
            </w:pPr>
            <w:r>
              <w:rPr>
                <w:sz w:val="22"/>
              </w:rPr>
              <w:t>Potraživanja od kupaca</w:t>
            </w:r>
          </w:p>
        </w:tc>
        <w:tc>
          <w:tcPr>
            <w:tcW w:type="dxa" w:w="1984"/>
          </w:tcPr>
          <w:p w:rsidRDefault="00907F36" w:rsidR="00C80440">
            <w:pPr>
              <w:rPr>
                <w:sz w:val="22"/>
              </w:rPr>
            </w:pPr>
            <w:r>
              <w:rPr>
                <w:sz w:val="22"/>
              </w:rPr>
              <w:t xml:space="preserve">      185.642,00</w:t>
            </w:r>
          </w:p>
        </w:tc>
        <w:tc>
          <w:tcPr>
            <w:tcW w:type="dxa" w:w="1984"/>
          </w:tcPr>
          <w:p w:rsidRDefault="00907F36" w:rsidR="00C80440">
            <w:pPr>
              <w:rPr>
                <w:sz w:val="22"/>
              </w:rPr>
            </w:pPr>
            <w:r>
              <w:rPr>
                <w:sz w:val="22"/>
              </w:rPr>
              <w:t xml:space="preserve">        67.813,04</w:t>
            </w:r>
          </w:p>
        </w:tc>
      </w:tr>
      <w:tr w:rsidR="00C80440">
        <w:tc>
          <w:tcPr>
            <w:tcW w:type="dxa" w:w="648"/>
          </w:tcPr>
          <w:p w:rsidRDefault="00907F36" w:rsidR="00C80440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2.</w:t>
            </w:r>
          </w:p>
        </w:tc>
        <w:tc>
          <w:tcPr>
            <w:tcW w:type="dxa" w:w="3429"/>
          </w:tcPr>
          <w:p w:rsidRDefault="00907F36" w:rsidR="00C80440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Ukupno (r.b. 1 )</w:t>
            </w:r>
          </w:p>
        </w:tc>
        <w:tc>
          <w:tcPr>
            <w:tcW w:type="dxa" w:w="1984"/>
          </w:tcPr>
          <w:p w:rsidRDefault="00907F36" w:rsidR="00C80440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      313.743,00</w:t>
            </w:r>
          </w:p>
        </w:tc>
        <w:tc>
          <w:tcPr>
            <w:tcW w:type="dxa" w:w="1984"/>
          </w:tcPr>
          <w:p w:rsidRDefault="00907F36" w:rsidR="00C80440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        67.813,04</w:t>
            </w:r>
          </w:p>
        </w:tc>
      </w:tr>
    </w:tbl>
    <w:p w:rsidRDefault="00C80440" w:rsidR="00C80440">
      <w:pPr>
        <w:jc w:val="both"/>
        <w:rPr>
          <w:i/>
          <w:sz w:val="24"/>
        </w:rPr>
      </w:pPr>
    </w:p>
    <w:p w:rsidRDefault="00C80440" w:rsidR="00C80440">
      <w:pPr>
        <w:jc w:val="both"/>
        <w:rPr>
          <w:sz w:val="24"/>
        </w:rPr>
      </w:pPr>
    </w:p>
    <w:p w:rsidRDefault="00907F36" w:rsidR="00C80440">
      <w:pPr>
        <w:jc w:val="both"/>
        <w:rPr>
          <w:b/>
          <w:sz w:val="24"/>
        </w:rPr>
      </w:pPr>
      <w:r>
        <w:rPr>
          <w:sz w:val="24"/>
        </w:rPr>
        <w:t xml:space="preserve">U ovome predmetu naplaćena su potraživanja od kupaca  stečajnog dužnika </w:t>
      </w:r>
      <w:r>
        <w:rPr>
          <w:b/>
          <w:sz w:val="24"/>
        </w:rPr>
        <w:t xml:space="preserve">u iznosu </w:t>
      </w:r>
    </w:p>
    <w:p w:rsidRDefault="00907F36" w:rsidR="00C80440">
      <w:pPr>
        <w:jc w:val="both"/>
        <w:rPr>
          <w:b/>
          <w:sz w:val="24"/>
        </w:rPr>
      </w:pPr>
      <w:r>
        <w:rPr>
          <w:b/>
          <w:sz w:val="24"/>
        </w:rPr>
        <w:t>od 67.813,04 kn.</w:t>
      </w:r>
    </w:p>
    <w:p w:rsidRDefault="00C80440" w:rsidR="00C80440">
      <w:pPr>
        <w:jc w:val="both"/>
        <w:rPr>
          <w:sz w:val="24"/>
        </w:rPr>
      </w:pPr>
    </w:p>
    <w:p w:rsidRDefault="00C80440" w:rsidR="00C80440">
      <w:pPr>
        <w:jc w:val="both"/>
        <w:rPr>
          <w:sz w:val="24"/>
        </w:rPr>
      </w:pPr>
    </w:p>
    <w:p w:rsidRDefault="00C80440" w:rsidR="00C80440">
      <w:pPr>
        <w:pStyle w:val="Tijeloteksta3"/>
        <w:jc w:val="both"/>
      </w:pPr>
    </w:p>
    <w:p w:rsidRDefault="00C80440" w:rsidR="00C80440">
      <w:pPr>
        <w:spacing w:lineRule="auto" w:line="288"/>
        <w:jc w:val="both"/>
        <w:rPr>
          <w:sz w:val="24"/>
        </w:rPr>
      </w:pPr>
    </w:p>
    <w:p w:rsidRDefault="00907F36" w:rsidR="00C80440">
      <w:pPr>
        <w:pStyle w:val="Naslov1"/>
        <w:spacing w:lineRule="auto" w:line="288"/>
        <w:rPr>
          <w:lang w:val="en-AU"/>
        </w:rPr>
      </w:pPr>
      <w:r>
        <w:rPr>
          <w:lang w:val="en-AU"/>
        </w:rPr>
        <w:t>II</w:t>
      </w:r>
      <w:r>
        <w:rPr>
          <w:lang w:val="en-AU"/>
        </w:rPr>
        <w:tab/>
        <w:t xml:space="preserve">PRIMICI I IZDACI </w:t>
      </w:r>
    </w:p>
    <w:p w:rsidRDefault="00C80440" w:rsidR="00C80440">
      <w:pPr>
        <w:spacing w:lineRule="auto" w:line="288"/>
        <w:jc w:val="both"/>
        <w:rPr>
          <w:sz w:val="24"/>
        </w:rPr>
      </w:pPr>
    </w:p>
    <w:p w:rsidRDefault="00907F36" w:rsidR="00C80440">
      <w:pPr>
        <w:spacing w:lineRule="auto" w:line="288"/>
        <w:jc w:val="both"/>
        <w:rPr>
          <w:sz w:val="24"/>
          <w:lang w:val="pl-PL"/>
        </w:rPr>
      </w:pPr>
      <w:r>
        <w:rPr>
          <w:sz w:val="24"/>
          <w:lang w:val="pl-PL"/>
        </w:rPr>
        <w:t>U nastavku za period od 07.10.2015. do 27.03.2018. godine iskazan je pregled naplaćenih prihoda (primitaka), kako tekućih ( u razdoblju trajanja stečajnog postupka) tako i prihoda (primitaka) proteklih razdoblja, a koji prihodi čine unovčenu stečajnu masu, kao i pregled rashoda (izdataka) tokom stečajnog postupka, te ostatak stečajne mase nakon namirenja.</w:t>
      </w:r>
    </w:p>
    <w:p w:rsidRDefault="00C80440" w:rsidR="00C80440">
      <w:pPr>
        <w:spacing w:lineRule="auto" w:line="288"/>
        <w:jc w:val="both"/>
        <w:rPr>
          <w:sz w:val="24"/>
          <w:lang w:val="pl-PL"/>
        </w:rPr>
      </w:pPr>
    </w:p>
    <w:p w:rsidRDefault="00C80440" w:rsidR="00C80440">
      <w:pPr>
        <w:jc w:val="both"/>
        <w:rPr>
          <w:b/>
          <w:sz w:val="24"/>
        </w:rPr>
      </w:pPr>
    </w:p>
    <w:p w:rsidRDefault="00907F36" w:rsidR="00C80440">
      <w:pPr>
        <w:jc w:val="both"/>
        <w:rPr>
          <w:b/>
          <w:sz w:val="24"/>
        </w:rPr>
      </w:pPr>
      <w:r>
        <w:rPr>
          <w:b/>
          <w:sz w:val="24"/>
        </w:rPr>
        <w:t>PRIMICI</w:t>
      </w:r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00" w:noVBand="0" w:noHBand="0" w:lastColumn="0" w:firstColumn="0" w:lastRow="0" w:firstRow="0"/>
      </w:tblPr>
      <w:tblGrid>
        <w:gridCol w:w="6204"/>
        <w:gridCol w:w="3084"/>
      </w:tblGrid>
      <w:tr w:rsidR="00C80440">
        <w:trPr>
          <w:trHeight w:val="375"/>
        </w:trPr>
        <w:tc>
          <w:tcPr>
            <w:tcW w:type="dxa" w:w="9288"/>
            <w:gridSpan w:val="2"/>
            <w:shd w:fill="C0C0C0" w:color="auto" w:val="clear"/>
          </w:tcPr>
          <w:p w:rsidRDefault="00907F36" w:rsidR="00C80440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Unovčna stečajna masa</w:t>
            </w:r>
          </w:p>
        </w:tc>
      </w:tr>
      <w:tr w:rsidR="00C80440">
        <w:trPr>
          <w:trHeight w:val="315"/>
        </w:trPr>
        <w:tc>
          <w:tcPr>
            <w:tcW w:type="dxa" w:w="6204"/>
            <w:shd w:fill="FFFFFF" w:color="auto" w:val="clear"/>
          </w:tcPr>
          <w:p w:rsidRDefault="00907F36" w:rsidR="00C80440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Naziv primitka</w:t>
            </w:r>
          </w:p>
        </w:tc>
        <w:tc>
          <w:tcPr>
            <w:tcW w:type="dxa" w:w="3084"/>
            <w:shd w:fill="FFFFFF" w:color="auto" w:val="clear"/>
          </w:tcPr>
          <w:p w:rsidRDefault="00907F36" w:rsidR="00C80440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Iznos u kunama</w:t>
            </w:r>
          </w:p>
        </w:tc>
      </w:tr>
      <w:tr w:rsidR="00C80440">
        <w:tc>
          <w:tcPr>
            <w:tcW w:type="dxa" w:w="6204"/>
          </w:tcPr>
          <w:p w:rsidRDefault="00907F36" w:rsidR="00C80440">
            <w:pPr>
              <w:jc w:val="both"/>
              <w:rPr>
                <w:sz w:val="24"/>
              </w:rPr>
            </w:pPr>
            <w:r>
              <w:rPr>
                <w:sz w:val="24"/>
              </w:rPr>
              <w:t>Primici od naplate  potraživanja od kupaca</w:t>
            </w:r>
          </w:p>
        </w:tc>
        <w:tc>
          <w:tcPr>
            <w:tcW w:type="dxa" w:w="3084"/>
          </w:tcPr>
          <w:p w:rsidRDefault="00907F36" w:rsidR="00C80440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               67.813,04</w:t>
            </w:r>
          </w:p>
        </w:tc>
      </w:tr>
      <w:tr w:rsidR="00C80440">
        <w:trPr>
          <w:trHeight w:val="210"/>
        </w:trPr>
        <w:tc>
          <w:tcPr>
            <w:tcW w:type="dxa" w:w="6204"/>
          </w:tcPr>
          <w:p w:rsidRDefault="00907F36" w:rsidR="00C80440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Primici od kamata </w:t>
            </w:r>
          </w:p>
        </w:tc>
        <w:tc>
          <w:tcPr>
            <w:tcW w:type="dxa" w:w="3084"/>
          </w:tcPr>
          <w:p w:rsidRDefault="00907F36" w:rsidR="00C80440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                        8,99   </w:t>
            </w:r>
          </w:p>
        </w:tc>
      </w:tr>
      <w:tr w:rsidR="00C80440">
        <w:trPr>
          <w:trHeight w:val="225"/>
        </w:trPr>
        <w:tc>
          <w:tcPr>
            <w:tcW w:type="dxa" w:w="6204"/>
          </w:tcPr>
          <w:p w:rsidRDefault="00907F36" w:rsidR="00C80440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Ukupno ostvareni primici-unovčena stečajna masa:</w:t>
            </w:r>
          </w:p>
        </w:tc>
        <w:tc>
          <w:tcPr>
            <w:tcW w:type="dxa" w:w="3084"/>
          </w:tcPr>
          <w:p w:rsidRDefault="00907F36" w:rsidR="00C80440">
            <w:pPr>
              <w:jc w:val="both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 xml:space="preserve">               67.822,03</w:t>
            </w:r>
          </w:p>
        </w:tc>
      </w:tr>
    </w:tbl>
    <w:p w:rsidRDefault="00C80440" w:rsidR="00C80440">
      <w:pPr>
        <w:jc w:val="both"/>
        <w:rPr>
          <w:b/>
        </w:rPr>
      </w:pPr>
    </w:p>
    <w:p w:rsidRDefault="00C80440" w:rsidR="00C80440">
      <w:pPr>
        <w:jc w:val="both"/>
        <w:rPr>
          <w:b/>
          <w:sz w:val="24"/>
        </w:rPr>
      </w:pPr>
    </w:p>
    <w:p w:rsidRDefault="00C80440" w:rsidR="00C80440">
      <w:pPr>
        <w:jc w:val="both"/>
        <w:rPr>
          <w:b/>
          <w:sz w:val="24"/>
        </w:rPr>
      </w:pPr>
    </w:p>
    <w:p w:rsidRDefault="00907F36" w:rsidR="00C80440">
      <w:pPr>
        <w:jc w:val="both"/>
        <w:rPr>
          <w:b/>
          <w:sz w:val="24"/>
        </w:rPr>
      </w:pPr>
      <w:r>
        <w:rPr>
          <w:b/>
          <w:sz w:val="24"/>
        </w:rPr>
        <w:t>IZDACI-terete stečajnu masu</w:t>
      </w:r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00" w:noVBand="0" w:noHBand="0" w:lastColumn="0" w:firstColumn="0" w:lastRow="0" w:firstRow="0"/>
      </w:tblPr>
      <w:tblGrid>
        <w:gridCol w:w="6204"/>
        <w:gridCol w:w="3084"/>
      </w:tblGrid>
      <w:tr w:rsidR="00C80440">
        <w:trPr>
          <w:trHeight w:val="675"/>
        </w:trPr>
        <w:tc>
          <w:tcPr>
            <w:tcW w:type="dxa" w:w="6204"/>
          </w:tcPr>
          <w:p w:rsidRDefault="00907F36" w:rsidR="00C80440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Naziv troška-izdatka</w:t>
            </w:r>
          </w:p>
        </w:tc>
        <w:tc>
          <w:tcPr>
            <w:tcW w:type="dxa" w:w="3084"/>
          </w:tcPr>
          <w:p w:rsidRDefault="00907F36" w:rsidR="00C80440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Iznos u kn</w:t>
            </w:r>
          </w:p>
          <w:p w:rsidRDefault="00C80440" w:rsidR="00C80440">
            <w:pPr>
              <w:jc w:val="both"/>
              <w:rPr>
                <w:b/>
                <w:sz w:val="24"/>
              </w:rPr>
            </w:pPr>
          </w:p>
        </w:tc>
      </w:tr>
      <w:tr w:rsidR="00C80440">
        <w:trPr>
          <w:trHeight w:val="255"/>
        </w:trPr>
        <w:tc>
          <w:tcPr>
            <w:tcW w:type="dxa" w:w="6204"/>
          </w:tcPr>
          <w:p w:rsidRDefault="00907F36" w:rsidR="00C80440">
            <w:pPr>
              <w:jc w:val="both"/>
              <w:rPr>
                <w:sz w:val="24"/>
              </w:rPr>
            </w:pPr>
            <w:r>
              <w:rPr>
                <w:sz w:val="24"/>
              </w:rPr>
              <w:t>Knjigovodstvene usluge u stečaju</w:t>
            </w:r>
          </w:p>
        </w:tc>
        <w:tc>
          <w:tcPr>
            <w:tcW w:type="dxa" w:w="3084"/>
          </w:tcPr>
          <w:p w:rsidRDefault="00907F36" w:rsidR="00C80440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            23.000,00</w:t>
            </w:r>
          </w:p>
        </w:tc>
      </w:tr>
      <w:tr w:rsidR="00C80440">
        <w:tc>
          <w:tcPr>
            <w:tcW w:type="dxa" w:w="6204"/>
          </w:tcPr>
          <w:p w:rsidRDefault="00907F36" w:rsidR="00C80440">
            <w:pPr>
              <w:jc w:val="both"/>
              <w:rPr>
                <w:sz w:val="24"/>
              </w:rPr>
            </w:pPr>
            <w:r>
              <w:rPr>
                <w:sz w:val="24"/>
              </w:rPr>
              <w:t>PDV – obveza stečaja</w:t>
            </w:r>
          </w:p>
        </w:tc>
        <w:tc>
          <w:tcPr>
            <w:tcW w:type="dxa" w:w="3084"/>
          </w:tcPr>
          <w:p w:rsidRDefault="00907F36" w:rsidR="00C80440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              4.762,88</w:t>
            </w:r>
          </w:p>
        </w:tc>
      </w:tr>
      <w:tr w:rsidR="00C80440">
        <w:tc>
          <w:tcPr>
            <w:tcW w:type="dxa" w:w="6204"/>
          </w:tcPr>
          <w:p w:rsidRDefault="00907F36" w:rsidR="00C80440">
            <w:pPr>
              <w:jc w:val="both"/>
              <w:rPr>
                <w:sz w:val="24"/>
              </w:rPr>
            </w:pPr>
            <w:r>
              <w:rPr>
                <w:sz w:val="24"/>
              </w:rPr>
              <w:t>Nagrada stečajnog upravitelja - bruto</w:t>
            </w:r>
          </w:p>
        </w:tc>
        <w:tc>
          <w:tcPr>
            <w:tcW w:type="dxa" w:w="3084"/>
          </w:tcPr>
          <w:p w:rsidRDefault="00907F36" w:rsidR="00C80440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            10.851,52</w:t>
            </w:r>
          </w:p>
        </w:tc>
      </w:tr>
      <w:tr w:rsidR="00C80440">
        <w:tc>
          <w:tcPr>
            <w:tcW w:type="dxa" w:w="6204"/>
          </w:tcPr>
          <w:p w:rsidRDefault="00907F36" w:rsidR="00C80440">
            <w:pPr>
              <w:jc w:val="both"/>
              <w:rPr>
                <w:sz w:val="24"/>
              </w:rPr>
            </w:pPr>
            <w:r>
              <w:rPr>
                <w:sz w:val="24"/>
              </w:rPr>
              <w:t>Naknada održavanja računa Sberbank d.d.</w:t>
            </w:r>
          </w:p>
        </w:tc>
        <w:tc>
          <w:tcPr>
            <w:tcW w:type="dxa" w:w="3084"/>
          </w:tcPr>
          <w:p w:rsidRDefault="00907F36" w:rsidR="00C80440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                 174,80 </w:t>
            </w:r>
          </w:p>
        </w:tc>
      </w:tr>
      <w:tr w:rsidR="00C80440">
        <w:trPr>
          <w:trHeight w:val="211"/>
        </w:trPr>
        <w:tc>
          <w:tcPr>
            <w:tcW w:type="dxa" w:w="6204"/>
          </w:tcPr>
          <w:p w:rsidRDefault="00907F36" w:rsidR="00C80440">
            <w:pPr>
              <w:jc w:val="both"/>
              <w:rPr>
                <w:sz w:val="24"/>
              </w:rPr>
            </w:pPr>
            <w:r>
              <w:rPr>
                <w:sz w:val="24"/>
              </w:rPr>
              <w:t>Završni račun po zaključenju stečajnog postupka</w:t>
            </w:r>
          </w:p>
        </w:tc>
        <w:tc>
          <w:tcPr>
            <w:tcW w:type="dxa" w:w="3084"/>
          </w:tcPr>
          <w:p w:rsidRDefault="00907F36" w:rsidR="00C80440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              2.500,00</w:t>
            </w:r>
          </w:p>
        </w:tc>
      </w:tr>
      <w:tr w:rsidR="00C80440">
        <w:trPr>
          <w:trHeight w:val="211"/>
        </w:trPr>
        <w:tc>
          <w:tcPr>
            <w:tcW w:type="dxa" w:w="6204"/>
          </w:tcPr>
          <w:p w:rsidRDefault="00907F36" w:rsidR="00C80440">
            <w:pPr>
              <w:jc w:val="both"/>
              <w:rPr>
                <w:sz w:val="24"/>
              </w:rPr>
            </w:pPr>
            <w:r>
              <w:rPr>
                <w:sz w:val="24"/>
              </w:rPr>
              <w:t>Arhiva dokumentacije st. duž.od otvaranja stečaja i trajno zbr</w:t>
            </w:r>
          </w:p>
        </w:tc>
        <w:tc>
          <w:tcPr>
            <w:tcW w:type="dxa" w:w="3084"/>
          </w:tcPr>
          <w:p w:rsidRDefault="00907F36" w:rsidR="00C80440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              4.500,00</w:t>
            </w:r>
          </w:p>
        </w:tc>
      </w:tr>
      <w:tr w:rsidR="00C80440">
        <w:trPr>
          <w:trHeight w:val="211"/>
        </w:trPr>
        <w:tc>
          <w:tcPr>
            <w:tcW w:type="dxa" w:w="6204"/>
          </w:tcPr>
          <w:p w:rsidRDefault="00907F36" w:rsidR="00C80440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Materijalni troškovi – telefon, naknade FINA, poštarine, </w:t>
            </w:r>
          </w:p>
        </w:tc>
        <w:tc>
          <w:tcPr>
            <w:tcW w:type="dxa" w:w="3084"/>
          </w:tcPr>
          <w:p w:rsidRDefault="00907F36" w:rsidR="00C80440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              2.000,00  </w:t>
            </w:r>
          </w:p>
        </w:tc>
      </w:tr>
      <w:tr w:rsidR="00C80440">
        <w:trPr>
          <w:trHeight w:val="267"/>
        </w:trPr>
        <w:tc>
          <w:tcPr>
            <w:tcW w:type="dxa" w:w="6204"/>
          </w:tcPr>
          <w:p w:rsidRDefault="00907F36" w:rsidR="00C80440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Ukupno troškovi- izdaci:</w:t>
            </w:r>
          </w:p>
        </w:tc>
        <w:tc>
          <w:tcPr>
            <w:tcW w:type="dxa" w:w="3084"/>
          </w:tcPr>
          <w:p w:rsidRDefault="00907F36" w:rsidR="00C80440">
            <w:pPr>
              <w:jc w:val="both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 xml:space="preserve">            47.789,20</w:t>
            </w:r>
          </w:p>
        </w:tc>
      </w:tr>
      <w:tr w:rsidR="00C80440">
        <w:trPr>
          <w:trHeight w:val="207"/>
        </w:trPr>
        <w:tc>
          <w:tcPr>
            <w:tcW w:type="dxa" w:w="6204"/>
          </w:tcPr>
          <w:p w:rsidRDefault="00907F36" w:rsidR="00C80440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Raspoloživa novčana sredstva-ostatak stečajne mase</w:t>
            </w:r>
          </w:p>
        </w:tc>
        <w:tc>
          <w:tcPr>
            <w:tcW w:type="dxa" w:w="3084"/>
          </w:tcPr>
          <w:p w:rsidRDefault="00907F36" w:rsidR="00C80440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20.032,83</w:t>
            </w:r>
          </w:p>
        </w:tc>
      </w:tr>
    </w:tbl>
    <w:p w:rsidRDefault="00C80440" w:rsidR="00C80440">
      <w:pPr>
        <w:jc w:val="both"/>
        <w:rPr>
          <w:color w:val="000000"/>
          <w:sz w:val="24"/>
        </w:rPr>
      </w:pPr>
    </w:p>
    <w:p w:rsidRDefault="00C80440" w:rsidR="00C80440">
      <w:pPr>
        <w:jc w:val="both"/>
        <w:rPr>
          <w:color w:val="000000"/>
          <w:sz w:val="24"/>
        </w:rPr>
      </w:pPr>
    </w:p>
    <w:p w:rsidRDefault="00907F36" w:rsidR="00C80440">
      <w:pPr>
        <w:jc w:val="both"/>
        <w:rPr>
          <w:b/>
          <w:sz w:val="24"/>
        </w:rPr>
      </w:pPr>
      <w:r>
        <w:rPr>
          <w:color w:val="000000"/>
          <w:sz w:val="24"/>
        </w:rPr>
        <w:t xml:space="preserve">Nakon podmirenja obveza stečajne mase stečajni dužnik na dan 27.03.2018. godine  raspolaže sa novčanim sredstvima u iznosu od  </w:t>
      </w:r>
      <w:r>
        <w:rPr>
          <w:b/>
          <w:color w:val="000000"/>
          <w:sz w:val="24"/>
        </w:rPr>
        <w:t>20.032,83 kuna te se predlaže namirenje vjerovnika I višeg isplatnog reda sa ovim iznosom.</w:t>
      </w:r>
    </w:p>
    <w:p w:rsidRDefault="00C80440" w:rsidR="00C80440">
      <w:pPr>
        <w:jc w:val="both"/>
        <w:rPr>
          <w:b/>
        </w:rPr>
      </w:pPr>
    </w:p>
    <w:p w:rsidRDefault="00C80440" w:rsidR="00C80440">
      <w:pPr>
        <w:jc w:val="both"/>
        <w:rPr>
          <w:b/>
        </w:rPr>
      </w:pPr>
    </w:p>
    <w:p w:rsidRDefault="00C80440" w:rsidR="00C80440"/>
    <w:p w:rsidRDefault="00C80440" w:rsidR="00C80440"/>
    <w:p w:rsidRDefault="00C80440" w:rsidR="00C80440"/>
    <w:p w:rsidRDefault="00C80440" w:rsidR="00C80440"/>
    <w:p w:rsidRDefault="00C80440" w:rsidR="00C80440"/>
    <w:p w:rsidRDefault="00C80440" w:rsidR="00C80440"/>
    <w:p w:rsidRDefault="00C80440" w:rsidR="00C80440"/>
    <w:p w:rsidRDefault="00C80440" w:rsidR="00C80440"/>
    <w:p w:rsidRDefault="00C80440" w:rsidR="00C80440"/>
    <w:p w:rsidRDefault="00907F36" w:rsidR="00C80440">
      <w:pPr>
        <w:pStyle w:val="Naslov1"/>
        <w:rPr>
          <w:lang w:val="en-AU"/>
        </w:rPr>
      </w:pPr>
      <w:r>
        <w:lastRenderedPageBreak/>
        <w:t>III     RAČUN PRIHODA I RASHODA</w:t>
      </w:r>
    </w:p>
    <w:p w:rsidRDefault="00C80440" w:rsidR="00C80440"/>
    <w:p w:rsidRDefault="00C80440" w:rsidR="00C80440">
      <w:pPr>
        <w:jc w:val="both"/>
        <w:rPr>
          <w:b/>
        </w:rPr>
      </w:pPr>
    </w:p>
    <w:p w:rsidRDefault="00907F36" w:rsidR="00C80440">
      <w:pPr>
        <w:jc w:val="both"/>
        <w:rPr>
          <w:b/>
        </w:rPr>
      </w:pPr>
      <w:r>
        <w:rPr>
          <w:b/>
        </w:rPr>
        <w:t>STANJE NA RAČUNU I BLAGAJNI</w:t>
      </w:r>
      <w:r>
        <w:rPr>
          <w:b/>
        </w:rPr>
        <w:tab/>
        <w:t xml:space="preserve">           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                                                                     </w:t>
      </w:r>
      <w:r>
        <w:t xml:space="preserve">                                                                                                                      </w:t>
      </w:r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00" w:noVBand="0" w:noHBand="0" w:lastColumn="0" w:firstColumn="0" w:lastRow="0" w:firstRow="0"/>
      </w:tblPr>
      <w:tblGrid>
        <w:gridCol w:w="6062"/>
        <w:gridCol w:w="3226"/>
      </w:tblGrid>
      <w:tr w:rsidR="00C80440">
        <w:tc>
          <w:tcPr>
            <w:tcW w:type="dxa" w:w="6062"/>
          </w:tcPr>
          <w:p w:rsidRDefault="00907F36" w:rsidR="00C80440">
            <w:pPr>
              <w:jc w:val="both"/>
            </w:pPr>
            <w:r>
              <w:t>Početno stanje na dan 07.10.2015.</w:t>
            </w:r>
          </w:p>
        </w:tc>
        <w:tc>
          <w:tcPr>
            <w:tcW w:type="dxa" w:w="3226"/>
          </w:tcPr>
          <w:p w:rsidRDefault="00907F36" w:rsidR="00C80440">
            <w:pPr>
              <w:jc w:val="both"/>
            </w:pPr>
            <w:r>
              <w:t xml:space="preserve">               0,00</w:t>
            </w:r>
          </w:p>
        </w:tc>
      </w:tr>
      <w:tr w:rsidR="00C80440">
        <w:tc>
          <w:tcPr>
            <w:tcW w:type="dxa" w:w="6062"/>
          </w:tcPr>
          <w:p w:rsidRDefault="00907F36" w:rsidR="00C80440">
            <w:pPr>
              <w:jc w:val="both"/>
            </w:pPr>
            <w:r>
              <w:t>Ukupno primici</w:t>
            </w:r>
          </w:p>
        </w:tc>
        <w:tc>
          <w:tcPr>
            <w:tcW w:type="dxa" w:w="3226"/>
          </w:tcPr>
          <w:p w:rsidRDefault="00907F36" w:rsidR="00C80440">
            <w:pPr>
              <w:jc w:val="both"/>
            </w:pPr>
            <w:r>
              <w:rPr>
                <w:color w:val="000000"/>
              </w:rPr>
              <w:t xml:space="preserve">      67.822,03</w:t>
            </w:r>
          </w:p>
        </w:tc>
      </w:tr>
      <w:tr w:rsidR="00C80440">
        <w:tc>
          <w:tcPr>
            <w:tcW w:type="dxa" w:w="6062"/>
          </w:tcPr>
          <w:p w:rsidRDefault="00907F36" w:rsidR="00C80440">
            <w:pPr>
              <w:jc w:val="both"/>
            </w:pPr>
            <w:r>
              <w:t>Ukupno izdaci</w:t>
            </w:r>
          </w:p>
        </w:tc>
        <w:tc>
          <w:tcPr>
            <w:tcW w:type="dxa" w:w="3226"/>
          </w:tcPr>
          <w:p w:rsidRDefault="00907F36" w:rsidR="00C80440">
            <w:pPr>
              <w:jc w:val="both"/>
            </w:pPr>
            <w:r>
              <w:t xml:space="preserve">      47.789,20</w:t>
            </w:r>
          </w:p>
        </w:tc>
      </w:tr>
      <w:tr w:rsidR="00C80440">
        <w:tc>
          <w:tcPr>
            <w:tcW w:type="dxa" w:w="6062"/>
            <w:shd w:fill="FFFFFF" w:color="auto" w:val="clear"/>
          </w:tcPr>
          <w:p w:rsidRDefault="00907F36" w:rsidR="00C80440">
            <w:pPr>
              <w:jc w:val="both"/>
            </w:pPr>
            <w:r>
              <w:t>Stanje na računu i blagajni na dan 27.03.2018.</w:t>
            </w:r>
          </w:p>
        </w:tc>
        <w:tc>
          <w:tcPr>
            <w:tcW w:type="dxa" w:w="3226"/>
            <w:shd w:fill="FFFFFF" w:color="auto" w:val="clear"/>
          </w:tcPr>
          <w:p w:rsidRDefault="00907F36" w:rsidR="00C80440">
            <w:pPr>
              <w:jc w:val="both"/>
            </w:pPr>
            <w:r>
              <w:t xml:space="preserve">      20.032,83</w:t>
            </w:r>
          </w:p>
        </w:tc>
      </w:tr>
    </w:tbl>
    <w:p w:rsidRDefault="00C80440" w:rsidR="00C80440">
      <w:pPr>
        <w:jc w:val="both"/>
        <w:rPr>
          <w:color w:val="000000"/>
          <w:sz w:val="24"/>
        </w:rPr>
      </w:pPr>
    </w:p>
    <w:p w:rsidRDefault="00907F36" w:rsidR="00C80440">
      <w:pPr>
        <w:jc w:val="both"/>
        <w:rPr>
          <w:b/>
          <w:color w:val="000000"/>
          <w:sz w:val="24"/>
        </w:rPr>
      </w:pPr>
      <w:r>
        <w:rPr>
          <w:color w:val="000000"/>
          <w:sz w:val="24"/>
        </w:rPr>
        <w:t xml:space="preserve">Nakon podmirenja obveza stečajen mase stečajni dužnik raspolaže sa novčanim sredstvima u iznosu od </w:t>
      </w:r>
      <w:r>
        <w:rPr>
          <w:b/>
          <w:color w:val="000000"/>
          <w:sz w:val="24"/>
        </w:rPr>
        <w:t>20.032,83 kuna.</w:t>
      </w:r>
    </w:p>
    <w:p w:rsidRDefault="00C80440" w:rsidR="00C80440">
      <w:pPr>
        <w:jc w:val="both"/>
        <w:rPr>
          <w:b/>
          <w:sz w:val="24"/>
        </w:rPr>
      </w:pPr>
    </w:p>
    <w:p w:rsidRDefault="00C80440" w:rsidR="00C80440">
      <w:pPr>
        <w:jc w:val="both"/>
        <w:rPr>
          <w:b/>
          <w:sz w:val="24"/>
        </w:rPr>
      </w:pPr>
    </w:p>
    <w:p w:rsidRDefault="00C80440" w:rsidR="00C80440">
      <w:pPr>
        <w:pStyle w:val="Naslov2"/>
      </w:pPr>
    </w:p>
    <w:p w:rsidRDefault="00C80440" w:rsidR="00C80440">
      <w:pPr>
        <w:pStyle w:val="Naslov2"/>
      </w:pPr>
    </w:p>
    <w:p w:rsidRDefault="00907F36" w:rsidR="00C80440">
      <w:pPr>
        <w:pStyle w:val="Naslov2"/>
      </w:pPr>
      <w:r>
        <w:t>PREGLED PRIHODA I RASHODA -  07.10.2015. do 27.03.2018.</w:t>
      </w:r>
    </w:p>
    <w:p w:rsidRDefault="00C80440" w:rsidR="00C80440"/>
    <w:p w:rsidRDefault="00907F36" w:rsidR="00C80440">
      <w:pPr>
        <w:jc w:val="both"/>
        <w:rPr>
          <w:sz w:val="24"/>
        </w:rPr>
      </w:pPr>
      <w:r>
        <w:rPr>
          <w:sz w:val="24"/>
        </w:rPr>
        <w:t>Pregled prometa po godinama od 07.10.2015. do 27.03.2018. po računu  stečajnog dužnika:</w:t>
      </w:r>
    </w:p>
    <w:p w:rsidRDefault="00C80440" w:rsidR="00C80440">
      <w:pPr>
        <w:jc w:val="both"/>
        <w:rPr>
          <w:sz w:val="24"/>
        </w:rPr>
      </w:pPr>
    </w:p>
    <w:tbl>
      <w:tblPr>
        <w:tblW w:type="auto" w:w="0"/>
        <w:tblInd w:type="dxa" w:w="25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00" w:noVBand="0" w:noHBand="0" w:lastColumn="0" w:firstColumn="0" w:lastRow="0" w:firstRow="0"/>
      </w:tblPr>
      <w:tblGrid>
        <w:gridCol w:w="2268"/>
        <w:gridCol w:w="2410"/>
        <w:gridCol w:w="2126"/>
        <w:gridCol w:w="1985"/>
      </w:tblGrid>
      <w:tr w:rsidR="00C80440">
        <w:tc>
          <w:tcPr>
            <w:tcW w:type="dxa" w:w="2268"/>
            <w:shd w:fill="FFFFFF" w:color="auto" w:val="clear"/>
          </w:tcPr>
          <w:p w:rsidRDefault="00907F36" w:rsidR="00C80440">
            <w:pPr>
              <w:jc w:val="both"/>
              <w:rPr>
                <w:sz w:val="24"/>
              </w:rPr>
            </w:pPr>
            <w:r>
              <w:rPr>
                <w:sz w:val="24"/>
              </w:rPr>
              <w:t>GODINA</w:t>
            </w:r>
          </w:p>
        </w:tc>
        <w:tc>
          <w:tcPr>
            <w:tcW w:type="dxa" w:w="2410"/>
            <w:shd w:fill="FFFFFF" w:color="auto" w:val="clear"/>
          </w:tcPr>
          <w:p w:rsidRDefault="00907F36" w:rsidR="00C80440">
            <w:pPr>
              <w:jc w:val="both"/>
              <w:rPr>
                <w:sz w:val="24"/>
              </w:rPr>
            </w:pPr>
            <w:r>
              <w:rPr>
                <w:sz w:val="24"/>
              </w:rPr>
              <w:t>UPLATA (Primici)</w:t>
            </w:r>
          </w:p>
          <w:p w:rsidRDefault="00C80440" w:rsidR="00C80440">
            <w:pPr>
              <w:jc w:val="both"/>
              <w:rPr>
                <w:sz w:val="24"/>
              </w:rPr>
            </w:pPr>
          </w:p>
        </w:tc>
        <w:tc>
          <w:tcPr>
            <w:tcW w:type="dxa" w:w="2126"/>
            <w:shd w:fill="FFFFFF" w:color="auto" w:val="clear"/>
          </w:tcPr>
          <w:p w:rsidRDefault="00907F36" w:rsidR="00C80440">
            <w:pPr>
              <w:jc w:val="both"/>
              <w:rPr>
                <w:sz w:val="24"/>
              </w:rPr>
            </w:pPr>
            <w:r>
              <w:rPr>
                <w:sz w:val="24"/>
              </w:rPr>
              <w:t>ISPLATA (Izdaci)</w:t>
            </w:r>
          </w:p>
          <w:p w:rsidRDefault="00C80440" w:rsidR="00C80440">
            <w:pPr>
              <w:jc w:val="both"/>
              <w:rPr>
                <w:sz w:val="24"/>
              </w:rPr>
            </w:pPr>
          </w:p>
        </w:tc>
        <w:tc>
          <w:tcPr>
            <w:tcW w:type="dxa" w:w="1985"/>
            <w:shd w:fill="FFFFFF" w:color="auto" w:val="clear"/>
          </w:tcPr>
          <w:p w:rsidRDefault="00907F36" w:rsidR="00C80440">
            <w:pPr>
              <w:jc w:val="both"/>
              <w:rPr>
                <w:sz w:val="24"/>
              </w:rPr>
            </w:pPr>
            <w:r>
              <w:rPr>
                <w:sz w:val="24"/>
              </w:rPr>
              <w:t>SALDO</w:t>
            </w:r>
          </w:p>
          <w:p w:rsidRDefault="00907F36" w:rsidR="00C80440">
            <w:pPr>
              <w:jc w:val="both"/>
              <w:rPr>
                <w:sz w:val="24"/>
              </w:rPr>
            </w:pPr>
            <w:r>
              <w:rPr>
                <w:sz w:val="24"/>
              </w:rPr>
              <w:t>(Stanje računa)</w:t>
            </w:r>
          </w:p>
        </w:tc>
      </w:tr>
      <w:tr w:rsidR="00C80440">
        <w:trPr>
          <w:trHeight w:val="232"/>
        </w:trPr>
        <w:tc>
          <w:tcPr>
            <w:tcW w:type="dxa" w:w="2268"/>
            <w:tcBorders>
              <w:bottom w:space="0" w:sz="6" w:color="auto" w:val="single"/>
            </w:tcBorders>
          </w:tcPr>
          <w:p w:rsidRDefault="00907F36" w:rsidR="00C80440">
            <w:pPr>
              <w:jc w:val="both"/>
              <w:rPr>
                <w:sz w:val="24"/>
              </w:rPr>
            </w:pPr>
            <w:r>
              <w:rPr>
                <w:sz w:val="24"/>
              </w:rPr>
              <w:t>2015</w:t>
            </w:r>
          </w:p>
        </w:tc>
        <w:tc>
          <w:tcPr>
            <w:tcW w:type="dxa" w:w="2410"/>
            <w:tcBorders>
              <w:bottom w:space="0" w:sz="6" w:color="auto" w:val="single"/>
            </w:tcBorders>
          </w:tcPr>
          <w:p w:rsidRDefault="00907F36" w:rsidR="00C80440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                        0,00</w:t>
            </w:r>
          </w:p>
        </w:tc>
        <w:tc>
          <w:tcPr>
            <w:tcW w:type="dxa" w:w="2126"/>
            <w:tcBorders>
              <w:bottom w:space="0" w:sz="6" w:color="auto" w:val="single"/>
            </w:tcBorders>
          </w:tcPr>
          <w:p w:rsidRDefault="00907F36" w:rsidR="00C80440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               0,00</w:t>
            </w:r>
          </w:p>
        </w:tc>
        <w:tc>
          <w:tcPr>
            <w:tcW w:type="dxa" w:w="1985"/>
            <w:tcBorders>
              <w:bottom w:space="0" w:sz="6" w:color="auto" w:val="single"/>
            </w:tcBorders>
          </w:tcPr>
          <w:p w:rsidRDefault="00907F36" w:rsidR="00C80440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</w:tc>
      </w:tr>
      <w:tr w:rsidR="00C80440">
        <w:trPr>
          <w:trHeight w:val="360"/>
        </w:trPr>
        <w:tc>
          <w:tcPr>
            <w:tcW w:type="dxa" w:w="2268"/>
            <w:tcBorders>
              <w:top w:space="0" w:sz="6" w:color="auto" w:val="single"/>
              <w:bottom w:space="0" w:sz="6" w:color="auto" w:val="single"/>
            </w:tcBorders>
          </w:tcPr>
          <w:p w:rsidRDefault="00907F36" w:rsidR="00C80440">
            <w:pPr>
              <w:jc w:val="both"/>
              <w:rPr>
                <w:sz w:val="24"/>
              </w:rPr>
            </w:pPr>
            <w:r>
              <w:rPr>
                <w:sz w:val="24"/>
              </w:rPr>
              <w:t>2016</w:t>
            </w:r>
          </w:p>
        </w:tc>
        <w:tc>
          <w:tcPr>
            <w:tcW w:type="dxa" w:w="2410"/>
            <w:tcBorders>
              <w:top w:space="0" w:sz="6" w:color="auto" w:val="single"/>
              <w:bottom w:space="0" w:sz="6" w:color="auto" w:val="single"/>
            </w:tcBorders>
          </w:tcPr>
          <w:p w:rsidRDefault="00907F36" w:rsidR="00C80440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                 7.102,35  </w:t>
            </w:r>
          </w:p>
        </w:tc>
        <w:tc>
          <w:tcPr>
            <w:tcW w:type="dxa" w:w="2126"/>
            <w:tcBorders>
              <w:top w:space="0" w:sz="6" w:color="auto" w:val="single"/>
              <w:bottom w:space="0" w:sz="6" w:color="auto" w:val="single"/>
            </w:tcBorders>
          </w:tcPr>
          <w:p w:rsidRDefault="00907F36" w:rsidR="00C80440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        3.046,20</w:t>
            </w:r>
          </w:p>
        </w:tc>
        <w:tc>
          <w:tcPr>
            <w:tcW w:type="dxa" w:w="1985"/>
            <w:tcBorders>
              <w:top w:space="0" w:sz="6" w:color="auto" w:val="single"/>
              <w:bottom w:space="0" w:sz="6" w:color="auto" w:val="single"/>
            </w:tcBorders>
          </w:tcPr>
          <w:p w:rsidRDefault="00907F36" w:rsidR="00C80440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</w:tc>
      </w:tr>
      <w:tr w:rsidR="00C80440">
        <w:trPr>
          <w:trHeight w:val="195"/>
        </w:trPr>
        <w:tc>
          <w:tcPr>
            <w:tcW w:type="dxa" w:w="2268"/>
            <w:tcBorders>
              <w:top w:space="0" w:sz="6" w:color="auto" w:val="single"/>
              <w:bottom w:space="0" w:sz="6" w:color="auto" w:val="single"/>
            </w:tcBorders>
          </w:tcPr>
          <w:p w:rsidRDefault="00907F36" w:rsidR="00C80440">
            <w:pPr>
              <w:jc w:val="both"/>
              <w:rPr>
                <w:sz w:val="24"/>
              </w:rPr>
            </w:pPr>
            <w:r>
              <w:rPr>
                <w:sz w:val="24"/>
              </w:rPr>
              <w:t>2017</w:t>
            </w:r>
          </w:p>
        </w:tc>
        <w:tc>
          <w:tcPr>
            <w:tcW w:type="dxa" w:w="2410"/>
            <w:tcBorders>
              <w:top w:space="0" w:sz="6" w:color="auto" w:val="single"/>
              <w:bottom w:space="0" w:sz="6" w:color="auto" w:val="single"/>
            </w:tcBorders>
          </w:tcPr>
          <w:p w:rsidRDefault="00907F36" w:rsidR="00C80440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               17.006,64</w:t>
            </w:r>
          </w:p>
        </w:tc>
        <w:tc>
          <w:tcPr>
            <w:tcW w:type="dxa" w:w="2126"/>
            <w:tcBorders>
              <w:top w:space="0" w:sz="6" w:color="auto" w:val="single"/>
              <w:bottom w:space="0" w:sz="6" w:color="auto" w:val="single"/>
            </w:tcBorders>
          </w:tcPr>
          <w:p w:rsidRDefault="00907F36" w:rsidR="00C80440">
            <w:pPr>
              <w:jc w:val="both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        2.087,40</w:t>
            </w:r>
          </w:p>
        </w:tc>
        <w:tc>
          <w:tcPr>
            <w:tcW w:type="dxa" w:w="1985"/>
            <w:tcBorders>
              <w:top w:space="0" w:sz="6" w:color="auto" w:val="single"/>
              <w:bottom w:space="0" w:sz="6" w:color="auto" w:val="single"/>
            </w:tcBorders>
          </w:tcPr>
          <w:p w:rsidRDefault="00907F36" w:rsidR="00C80440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   </w:t>
            </w:r>
          </w:p>
        </w:tc>
      </w:tr>
      <w:tr w:rsidR="00C80440">
        <w:trPr>
          <w:trHeight w:val="150"/>
        </w:trPr>
        <w:tc>
          <w:tcPr>
            <w:tcW w:type="dxa" w:w="2268"/>
            <w:tcBorders>
              <w:top w:space="0" w:sz="6" w:color="auto" w:val="single"/>
              <w:bottom w:space="0" w:sz="6" w:color="auto" w:val="single"/>
            </w:tcBorders>
          </w:tcPr>
          <w:p w:rsidRDefault="00907F36" w:rsidR="00C80440">
            <w:pPr>
              <w:jc w:val="both"/>
              <w:rPr>
                <w:sz w:val="24"/>
              </w:rPr>
            </w:pPr>
            <w:r>
              <w:rPr>
                <w:sz w:val="24"/>
              </w:rPr>
              <w:t>2018</w:t>
            </w:r>
          </w:p>
        </w:tc>
        <w:tc>
          <w:tcPr>
            <w:tcW w:type="dxa" w:w="2410"/>
            <w:tcBorders>
              <w:top w:space="0" w:sz="6" w:color="auto" w:val="single"/>
              <w:bottom w:space="0" w:sz="6" w:color="auto" w:val="single"/>
            </w:tcBorders>
          </w:tcPr>
          <w:p w:rsidRDefault="00907F36" w:rsidR="00C80440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               43.713,04</w:t>
            </w:r>
          </w:p>
        </w:tc>
        <w:tc>
          <w:tcPr>
            <w:tcW w:type="dxa" w:w="2126"/>
            <w:tcBorders>
              <w:top w:space="0" w:sz="6" w:color="auto" w:val="single"/>
              <w:bottom w:space="0" w:sz="6" w:color="auto" w:val="single"/>
            </w:tcBorders>
          </w:tcPr>
          <w:p w:rsidRDefault="00907F36" w:rsidR="00C80440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      42.655,60</w:t>
            </w:r>
          </w:p>
        </w:tc>
        <w:tc>
          <w:tcPr>
            <w:tcW w:type="dxa" w:w="1985"/>
            <w:tcBorders>
              <w:top w:space="0" w:sz="6" w:color="auto" w:val="single"/>
              <w:bottom w:space="0" w:sz="6" w:color="auto" w:val="single"/>
            </w:tcBorders>
          </w:tcPr>
          <w:p w:rsidRDefault="00907F36" w:rsidR="00C80440">
            <w:pPr>
              <w:jc w:val="both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</w:tc>
      </w:tr>
      <w:tr w:rsidR="00C80440">
        <w:trPr>
          <w:trHeight w:val="615"/>
        </w:trPr>
        <w:tc>
          <w:tcPr>
            <w:tcW w:type="dxa" w:w="2268"/>
          </w:tcPr>
          <w:p w:rsidRDefault="00C80440" w:rsidR="00C80440">
            <w:pPr>
              <w:jc w:val="both"/>
              <w:rPr>
                <w:b/>
                <w:sz w:val="24"/>
              </w:rPr>
            </w:pPr>
          </w:p>
          <w:p w:rsidRDefault="00907F36" w:rsidR="00C80440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SVEUKUPNO</w:t>
            </w:r>
          </w:p>
        </w:tc>
        <w:tc>
          <w:tcPr>
            <w:tcW w:type="dxa" w:w="2410"/>
          </w:tcPr>
          <w:p w:rsidRDefault="00C80440" w:rsidR="00C80440">
            <w:pPr>
              <w:jc w:val="both"/>
              <w:rPr>
                <w:b/>
                <w:sz w:val="24"/>
              </w:rPr>
            </w:pPr>
          </w:p>
          <w:p w:rsidRDefault="00907F36" w:rsidR="00C80440">
            <w:pPr>
              <w:jc w:val="both"/>
              <w:rPr>
                <w:b/>
                <w:sz w:val="24"/>
              </w:rPr>
            </w:pPr>
            <w:r>
              <w:rPr>
                <w:b/>
                <w:color w:val="000000"/>
                <w:sz w:val="24"/>
              </w:rPr>
              <w:t xml:space="preserve">              67.822,03</w:t>
            </w:r>
          </w:p>
        </w:tc>
        <w:tc>
          <w:tcPr>
            <w:tcW w:type="dxa" w:w="2126"/>
          </w:tcPr>
          <w:p w:rsidRDefault="00C80440" w:rsidR="00C80440">
            <w:pPr>
              <w:jc w:val="both"/>
              <w:rPr>
                <w:b/>
                <w:sz w:val="24"/>
              </w:rPr>
            </w:pPr>
          </w:p>
          <w:p w:rsidRDefault="00907F36" w:rsidR="00C80440">
            <w:pPr>
              <w:jc w:val="both"/>
              <w:rPr>
                <w:b/>
                <w:sz w:val="24"/>
              </w:rPr>
            </w:pPr>
            <w:r>
              <w:rPr>
                <w:b/>
                <w:color w:val="000000"/>
                <w:sz w:val="24"/>
              </w:rPr>
              <w:t xml:space="preserve">      47.789,20</w:t>
            </w:r>
          </w:p>
        </w:tc>
        <w:tc>
          <w:tcPr>
            <w:tcW w:type="dxa" w:w="1985"/>
          </w:tcPr>
          <w:p w:rsidRDefault="00C80440" w:rsidR="00C80440">
            <w:pPr>
              <w:jc w:val="both"/>
              <w:rPr>
                <w:b/>
                <w:sz w:val="24"/>
              </w:rPr>
            </w:pPr>
          </w:p>
          <w:p w:rsidRDefault="00907F36" w:rsidR="00C80440">
            <w:pPr>
              <w:jc w:val="both"/>
              <w:rPr>
                <w:b/>
                <w:sz w:val="24"/>
              </w:rPr>
            </w:pPr>
            <w:r>
              <w:rPr>
                <w:b/>
                <w:color w:val="000000"/>
                <w:sz w:val="24"/>
              </w:rPr>
              <w:t xml:space="preserve">   20.032,83</w:t>
            </w:r>
          </w:p>
        </w:tc>
      </w:tr>
    </w:tbl>
    <w:p w:rsidRDefault="00C80440" w:rsidR="00C80440">
      <w:pPr>
        <w:jc w:val="both"/>
        <w:rPr>
          <w:color w:val="000000"/>
          <w:sz w:val="24"/>
        </w:rPr>
      </w:pPr>
    </w:p>
    <w:p w:rsidRDefault="00907F36" w:rsidR="00C80440">
      <w:pPr>
        <w:jc w:val="both"/>
        <w:rPr>
          <w:b/>
          <w:color w:val="000000"/>
          <w:sz w:val="24"/>
        </w:rPr>
      </w:pPr>
      <w:r>
        <w:rPr>
          <w:color w:val="000000"/>
          <w:sz w:val="24"/>
        </w:rPr>
        <w:t xml:space="preserve">Nakon podmirenja obveza stečajne mase stečajni dužnik raspolaže sa novčanim sredstvima u iznosu od </w:t>
      </w:r>
      <w:r>
        <w:rPr>
          <w:b/>
          <w:color w:val="000000"/>
          <w:sz w:val="24"/>
        </w:rPr>
        <w:t>20.032,83 kuna.</w:t>
      </w:r>
    </w:p>
    <w:p w:rsidRDefault="00C80440" w:rsidR="00C80440">
      <w:pPr>
        <w:jc w:val="both"/>
      </w:pPr>
    </w:p>
    <w:p w:rsidRDefault="00C80440" w:rsidR="00C80440">
      <w:pPr>
        <w:spacing w:lineRule="auto" w:line="360"/>
        <w:jc w:val="both"/>
        <w:rPr>
          <w:i/>
        </w:rPr>
      </w:pPr>
    </w:p>
    <w:p w:rsidRDefault="00907F36" w:rsidR="00C80440">
      <w:pPr>
        <w:pStyle w:val="Naslov1"/>
        <w:spacing w:after="120"/>
        <w:rPr>
          <w:lang w:val="en-AU"/>
        </w:rPr>
      </w:pPr>
      <w:r>
        <w:rPr>
          <w:lang w:val="en-AU"/>
        </w:rPr>
        <w:t>IV</w:t>
      </w:r>
      <w:r>
        <w:rPr>
          <w:lang w:val="en-AU"/>
        </w:rPr>
        <w:tab/>
        <w:t xml:space="preserve"> ZAVRŠNA BILANCA </w:t>
      </w:r>
    </w:p>
    <w:p w:rsidRDefault="00C80440" w:rsidR="00C80440">
      <w:pPr>
        <w:jc w:val="both"/>
        <w:rPr>
          <w:b/>
          <w:sz w:val="24"/>
        </w:rPr>
      </w:pPr>
    </w:p>
    <w:p w:rsidRDefault="00907F36" w:rsidR="00C80440">
      <w:pPr>
        <w:jc w:val="both"/>
        <w:rPr>
          <w:color w:val="000000"/>
          <w:sz w:val="24"/>
        </w:rPr>
      </w:pPr>
      <w:r>
        <w:rPr>
          <w:color w:val="000000"/>
          <w:sz w:val="24"/>
        </w:rPr>
        <w:t>Na izvještajnom ročištu održanom 17. studenoga 2015. godine, utvrđena je početna stečajna bilanca, te pripremljen i predočen vjerovnicima pregled imovine i obveza. Sa danom 26.03.2018. godine izrađen je prijedlog završne stečajne bilance sa iskazanim stanjem nakon unovčenja imovine, naplate potraživanja, sa iskazanim stanjem obveza temeljem priznatih tražbina s ispitnog ročišta i plaćenih odnosno neplaćenih obveza u stečajnom postupku, kako je prikazano u tabeli:</w:t>
      </w:r>
    </w:p>
    <w:p w:rsidRDefault="00C80440" w:rsidR="00C80440">
      <w:pPr>
        <w:jc w:val="both"/>
        <w:rPr>
          <w:color w:val="000000"/>
          <w:sz w:val="24"/>
        </w:rPr>
      </w:pPr>
    </w:p>
    <w:p w:rsidRDefault="00C80440" w:rsidR="00C80440">
      <w:pPr>
        <w:jc w:val="both"/>
        <w:rPr>
          <w:b/>
          <w:sz w:val="24"/>
        </w:rPr>
      </w:pPr>
    </w:p>
    <w:p w:rsidRDefault="00C80440" w:rsidR="00C80440">
      <w:pPr>
        <w:jc w:val="both"/>
        <w:rPr>
          <w:b/>
          <w:sz w:val="24"/>
        </w:rPr>
      </w:pPr>
    </w:p>
    <w:p w:rsidRDefault="00C80440" w:rsidR="00C80440">
      <w:pPr>
        <w:jc w:val="both"/>
        <w:rPr>
          <w:b/>
          <w:sz w:val="24"/>
        </w:rPr>
      </w:pPr>
    </w:p>
    <w:p w:rsidRDefault="00C80440" w:rsidR="00C80440">
      <w:pPr>
        <w:jc w:val="both"/>
        <w:rPr>
          <w:b/>
          <w:sz w:val="24"/>
        </w:rPr>
      </w:pPr>
    </w:p>
    <w:p w:rsidRDefault="00C80440" w:rsidR="00C80440">
      <w:pPr>
        <w:jc w:val="both"/>
        <w:rPr>
          <w:b/>
          <w:sz w:val="24"/>
        </w:rPr>
      </w:pPr>
    </w:p>
    <w:p w:rsidRDefault="00C80440" w:rsidR="00C80440">
      <w:pPr>
        <w:jc w:val="both"/>
        <w:rPr>
          <w:b/>
          <w:sz w:val="24"/>
        </w:rPr>
      </w:pPr>
    </w:p>
    <w:p w:rsidRDefault="00C80440" w:rsidR="00C80440">
      <w:pPr>
        <w:jc w:val="both"/>
        <w:rPr>
          <w:b/>
          <w:sz w:val="24"/>
        </w:rPr>
      </w:pPr>
    </w:p>
    <w:p w:rsidRDefault="00C80440" w:rsidR="00C80440">
      <w:pPr>
        <w:jc w:val="both"/>
        <w:rPr>
          <w:b/>
          <w:sz w:val="24"/>
        </w:rPr>
      </w:pPr>
    </w:p>
    <w:p w:rsidRDefault="00C80440" w:rsidR="00C80440">
      <w:pPr>
        <w:jc w:val="both"/>
        <w:rPr>
          <w:b/>
          <w:sz w:val="24"/>
        </w:rPr>
      </w:pPr>
    </w:p>
    <w:p w:rsidRDefault="00C80440" w:rsidR="00C80440">
      <w:pPr>
        <w:jc w:val="both"/>
        <w:rPr>
          <w:b/>
          <w:sz w:val="24"/>
        </w:rPr>
      </w:pPr>
    </w:p>
    <w:p w:rsidRDefault="00907F36" w:rsidR="00C80440">
      <w:pPr>
        <w:jc w:val="both"/>
        <w:rPr>
          <w:b/>
          <w:sz w:val="24"/>
        </w:rPr>
      </w:pPr>
      <w:r>
        <w:rPr>
          <w:b/>
          <w:sz w:val="24"/>
        </w:rPr>
        <w:t xml:space="preserve">ZAVRŠNA BILANCA </w:t>
      </w:r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00" w:noVBand="0" w:noHBand="0" w:lastColumn="0" w:firstColumn="0" w:lastRow="0" w:firstRow="0"/>
      </w:tblPr>
      <w:tblGrid>
        <w:gridCol w:w="584"/>
        <w:gridCol w:w="2246"/>
        <w:gridCol w:w="1673"/>
        <w:gridCol w:w="1984"/>
        <w:gridCol w:w="1843"/>
        <w:gridCol w:w="1701"/>
      </w:tblGrid>
      <w:tr w:rsidR="00C80440">
        <w:tc>
          <w:tcPr>
            <w:tcW w:type="dxa" w:w="584"/>
            <w:tcBorders>
              <w:top w:space="0" w:sz="12" w:color="auto" w:val="single"/>
              <w:left w:space="0" w:sz="12" w:color="auto" w:val="single"/>
              <w:bottom w:space="0" w:sz="12" w:color="auto" w:val="single"/>
            </w:tcBorders>
          </w:tcPr>
          <w:p w:rsidRDefault="00907F36" w:rsidR="00C80440">
            <w:pPr>
              <w:jc w:val="both"/>
              <w:rPr>
                <w:b/>
              </w:rPr>
            </w:pPr>
            <w:r>
              <w:rPr>
                <w:b/>
              </w:rPr>
              <w:t>R. broj</w:t>
            </w:r>
          </w:p>
        </w:tc>
        <w:tc>
          <w:tcPr>
            <w:tcW w:type="dxa" w:w="2246"/>
            <w:tcBorders>
              <w:top w:space="0" w:sz="12" w:color="auto" w:val="single"/>
              <w:bottom w:space="0" w:sz="12" w:color="auto" w:val="single"/>
            </w:tcBorders>
          </w:tcPr>
          <w:p w:rsidRDefault="00907F36" w:rsidR="00C80440">
            <w:pPr>
              <w:jc w:val="both"/>
              <w:rPr>
                <w:b/>
              </w:rPr>
            </w:pPr>
            <w:r>
              <w:rPr>
                <w:b/>
              </w:rPr>
              <w:t>Opis</w:t>
            </w:r>
          </w:p>
        </w:tc>
        <w:tc>
          <w:tcPr>
            <w:tcW w:type="dxa" w:w="1673"/>
            <w:tcBorders>
              <w:top w:space="0" w:sz="12" w:color="auto" w:val="single"/>
              <w:bottom w:space="0" w:sz="12" w:color="auto" w:val="single"/>
            </w:tcBorders>
          </w:tcPr>
          <w:p w:rsidRDefault="00907F36" w:rsidR="00C80440">
            <w:pPr>
              <w:jc w:val="both"/>
              <w:rPr>
                <w:b/>
              </w:rPr>
            </w:pPr>
            <w:r>
              <w:rPr>
                <w:b/>
              </w:rPr>
              <w:t>Početno stanje</w:t>
            </w:r>
          </w:p>
        </w:tc>
        <w:tc>
          <w:tcPr>
            <w:tcW w:type="dxa" w:w="1984"/>
            <w:tcBorders>
              <w:top w:space="0" w:sz="12" w:color="auto" w:val="single"/>
              <w:bottom w:space="0" w:sz="12" w:color="auto" w:val="single"/>
            </w:tcBorders>
          </w:tcPr>
          <w:p w:rsidRDefault="00907F36" w:rsidR="00C80440">
            <w:pPr>
              <w:jc w:val="both"/>
              <w:rPr>
                <w:b/>
              </w:rPr>
            </w:pPr>
            <w:r>
              <w:rPr>
                <w:b/>
              </w:rPr>
              <w:t>Unovčeno/Namireno</w:t>
            </w:r>
          </w:p>
        </w:tc>
        <w:tc>
          <w:tcPr>
            <w:tcW w:type="dxa" w:w="1843"/>
            <w:tcBorders>
              <w:top w:space="0" w:sz="12" w:color="auto" w:val="single"/>
              <w:bottom w:space="0" w:sz="12" w:color="auto" w:val="single"/>
            </w:tcBorders>
          </w:tcPr>
          <w:p w:rsidRDefault="00C80440" w:rsidR="00C80440">
            <w:pPr>
              <w:jc w:val="both"/>
              <w:rPr>
                <w:b/>
              </w:rPr>
            </w:pPr>
          </w:p>
          <w:p w:rsidRDefault="00907F36" w:rsidR="00C80440">
            <w:pPr>
              <w:jc w:val="both"/>
              <w:rPr>
                <w:b/>
              </w:rPr>
            </w:pPr>
            <w:r>
              <w:rPr>
                <w:b/>
              </w:rPr>
              <w:t>Stanje na dan završnog računa(Projekcija)</w:t>
            </w:r>
          </w:p>
        </w:tc>
        <w:tc>
          <w:tcPr>
            <w:tcW w:type="dxa" w:w="1701"/>
            <w:tcBorders>
              <w:top w:space="0" w:sz="12" w:color="auto" w:val="single"/>
              <w:bottom w:space="0" w:sz="12" w:color="auto" w:val="single"/>
              <w:right w:space="0" w:sz="12" w:color="auto" w:val="single"/>
            </w:tcBorders>
          </w:tcPr>
          <w:p w:rsidRDefault="00907F36" w:rsidR="00C80440">
            <w:pPr>
              <w:jc w:val="both"/>
              <w:rPr>
                <w:b/>
              </w:rPr>
            </w:pPr>
            <w:r>
              <w:rPr>
                <w:b/>
              </w:rPr>
              <w:t>Napomena</w:t>
            </w:r>
          </w:p>
        </w:tc>
      </w:tr>
      <w:tr w:rsidR="00C80440">
        <w:tc>
          <w:tcPr>
            <w:tcW w:type="dxa" w:w="584"/>
            <w:tcBorders>
              <w:left w:space="0" w:sz="12" w:color="auto" w:val="single"/>
            </w:tcBorders>
          </w:tcPr>
          <w:p w:rsidRDefault="00907F36" w:rsidR="00C80440">
            <w:pPr>
              <w:jc w:val="both"/>
            </w:pPr>
            <w:r>
              <w:t>1.</w:t>
            </w:r>
          </w:p>
        </w:tc>
        <w:tc>
          <w:tcPr>
            <w:tcW w:type="dxa" w:w="2246"/>
          </w:tcPr>
          <w:p w:rsidRDefault="00907F36" w:rsidR="00C80440">
            <w:pPr>
              <w:rPr>
                <w:sz w:val="22"/>
              </w:rPr>
            </w:pPr>
            <w:r>
              <w:rPr>
                <w:sz w:val="22"/>
              </w:rPr>
              <w:t>Potraživanje od zaposlenika i članova poduzetnika</w:t>
            </w:r>
          </w:p>
        </w:tc>
        <w:tc>
          <w:tcPr>
            <w:tcW w:type="dxa" w:w="1673"/>
          </w:tcPr>
          <w:p w:rsidRDefault="00C80440" w:rsidR="00C80440">
            <w:pPr>
              <w:rPr>
                <w:sz w:val="22"/>
              </w:rPr>
            </w:pPr>
          </w:p>
          <w:p w:rsidRDefault="00907F36" w:rsidR="00C80440">
            <w:pPr>
              <w:rPr>
                <w:sz w:val="22"/>
              </w:rPr>
            </w:pPr>
            <w:r>
              <w:rPr>
                <w:sz w:val="22"/>
              </w:rPr>
              <w:t xml:space="preserve">      128.101,00</w:t>
            </w:r>
          </w:p>
        </w:tc>
        <w:tc>
          <w:tcPr>
            <w:tcW w:type="dxa" w:w="1984"/>
          </w:tcPr>
          <w:p w:rsidRDefault="00C80440" w:rsidR="00C80440">
            <w:pPr>
              <w:rPr>
                <w:sz w:val="22"/>
              </w:rPr>
            </w:pPr>
          </w:p>
          <w:p w:rsidRDefault="00907F36" w:rsidR="00C80440">
            <w:pPr>
              <w:rPr>
                <w:sz w:val="22"/>
              </w:rPr>
            </w:pPr>
            <w:r>
              <w:rPr>
                <w:sz w:val="22"/>
              </w:rPr>
              <w:t xml:space="preserve">                 0,00</w:t>
            </w:r>
          </w:p>
        </w:tc>
        <w:tc>
          <w:tcPr>
            <w:tcW w:type="dxa" w:w="1843"/>
          </w:tcPr>
          <w:p w:rsidRDefault="00C80440" w:rsidR="00C80440">
            <w:pPr>
              <w:rPr>
                <w:sz w:val="22"/>
              </w:rPr>
            </w:pPr>
          </w:p>
          <w:p w:rsidRDefault="00907F36" w:rsidR="00C80440">
            <w:pPr>
              <w:rPr>
                <w:sz w:val="22"/>
              </w:rPr>
            </w:pPr>
            <w:r>
              <w:rPr>
                <w:sz w:val="22"/>
              </w:rPr>
              <w:t xml:space="preserve">            0,00</w:t>
            </w:r>
          </w:p>
        </w:tc>
        <w:tc>
          <w:tcPr>
            <w:tcW w:type="dxa" w:w="1701"/>
            <w:tcBorders>
              <w:right w:space="0" w:sz="12" w:color="auto" w:val="single"/>
            </w:tcBorders>
          </w:tcPr>
          <w:p w:rsidRDefault="00C80440" w:rsidR="00C80440">
            <w:pPr>
              <w:rPr>
                <w:sz w:val="22"/>
              </w:rPr>
            </w:pPr>
          </w:p>
          <w:p w:rsidRDefault="00907F36" w:rsidR="00C80440">
            <w:pPr>
              <w:rPr>
                <w:sz w:val="22"/>
              </w:rPr>
            </w:pPr>
            <w:r>
              <w:rPr>
                <w:sz w:val="22"/>
              </w:rPr>
              <w:t>Zastara, nije moguća naplata potraživanja</w:t>
            </w:r>
          </w:p>
        </w:tc>
      </w:tr>
      <w:tr w:rsidR="00C80440">
        <w:tc>
          <w:tcPr>
            <w:tcW w:type="dxa" w:w="584"/>
            <w:tcBorders>
              <w:left w:space="0" w:sz="12" w:color="auto" w:val="single"/>
            </w:tcBorders>
          </w:tcPr>
          <w:p w:rsidRDefault="00907F36" w:rsidR="00C80440">
            <w:pPr>
              <w:jc w:val="both"/>
            </w:pPr>
            <w:r>
              <w:t>2.</w:t>
            </w:r>
          </w:p>
        </w:tc>
        <w:tc>
          <w:tcPr>
            <w:tcW w:type="dxa" w:w="2246"/>
          </w:tcPr>
          <w:p w:rsidRDefault="00907F36" w:rsidR="00C80440">
            <w:pPr>
              <w:rPr>
                <w:sz w:val="22"/>
              </w:rPr>
            </w:pPr>
            <w:r>
              <w:rPr>
                <w:sz w:val="22"/>
              </w:rPr>
              <w:t>Potraživanja od kupaca</w:t>
            </w:r>
          </w:p>
        </w:tc>
        <w:tc>
          <w:tcPr>
            <w:tcW w:type="dxa" w:w="1673"/>
          </w:tcPr>
          <w:p w:rsidRDefault="00907F36" w:rsidR="00C80440">
            <w:pPr>
              <w:rPr>
                <w:sz w:val="22"/>
              </w:rPr>
            </w:pPr>
            <w:r>
              <w:rPr>
                <w:sz w:val="22"/>
              </w:rPr>
              <w:t xml:space="preserve">      185.642,00</w:t>
            </w:r>
          </w:p>
        </w:tc>
        <w:tc>
          <w:tcPr>
            <w:tcW w:type="dxa" w:w="1984"/>
          </w:tcPr>
          <w:p w:rsidRDefault="00907F36" w:rsidR="00C80440">
            <w:pPr>
              <w:rPr>
                <w:sz w:val="22"/>
              </w:rPr>
            </w:pPr>
            <w:r>
              <w:rPr>
                <w:sz w:val="22"/>
              </w:rPr>
              <w:t xml:space="preserve">        67.813,04</w:t>
            </w:r>
          </w:p>
        </w:tc>
        <w:tc>
          <w:tcPr>
            <w:tcW w:type="dxa" w:w="1843"/>
          </w:tcPr>
          <w:p w:rsidRDefault="00907F36" w:rsidR="00C80440">
            <w:pPr>
              <w:rPr>
                <w:sz w:val="22"/>
              </w:rPr>
            </w:pPr>
            <w:r>
              <w:rPr>
                <w:sz w:val="22"/>
              </w:rPr>
              <w:t xml:space="preserve">            0,00</w:t>
            </w:r>
          </w:p>
        </w:tc>
        <w:tc>
          <w:tcPr>
            <w:tcW w:type="dxa" w:w="1701"/>
            <w:tcBorders>
              <w:right w:space="0" w:sz="12" w:color="auto" w:val="single"/>
            </w:tcBorders>
          </w:tcPr>
          <w:p w:rsidRDefault="00907F36" w:rsidR="00C80440">
            <w:pPr>
              <w:rPr>
                <w:sz w:val="22"/>
              </w:rPr>
            </w:pPr>
            <w:r>
              <w:rPr>
                <w:sz w:val="22"/>
              </w:rPr>
              <w:t>Naplata potraživanja dužnika prije otvaranja st. postupka</w:t>
            </w:r>
          </w:p>
          <w:p w:rsidRDefault="00C80440" w:rsidR="00C80440">
            <w:pPr>
              <w:rPr>
                <w:sz w:val="22"/>
              </w:rPr>
            </w:pPr>
          </w:p>
          <w:p w:rsidRDefault="00C80440" w:rsidR="00C80440">
            <w:pPr>
              <w:rPr>
                <w:sz w:val="22"/>
              </w:rPr>
            </w:pPr>
          </w:p>
        </w:tc>
      </w:tr>
      <w:tr w:rsidR="00C80440">
        <w:tc>
          <w:tcPr>
            <w:tcW w:type="dxa" w:w="584"/>
            <w:tcBorders>
              <w:top w:space="0" w:sz="12" w:color="auto" w:val="single"/>
              <w:left w:space="0" w:sz="12" w:color="auto" w:val="single"/>
              <w:bottom w:space="0" w:sz="12" w:color="auto" w:val="single"/>
            </w:tcBorders>
          </w:tcPr>
          <w:p w:rsidRDefault="00907F36" w:rsidR="00C80440">
            <w:pPr>
              <w:jc w:val="both"/>
            </w:pPr>
            <w:r>
              <w:t>3.</w:t>
            </w:r>
          </w:p>
        </w:tc>
        <w:tc>
          <w:tcPr>
            <w:tcW w:type="dxa" w:w="2246"/>
            <w:tcBorders>
              <w:top w:space="0" w:sz="12" w:color="auto" w:val="single"/>
              <w:bottom w:space="0" w:sz="12" w:color="auto" w:val="single"/>
            </w:tcBorders>
          </w:tcPr>
          <w:p w:rsidRDefault="00907F36" w:rsidR="00C80440">
            <w:pPr>
              <w:jc w:val="both"/>
            </w:pPr>
            <w:r>
              <w:t>Stanje na žiro računu</w:t>
            </w:r>
          </w:p>
        </w:tc>
        <w:tc>
          <w:tcPr>
            <w:tcW w:type="dxa" w:w="1673"/>
            <w:tcBorders>
              <w:top w:space="0" w:sz="12" w:color="auto" w:val="single"/>
              <w:bottom w:space="0" w:sz="12" w:color="auto" w:val="single"/>
            </w:tcBorders>
          </w:tcPr>
          <w:p w:rsidRDefault="00907F36" w:rsidR="00C80440">
            <w:pPr>
              <w:jc w:val="both"/>
            </w:pPr>
            <w:r>
              <w:t xml:space="preserve">                    0,00</w:t>
            </w:r>
          </w:p>
        </w:tc>
        <w:tc>
          <w:tcPr>
            <w:tcW w:type="dxa" w:w="1984"/>
            <w:tcBorders>
              <w:top w:space="0" w:sz="12" w:color="auto" w:val="single"/>
              <w:bottom w:space="0" w:sz="12" w:color="auto" w:val="single"/>
            </w:tcBorders>
          </w:tcPr>
          <w:p w:rsidRDefault="00907F36" w:rsidR="00C80440">
            <w:pPr>
              <w:jc w:val="both"/>
            </w:pPr>
            <w:r>
              <w:t xml:space="preserve">                    0,00</w:t>
            </w:r>
          </w:p>
        </w:tc>
        <w:tc>
          <w:tcPr>
            <w:tcW w:type="dxa" w:w="1843"/>
            <w:tcBorders>
              <w:top w:space="0" w:sz="12" w:color="auto" w:val="single"/>
              <w:bottom w:space="0" w:sz="12" w:color="auto" w:val="single"/>
            </w:tcBorders>
          </w:tcPr>
          <w:p w:rsidRDefault="00907F36" w:rsidR="00C80440">
            <w:pPr>
              <w:jc w:val="both"/>
            </w:pPr>
            <w:r>
              <w:t xml:space="preserve">     20.032,83</w:t>
            </w:r>
          </w:p>
        </w:tc>
        <w:tc>
          <w:tcPr>
            <w:tcW w:type="dxa" w:w="1701"/>
            <w:tcBorders>
              <w:top w:space="0" w:sz="12" w:color="auto" w:val="single"/>
              <w:bottom w:space="0" w:sz="12" w:color="auto" w:val="single"/>
              <w:right w:space="0" w:sz="12" w:color="auto" w:val="single"/>
            </w:tcBorders>
          </w:tcPr>
          <w:p w:rsidRDefault="00C80440" w:rsidR="00C80440">
            <w:pPr>
              <w:jc w:val="both"/>
              <w:rPr>
                <w:b/>
              </w:rPr>
            </w:pPr>
          </w:p>
        </w:tc>
      </w:tr>
      <w:tr w:rsidR="00C80440">
        <w:trPr>
          <w:trHeight w:val="375"/>
        </w:trPr>
        <w:tc>
          <w:tcPr>
            <w:tcW w:type="dxa" w:w="584"/>
            <w:tcBorders>
              <w:left w:space="0" w:sz="12" w:color="auto" w:val="single"/>
            </w:tcBorders>
          </w:tcPr>
          <w:p w:rsidRDefault="00907F36" w:rsidR="00C80440">
            <w:pPr>
              <w:jc w:val="both"/>
              <w:rPr>
                <w:b/>
              </w:rPr>
            </w:pPr>
            <w:r>
              <w:rPr>
                <w:b/>
              </w:rPr>
              <w:t>A.)</w:t>
            </w:r>
          </w:p>
        </w:tc>
        <w:tc>
          <w:tcPr>
            <w:tcW w:type="dxa" w:w="2246"/>
          </w:tcPr>
          <w:p w:rsidRDefault="00907F36" w:rsidR="00C80440">
            <w:pPr>
              <w:jc w:val="both"/>
              <w:rPr>
                <w:b/>
              </w:rPr>
            </w:pPr>
            <w:r>
              <w:rPr>
                <w:b/>
              </w:rPr>
              <w:t xml:space="preserve">IMOVINA    </w:t>
            </w:r>
            <w:r>
              <w:t>( r.br. 1+2+3)</w:t>
            </w:r>
          </w:p>
        </w:tc>
        <w:tc>
          <w:tcPr>
            <w:tcW w:type="dxa" w:w="1673"/>
          </w:tcPr>
          <w:p w:rsidRDefault="00907F36" w:rsidR="00C80440">
            <w:pPr>
              <w:jc w:val="both"/>
            </w:pPr>
            <w:r>
              <w:rPr>
                <w:b/>
                <w:color w:val="000000"/>
              </w:rPr>
              <w:t xml:space="preserve">         313.743,00</w:t>
            </w:r>
          </w:p>
        </w:tc>
        <w:tc>
          <w:tcPr>
            <w:tcW w:type="dxa" w:w="1984"/>
          </w:tcPr>
          <w:p w:rsidRDefault="00907F36" w:rsidR="00C80440">
            <w:pPr>
              <w:jc w:val="both"/>
              <w:rPr>
                <w:b/>
              </w:rPr>
            </w:pPr>
            <w:r>
              <w:rPr>
                <w:b/>
                <w:color w:val="000000"/>
              </w:rPr>
              <w:t xml:space="preserve">           67.813,04</w:t>
            </w:r>
          </w:p>
        </w:tc>
        <w:tc>
          <w:tcPr>
            <w:tcW w:type="dxa" w:w="1843"/>
          </w:tcPr>
          <w:p w:rsidRDefault="00907F36" w:rsidR="00C80440">
            <w:pPr>
              <w:jc w:val="both"/>
              <w:rPr>
                <w:b/>
              </w:rPr>
            </w:pPr>
            <w:r>
              <w:rPr>
                <w:b/>
              </w:rPr>
              <w:t xml:space="preserve">     20.032,83</w:t>
            </w:r>
          </w:p>
        </w:tc>
        <w:tc>
          <w:tcPr>
            <w:tcW w:type="dxa" w:w="1701"/>
            <w:tcBorders>
              <w:right w:space="0" w:sz="12" w:color="auto" w:val="single"/>
            </w:tcBorders>
          </w:tcPr>
          <w:p w:rsidRDefault="00C80440" w:rsidR="00C80440">
            <w:pPr>
              <w:jc w:val="both"/>
            </w:pPr>
          </w:p>
        </w:tc>
      </w:tr>
      <w:tr w:rsidR="00C80440">
        <w:trPr>
          <w:trHeight w:val="300"/>
        </w:trPr>
        <w:tc>
          <w:tcPr>
            <w:tcW w:type="dxa" w:w="584"/>
            <w:tcBorders>
              <w:left w:space="0" w:sz="12" w:color="auto" w:val="single"/>
            </w:tcBorders>
          </w:tcPr>
          <w:p w:rsidRDefault="00907F36" w:rsidR="00C80440">
            <w:pPr>
              <w:jc w:val="both"/>
            </w:pPr>
            <w:r>
              <w:t>1.</w:t>
            </w:r>
          </w:p>
        </w:tc>
        <w:tc>
          <w:tcPr>
            <w:tcW w:type="dxa" w:w="2246"/>
          </w:tcPr>
          <w:p w:rsidRDefault="00907F36" w:rsidR="00C80440">
            <w:pPr>
              <w:jc w:val="both"/>
            </w:pPr>
            <w:r>
              <w:t>Obveze prema stečajnim vjerovnicima- (I.viši ispl.red)</w:t>
            </w:r>
          </w:p>
        </w:tc>
        <w:tc>
          <w:tcPr>
            <w:tcW w:type="dxa" w:w="1673"/>
          </w:tcPr>
          <w:p w:rsidRDefault="00907F36" w:rsidR="00C80440">
            <w:pPr>
              <w:jc w:val="both"/>
            </w:pPr>
            <w:r>
              <w:t xml:space="preserve">   </w:t>
            </w:r>
          </w:p>
          <w:p w:rsidRDefault="00C80440" w:rsidR="00C80440">
            <w:pPr>
              <w:jc w:val="both"/>
            </w:pPr>
          </w:p>
          <w:p w:rsidRDefault="00907F36" w:rsidR="00C80440">
            <w:pPr>
              <w:jc w:val="both"/>
            </w:pPr>
            <w:r>
              <w:t xml:space="preserve">         89.302,07</w:t>
            </w:r>
          </w:p>
        </w:tc>
        <w:tc>
          <w:tcPr>
            <w:tcW w:type="dxa" w:w="1984"/>
          </w:tcPr>
          <w:p w:rsidRDefault="00907F36" w:rsidR="00C80440">
            <w:pPr>
              <w:jc w:val="both"/>
            </w:pPr>
            <w:r>
              <w:t xml:space="preserve">  </w:t>
            </w:r>
          </w:p>
          <w:p w:rsidRDefault="00C80440" w:rsidR="00C80440">
            <w:pPr>
              <w:jc w:val="both"/>
            </w:pPr>
          </w:p>
          <w:p w:rsidRDefault="00907F36" w:rsidR="00C80440">
            <w:pPr>
              <w:jc w:val="both"/>
            </w:pPr>
            <w:r>
              <w:t xml:space="preserve">                    0,00</w:t>
            </w:r>
          </w:p>
        </w:tc>
        <w:tc>
          <w:tcPr>
            <w:tcW w:type="dxa" w:w="1843"/>
          </w:tcPr>
          <w:p w:rsidRDefault="00907F36" w:rsidR="00C80440">
            <w:pPr>
              <w:jc w:val="both"/>
            </w:pPr>
            <w:r>
              <w:t xml:space="preserve">     </w:t>
            </w:r>
          </w:p>
          <w:p w:rsidRDefault="00C80440" w:rsidR="00C80440">
            <w:pPr>
              <w:jc w:val="both"/>
            </w:pPr>
          </w:p>
          <w:p w:rsidRDefault="00907F36" w:rsidR="00C80440">
            <w:pPr>
              <w:jc w:val="both"/>
            </w:pPr>
            <w:r>
              <w:t xml:space="preserve">    89.302,07</w:t>
            </w:r>
          </w:p>
        </w:tc>
        <w:tc>
          <w:tcPr>
            <w:tcW w:type="dxa" w:w="1701"/>
            <w:tcBorders>
              <w:right w:space="0" w:sz="12" w:color="auto" w:val="single"/>
            </w:tcBorders>
          </w:tcPr>
          <w:p w:rsidRDefault="00C80440" w:rsidR="00C80440">
            <w:pPr>
              <w:jc w:val="both"/>
            </w:pPr>
          </w:p>
        </w:tc>
      </w:tr>
      <w:tr w:rsidR="00C80440">
        <w:trPr>
          <w:trHeight w:val="690"/>
        </w:trPr>
        <w:tc>
          <w:tcPr>
            <w:tcW w:type="dxa" w:w="584"/>
            <w:tcBorders>
              <w:left w:space="0" w:sz="12" w:color="auto" w:val="single"/>
            </w:tcBorders>
          </w:tcPr>
          <w:p w:rsidRDefault="00907F36" w:rsidR="00C80440">
            <w:pPr>
              <w:jc w:val="both"/>
            </w:pPr>
            <w:r>
              <w:t>2.</w:t>
            </w:r>
          </w:p>
        </w:tc>
        <w:tc>
          <w:tcPr>
            <w:tcW w:type="dxa" w:w="2246"/>
          </w:tcPr>
          <w:p w:rsidRDefault="00907F36" w:rsidR="00C80440">
            <w:pPr>
              <w:jc w:val="both"/>
            </w:pPr>
            <w:r>
              <w:t>Obveze prema stečajnim vjerovnicima- (II.viši ispl.red)</w:t>
            </w:r>
          </w:p>
        </w:tc>
        <w:tc>
          <w:tcPr>
            <w:tcW w:type="dxa" w:w="1673"/>
          </w:tcPr>
          <w:p w:rsidRDefault="00907F36" w:rsidR="00C8044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 </w:t>
            </w:r>
          </w:p>
          <w:p w:rsidRDefault="00C80440" w:rsidR="00C80440">
            <w:pPr>
              <w:jc w:val="both"/>
              <w:rPr>
                <w:color w:val="000000"/>
              </w:rPr>
            </w:pPr>
          </w:p>
          <w:p w:rsidRDefault="00907F36" w:rsidR="00C8044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     260.866,54  </w:t>
            </w:r>
          </w:p>
        </w:tc>
        <w:tc>
          <w:tcPr>
            <w:tcW w:type="dxa" w:w="1984"/>
          </w:tcPr>
          <w:p w:rsidRDefault="00C80440" w:rsidR="00C80440">
            <w:pPr>
              <w:jc w:val="both"/>
            </w:pPr>
          </w:p>
          <w:p w:rsidRDefault="00C80440" w:rsidR="00C80440">
            <w:pPr>
              <w:jc w:val="both"/>
            </w:pPr>
          </w:p>
          <w:p w:rsidRDefault="00907F36" w:rsidR="00C80440">
            <w:pPr>
              <w:jc w:val="both"/>
            </w:pPr>
            <w:r>
              <w:t xml:space="preserve">                    0,00</w:t>
            </w:r>
          </w:p>
        </w:tc>
        <w:tc>
          <w:tcPr>
            <w:tcW w:type="dxa" w:w="1843"/>
          </w:tcPr>
          <w:p w:rsidRDefault="00907F36" w:rsidR="00C8044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</w:p>
          <w:p w:rsidRDefault="00C80440" w:rsidR="00C80440">
            <w:pPr>
              <w:jc w:val="both"/>
              <w:rPr>
                <w:color w:val="000000"/>
              </w:rPr>
            </w:pPr>
          </w:p>
          <w:p w:rsidRDefault="00907F36" w:rsidR="00C8044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 260.866,54 </w:t>
            </w:r>
          </w:p>
        </w:tc>
        <w:tc>
          <w:tcPr>
            <w:tcW w:type="dxa" w:w="1701"/>
            <w:tcBorders>
              <w:right w:space="0" w:sz="12" w:color="auto" w:val="single"/>
            </w:tcBorders>
          </w:tcPr>
          <w:p w:rsidRDefault="00C80440" w:rsidR="00C80440">
            <w:pPr>
              <w:jc w:val="both"/>
              <w:rPr>
                <w:color w:val="000000"/>
              </w:rPr>
            </w:pPr>
          </w:p>
        </w:tc>
      </w:tr>
      <w:tr w:rsidR="00C80440">
        <w:trPr>
          <w:trHeight w:val="255"/>
        </w:trPr>
        <w:tc>
          <w:tcPr>
            <w:tcW w:type="dxa" w:w="584"/>
            <w:tcBorders>
              <w:left w:space="0" w:sz="12" w:color="auto" w:val="single"/>
            </w:tcBorders>
          </w:tcPr>
          <w:p w:rsidRDefault="00907F36" w:rsidR="00C80440">
            <w:pPr>
              <w:jc w:val="both"/>
            </w:pPr>
            <w:r>
              <w:t>3.</w:t>
            </w:r>
          </w:p>
        </w:tc>
        <w:tc>
          <w:tcPr>
            <w:tcW w:type="dxa" w:w="2246"/>
          </w:tcPr>
          <w:p w:rsidRDefault="00907F36" w:rsidR="00C80440">
            <w:pPr>
              <w:jc w:val="both"/>
            </w:pPr>
            <w:r>
              <w:t>Ostale obveze stečajne mase</w:t>
            </w:r>
          </w:p>
        </w:tc>
        <w:tc>
          <w:tcPr>
            <w:tcW w:type="dxa" w:w="1673"/>
          </w:tcPr>
          <w:p w:rsidRDefault="00907F36" w:rsidR="00C80440">
            <w:pPr>
              <w:jc w:val="both"/>
            </w:pPr>
            <w:r>
              <w:t xml:space="preserve">               </w:t>
            </w:r>
          </w:p>
          <w:p w:rsidRDefault="00907F36" w:rsidR="00C80440">
            <w:pPr>
              <w:jc w:val="both"/>
            </w:pPr>
            <w:r>
              <w:t xml:space="preserve">                0,00</w:t>
            </w:r>
          </w:p>
        </w:tc>
        <w:tc>
          <w:tcPr>
            <w:tcW w:type="dxa" w:w="1984"/>
          </w:tcPr>
          <w:p w:rsidRDefault="00907F36" w:rsidR="00C80440">
            <w:pPr>
              <w:jc w:val="both"/>
            </w:pPr>
            <w:r>
              <w:t xml:space="preserve">  </w:t>
            </w:r>
          </w:p>
          <w:p w:rsidRDefault="00907F36" w:rsidR="00C80440">
            <w:pPr>
              <w:jc w:val="both"/>
            </w:pPr>
            <w:r>
              <w:t xml:space="preserve">           47.789,20</w:t>
            </w:r>
          </w:p>
        </w:tc>
        <w:tc>
          <w:tcPr>
            <w:tcW w:type="dxa" w:w="1843"/>
          </w:tcPr>
          <w:p w:rsidRDefault="00907F36" w:rsidR="00C80440">
            <w:pPr>
              <w:jc w:val="both"/>
            </w:pPr>
            <w:r>
              <w:t xml:space="preserve">                </w:t>
            </w:r>
          </w:p>
          <w:p w:rsidRDefault="00907F36" w:rsidR="00C80440">
            <w:pPr>
              <w:jc w:val="both"/>
            </w:pPr>
            <w:r>
              <w:t xml:space="preserve">             0,00</w:t>
            </w:r>
          </w:p>
        </w:tc>
        <w:tc>
          <w:tcPr>
            <w:tcW w:type="dxa" w:w="1701"/>
            <w:tcBorders>
              <w:right w:space="0" w:sz="12" w:color="auto" w:val="single"/>
            </w:tcBorders>
          </w:tcPr>
          <w:p w:rsidRDefault="00C80440" w:rsidR="00C80440">
            <w:pPr>
              <w:jc w:val="both"/>
            </w:pPr>
          </w:p>
        </w:tc>
      </w:tr>
      <w:tr w:rsidR="00C80440">
        <w:trPr>
          <w:trHeight w:val="330"/>
        </w:trPr>
        <w:tc>
          <w:tcPr>
            <w:tcW w:type="dxa" w:w="584"/>
            <w:tcBorders>
              <w:left w:space="0" w:sz="12" w:color="auto" w:val="single"/>
              <w:bottom w:space="0" w:sz="12" w:color="auto" w:val="single"/>
            </w:tcBorders>
          </w:tcPr>
          <w:p w:rsidRDefault="00907F36" w:rsidR="00C80440">
            <w:pPr>
              <w:jc w:val="both"/>
              <w:rPr>
                <w:b/>
              </w:rPr>
            </w:pPr>
            <w:r>
              <w:rPr>
                <w:b/>
              </w:rPr>
              <w:t>B.)</w:t>
            </w:r>
          </w:p>
        </w:tc>
        <w:tc>
          <w:tcPr>
            <w:tcW w:type="dxa" w:w="2246"/>
            <w:tcBorders>
              <w:bottom w:space="0" w:sz="12" w:color="auto" w:val="single"/>
            </w:tcBorders>
          </w:tcPr>
          <w:p w:rsidRDefault="00907F36" w:rsidR="00C80440">
            <w:pPr>
              <w:jc w:val="both"/>
            </w:pPr>
            <w:r>
              <w:rPr>
                <w:b/>
              </w:rPr>
              <w:t>OBVEZE</w:t>
            </w:r>
            <w:r>
              <w:t xml:space="preserve">   (r.br. 1+2+3)</w:t>
            </w:r>
          </w:p>
        </w:tc>
        <w:tc>
          <w:tcPr>
            <w:tcW w:type="dxa" w:w="1673"/>
            <w:tcBorders>
              <w:bottom w:space="0" w:sz="12" w:color="auto" w:val="single"/>
            </w:tcBorders>
          </w:tcPr>
          <w:p w:rsidRDefault="00907F36" w:rsidR="00C80440">
            <w:pPr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     350.168,61</w:t>
            </w:r>
          </w:p>
          <w:p w:rsidRDefault="00907F36" w:rsidR="00C80440">
            <w:pPr>
              <w:jc w:val="both"/>
              <w:rPr>
                <w:b/>
              </w:rPr>
            </w:pPr>
            <w:r>
              <w:rPr>
                <w:b/>
              </w:rPr>
              <w:t xml:space="preserve">     </w:t>
            </w:r>
          </w:p>
        </w:tc>
        <w:tc>
          <w:tcPr>
            <w:tcW w:type="dxa" w:w="1984"/>
            <w:tcBorders>
              <w:bottom w:space="0" w:sz="12" w:color="auto" w:val="single"/>
            </w:tcBorders>
          </w:tcPr>
          <w:p w:rsidRDefault="00907F36" w:rsidR="00C80440">
            <w:pPr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           47.789,20</w:t>
            </w:r>
          </w:p>
          <w:p w:rsidRDefault="00C80440" w:rsidR="00C80440">
            <w:pPr>
              <w:jc w:val="both"/>
              <w:rPr>
                <w:b/>
              </w:rPr>
            </w:pPr>
          </w:p>
        </w:tc>
        <w:tc>
          <w:tcPr>
            <w:tcW w:type="dxa" w:w="1843"/>
            <w:tcBorders>
              <w:bottom w:space="0" w:sz="12" w:color="auto" w:val="single"/>
            </w:tcBorders>
          </w:tcPr>
          <w:p w:rsidRDefault="00907F36" w:rsidR="00C80440">
            <w:pPr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  350.168,61</w:t>
            </w:r>
          </w:p>
          <w:p w:rsidRDefault="00C80440" w:rsidR="00C80440">
            <w:pPr>
              <w:jc w:val="both"/>
              <w:rPr>
                <w:b/>
              </w:rPr>
            </w:pPr>
          </w:p>
        </w:tc>
        <w:tc>
          <w:tcPr>
            <w:tcW w:type="dxa" w:w="1701"/>
            <w:tcBorders>
              <w:bottom w:space="0" w:sz="12" w:color="auto" w:val="single"/>
              <w:right w:space="0" w:sz="12" w:color="auto" w:val="single"/>
            </w:tcBorders>
          </w:tcPr>
          <w:p w:rsidRDefault="00C80440" w:rsidR="00C80440">
            <w:pPr>
              <w:jc w:val="both"/>
            </w:pPr>
          </w:p>
        </w:tc>
      </w:tr>
    </w:tbl>
    <w:p w:rsidRDefault="00C80440" w:rsidR="00C80440">
      <w:pPr>
        <w:jc w:val="right"/>
        <w:rPr>
          <w:sz w:val="24"/>
        </w:rPr>
      </w:pPr>
    </w:p>
    <w:p w:rsidRDefault="00C80440" w:rsidR="00C80440">
      <w:pPr>
        <w:jc w:val="both"/>
        <w:rPr>
          <w:sz w:val="24"/>
        </w:rPr>
      </w:pPr>
    </w:p>
    <w:p w:rsidRDefault="00C80440" w:rsidR="00C80440">
      <w:pPr>
        <w:jc w:val="both"/>
        <w:rPr>
          <w:sz w:val="24"/>
        </w:rPr>
      </w:pPr>
    </w:p>
    <w:p w:rsidRDefault="00C80440" w:rsidR="00C80440">
      <w:pPr>
        <w:jc w:val="both"/>
        <w:rPr>
          <w:sz w:val="24"/>
        </w:rPr>
      </w:pPr>
    </w:p>
    <w:p w:rsidRDefault="00C80440" w:rsidR="00C80440">
      <w:pPr>
        <w:jc w:val="both"/>
        <w:rPr>
          <w:sz w:val="24"/>
        </w:rPr>
      </w:pPr>
    </w:p>
    <w:p w:rsidRDefault="00907F36" w:rsidR="00C80440">
      <w:pPr>
        <w:jc w:val="both"/>
        <w:rPr>
          <w:b/>
          <w:sz w:val="28"/>
        </w:rPr>
      </w:pPr>
      <w:r>
        <w:rPr>
          <w:b/>
          <w:sz w:val="28"/>
        </w:rPr>
        <w:t>V    ZAVRŠNA DIOBA</w:t>
      </w:r>
    </w:p>
    <w:p w:rsidRDefault="00C80440" w:rsidR="00C80440">
      <w:pPr>
        <w:jc w:val="both"/>
        <w:rPr>
          <w:b/>
          <w:sz w:val="28"/>
        </w:rPr>
      </w:pPr>
    </w:p>
    <w:p w:rsidRDefault="00907F36" w:rsidR="00C80440">
      <w:pPr>
        <w:jc w:val="both"/>
        <w:rPr>
          <w:sz w:val="24"/>
        </w:rPr>
      </w:pPr>
      <w:r>
        <w:rPr>
          <w:color w:val="000000"/>
          <w:sz w:val="24"/>
        </w:rPr>
        <w:t xml:space="preserve">Stečajni dužnik raspolaže sa novčanim sredstvima u iznosu od </w:t>
      </w:r>
      <w:r>
        <w:rPr>
          <w:b/>
          <w:color w:val="000000"/>
          <w:sz w:val="24"/>
        </w:rPr>
        <w:t xml:space="preserve">20.032,83 kuna </w:t>
      </w:r>
      <w:r>
        <w:rPr>
          <w:color w:val="000000"/>
          <w:sz w:val="24"/>
        </w:rPr>
        <w:t>te se predlaže ZAVRŠNA DIOBA, namirenje vjerovnika I Višeg isplatnog reda kako slijedi:</w:t>
      </w:r>
    </w:p>
    <w:p w:rsidRDefault="00C80440" w:rsidR="00C80440">
      <w:pPr>
        <w:jc w:val="both"/>
        <w:rPr>
          <w:sz w:val="24"/>
        </w:rPr>
      </w:pPr>
    </w:p>
    <w:tbl>
      <w:tblPr>
        <w:tblW w:type="auto" w:w="0"/>
        <w:tblInd w:type="dxa" w:w="-8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675"/>
        <w:gridCol w:w="3261"/>
        <w:gridCol w:w="1984"/>
        <w:gridCol w:w="851"/>
        <w:gridCol w:w="141"/>
        <w:gridCol w:w="3119"/>
      </w:tblGrid>
      <w:tr w:rsidR="00C80440">
        <w:trPr>
          <w:gridAfter w:val="2"/>
          <w:wAfter w:type="dxa" w:w="3260"/>
          <w:cantSplit/>
          <w:trHeight w:val="516"/>
        </w:trPr>
        <w:tc>
          <w:tcPr>
            <w:tcW w:type="dxa" w:w="675"/>
            <w:vMerge w:val="restart"/>
            <w:tcBorders>
              <w:top w:space="0" w:sz="18" w:color="auto" w:val="single"/>
              <w:left w:space="0" w:sz="18" w:color="auto" w:val="single"/>
              <w:bottom w:space="0" w:sz="2" w:color="auto" w:val="single"/>
              <w:right w:space="0" w:sz="2" w:color="auto" w:val="single"/>
            </w:tcBorders>
          </w:tcPr>
          <w:p w:rsidRDefault="00C80440" w:rsidR="00C80440">
            <w:pPr>
              <w:jc w:val="center"/>
              <w:rPr>
                <w:b/>
              </w:rPr>
            </w:pPr>
          </w:p>
          <w:p w:rsidRDefault="00907F36" w:rsidR="00C80440">
            <w:pPr>
              <w:jc w:val="center"/>
              <w:rPr>
                <w:b/>
              </w:rPr>
            </w:pPr>
            <w:r>
              <w:rPr>
                <w:b/>
              </w:rPr>
              <w:t>Redni</w:t>
            </w:r>
          </w:p>
          <w:p w:rsidRDefault="00907F36" w:rsidR="00C80440">
            <w:pPr>
              <w:jc w:val="center"/>
              <w:rPr>
                <w:b/>
              </w:rPr>
            </w:pPr>
            <w:r>
              <w:rPr>
                <w:b/>
              </w:rPr>
              <w:t>broj</w:t>
            </w:r>
          </w:p>
        </w:tc>
        <w:tc>
          <w:tcPr>
            <w:tcW w:type="dxa" w:w="3261"/>
            <w:vMerge w:val="restart"/>
            <w:tcBorders>
              <w:top w:space="0" w:sz="18" w:color="auto" w:val="single"/>
              <w:left w:space="0" w:sz="2" w:color="auto" w:val="single"/>
              <w:bottom w:space="0" w:sz="2" w:color="auto" w:val="single"/>
              <w:right w:space="0" w:sz="2" w:color="auto" w:val="single"/>
            </w:tcBorders>
          </w:tcPr>
          <w:p w:rsidRDefault="00C80440" w:rsidR="00C80440">
            <w:pPr>
              <w:jc w:val="center"/>
              <w:rPr>
                <w:b/>
              </w:rPr>
            </w:pPr>
          </w:p>
          <w:p w:rsidRDefault="00907F36" w:rsidR="00C80440">
            <w:pPr>
              <w:jc w:val="center"/>
              <w:rPr>
                <w:b/>
              </w:rPr>
            </w:pPr>
            <w:r>
              <w:rPr>
                <w:b/>
              </w:rPr>
              <w:t>Naziv i adresa vjerovnika</w:t>
            </w:r>
          </w:p>
        </w:tc>
        <w:tc>
          <w:tcPr>
            <w:tcW w:type="dxa" w:w="2835"/>
            <w:gridSpan w:val="2"/>
            <w:tcBorders>
              <w:top w:space="0" w:sz="18" w:color="auto" w:val="single"/>
              <w:left w:space="0" w:sz="2" w:color="auto" w:val="single"/>
              <w:bottom w:space="0" w:sz="2" w:color="auto" w:val="single"/>
              <w:right w:space="0" w:sz="2" w:color="auto" w:val="single"/>
            </w:tcBorders>
          </w:tcPr>
          <w:p w:rsidRDefault="00907F36" w:rsidR="00C80440">
            <w:pPr>
              <w:jc w:val="center"/>
              <w:rPr>
                <w:b/>
              </w:rPr>
            </w:pPr>
            <w:r>
              <w:rPr>
                <w:b/>
              </w:rPr>
              <w:t>Tražbine stečajnih vjerovnika u kunama</w:t>
            </w:r>
          </w:p>
        </w:tc>
      </w:tr>
      <w:tr w:rsidR="00C80440">
        <w:trPr>
          <w:cantSplit/>
        </w:trPr>
        <w:tc>
          <w:tcPr>
            <w:tcW w:type="dxa" w:w="675"/>
            <w:vMerge/>
            <w:tcBorders>
              <w:top w:space="0" w:sz="2" w:color="auto" w:val="single"/>
              <w:left w:space="0" w:sz="18" w:color="auto" w:val="single"/>
              <w:bottom w:space="0" w:sz="2" w:color="auto" w:val="single"/>
              <w:right w:space="0" w:sz="2" w:color="auto" w:val="single"/>
            </w:tcBorders>
          </w:tcPr>
          <w:p w:rsidRDefault="00C80440" w:rsidR="00C80440">
            <w:pPr>
              <w:rPr>
                <w:b/>
              </w:rPr>
            </w:pPr>
          </w:p>
        </w:tc>
        <w:tc>
          <w:tcPr>
            <w:tcW w:type="dxa" w:w="3261"/>
            <w:vMerge/>
            <w:tcBorders>
              <w:top w:space="0" w:sz="2" w:color="auto" w:val="single"/>
              <w:left w:space="0" w:sz="2" w:color="auto" w:val="single"/>
              <w:bottom w:space="0" w:sz="2" w:color="auto" w:val="single"/>
              <w:right w:space="0" w:sz="2" w:color="auto" w:val="single"/>
            </w:tcBorders>
          </w:tcPr>
          <w:p w:rsidRDefault="00C80440" w:rsidR="00C80440">
            <w:pPr>
              <w:rPr>
                <w:b/>
              </w:rPr>
            </w:pPr>
          </w:p>
        </w:tc>
        <w:tc>
          <w:tcPr>
            <w:tcW w:type="dxa" w:w="1984"/>
            <w:tcBorders>
              <w:top w:space="0" w:sz="2" w:color="auto" w:val="single"/>
              <w:left w:space="0" w:sz="2" w:color="auto" w:val="single"/>
              <w:bottom w:space="0" w:sz="2" w:color="auto" w:val="single"/>
              <w:right w:space="0" w:sz="2" w:color="auto" w:val="single"/>
            </w:tcBorders>
          </w:tcPr>
          <w:p w:rsidRDefault="00C80440" w:rsidR="00C80440">
            <w:pPr>
              <w:jc w:val="center"/>
              <w:rPr>
                <w:b/>
              </w:rPr>
            </w:pPr>
          </w:p>
          <w:p w:rsidRDefault="00907F36" w:rsidR="00C80440">
            <w:pPr>
              <w:jc w:val="center"/>
              <w:rPr>
                <w:b/>
              </w:rPr>
            </w:pPr>
            <w:r>
              <w:rPr>
                <w:b/>
              </w:rPr>
              <w:t>Utvrđene</w:t>
            </w:r>
          </w:p>
        </w:tc>
        <w:tc>
          <w:tcPr>
            <w:tcW w:type="dxa" w:w="851"/>
            <w:tcBorders>
              <w:top w:space="0" w:sz="2" w:color="auto" w:val="single"/>
              <w:left w:space="0" w:sz="2" w:color="auto" w:val="single"/>
              <w:bottom w:space="0" w:sz="2" w:color="auto" w:val="single"/>
              <w:right w:space="0" w:sz="2" w:color="auto" w:val="single"/>
            </w:tcBorders>
          </w:tcPr>
          <w:p w:rsidRDefault="00907F36" w:rsidR="00C80440">
            <w:pPr>
              <w:rPr>
                <w:b/>
              </w:rPr>
            </w:pPr>
            <w:r>
              <w:rPr>
                <w:b/>
              </w:rPr>
              <w:t>Post.</w:t>
            </w:r>
          </w:p>
        </w:tc>
        <w:tc>
          <w:tcPr>
            <w:tcW w:type="dxa" w:w="3260"/>
            <w:gridSpan w:val="2"/>
            <w:tcBorders>
              <w:top w:space="0" w:sz="2" w:color="auto" w:val="single"/>
              <w:left w:space="0" w:sz="2" w:color="auto" w:val="single"/>
              <w:bottom w:space="0" w:sz="2" w:color="auto" w:val="single"/>
              <w:right w:space="0" w:sz="18" w:color="auto" w:val="single"/>
            </w:tcBorders>
          </w:tcPr>
          <w:p w:rsidRDefault="00907F36" w:rsidR="00C80440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Iznos namirenja</w:t>
            </w:r>
          </w:p>
        </w:tc>
      </w:tr>
      <w:tr w:rsidR="00C80440">
        <w:tc>
          <w:tcPr>
            <w:tcW w:type="dxa" w:w="675"/>
            <w:tcBorders>
              <w:top w:space="0" w:sz="2" w:color="auto" w:val="single"/>
              <w:left w:space="0" w:sz="18" w:color="auto" w:val="single"/>
              <w:bottom w:space="0" w:sz="18" w:color="auto" w:val="single"/>
              <w:right w:space="0" w:sz="2" w:color="auto" w:val="single"/>
            </w:tcBorders>
          </w:tcPr>
          <w:p w:rsidRDefault="00907F36" w:rsidR="00C80440">
            <w:pPr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type="dxa" w:w="3261"/>
            <w:tcBorders>
              <w:top w:space="0" w:sz="2" w:color="auto" w:val="single"/>
              <w:left w:space="0" w:sz="2" w:color="auto" w:val="single"/>
              <w:bottom w:space="0" w:sz="18" w:color="auto" w:val="single"/>
              <w:right w:space="0" w:sz="2" w:color="auto" w:val="single"/>
            </w:tcBorders>
          </w:tcPr>
          <w:p w:rsidRDefault="00907F36" w:rsidR="00C80440">
            <w:pPr>
              <w:jc w:val="center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type="dxa" w:w="1984"/>
            <w:tcBorders>
              <w:top w:space="0" w:sz="2" w:color="auto" w:val="single"/>
              <w:left w:space="0" w:sz="2" w:color="auto" w:val="single"/>
              <w:bottom w:space="0" w:sz="18" w:color="auto" w:val="single"/>
              <w:right w:space="0" w:sz="2" w:color="auto" w:val="single"/>
            </w:tcBorders>
          </w:tcPr>
          <w:p w:rsidRDefault="00907F36" w:rsidR="00C80440">
            <w:pPr>
              <w:jc w:val="center"/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type="dxa" w:w="851"/>
            <w:tcBorders>
              <w:top w:space="0" w:sz="2" w:color="auto" w:val="single"/>
              <w:left w:space="0" w:sz="2" w:color="auto" w:val="single"/>
              <w:bottom w:space="0" w:sz="18" w:color="auto" w:val="single"/>
              <w:right w:space="0" w:sz="2" w:color="auto" w:val="single"/>
            </w:tcBorders>
          </w:tcPr>
          <w:p w:rsidRDefault="00907F36" w:rsidR="00C80440">
            <w:pPr>
              <w:jc w:val="center"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type="dxa" w:w="3260"/>
            <w:gridSpan w:val="2"/>
            <w:tcBorders>
              <w:top w:space="0" w:sz="2" w:color="auto" w:val="single"/>
              <w:left w:space="0" w:sz="2" w:color="auto" w:val="single"/>
              <w:bottom w:space="0" w:sz="18" w:color="auto" w:val="single"/>
              <w:right w:space="0" w:sz="18" w:color="auto" w:val="single"/>
            </w:tcBorders>
          </w:tcPr>
          <w:p w:rsidRDefault="00907F36" w:rsidR="00C80440">
            <w:pPr>
              <w:jc w:val="center"/>
              <w:rPr>
                <w:b/>
              </w:rPr>
            </w:pPr>
            <w:r>
              <w:rPr>
                <w:b/>
              </w:rPr>
              <w:t>5.</w:t>
            </w:r>
          </w:p>
        </w:tc>
      </w:tr>
      <w:tr w:rsidR="00C80440">
        <w:tc>
          <w:tcPr>
            <w:tcW w:type="dxa" w:w="675"/>
            <w:tcBorders>
              <w:top w:space="0" w:sz="18" w:color="auto" w:val="single"/>
              <w:left w:val="nil"/>
              <w:right w:val="nil"/>
            </w:tcBorders>
          </w:tcPr>
          <w:p w:rsidRDefault="00C80440" w:rsidR="00C80440"/>
        </w:tc>
        <w:tc>
          <w:tcPr>
            <w:tcW w:type="dxa" w:w="3261"/>
            <w:tcBorders>
              <w:top w:space="0" w:sz="18" w:color="auto" w:val="single"/>
              <w:left w:val="nil"/>
              <w:right w:val="nil"/>
            </w:tcBorders>
          </w:tcPr>
          <w:p w:rsidRDefault="00C80440" w:rsidR="00C80440"/>
        </w:tc>
        <w:tc>
          <w:tcPr>
            <w:tcW w:type="dxa" w:w="1984"/>
            <w:tcBorders>
              <w:top w:space="0" w:sz="18" w:color="auto" w:val="single"/>
              <w:left w:val="nil"/>
              <w:right w:val="nil"/>
            </w:tcBorders>
          </w:tcPr>
          <w:p w:rsidRDefault="00C80440" w:rsidR="00C80440"/>
        </w:tc>
        <w:tc>
          <w:tcPr>
            <w:tcW w:type="dxa" w:w="851"/>
            <w:tcBorders>
              <w:top w:space="0" w:sz="18" w:color="auto" w:val="single"/>
              <w:left w:val="nil"/>
              <w:right w:val="nil"/>
            </w:tcBorders>
          </w:tcPr>
          <w:p w:rsidRDefault="00C80440" w:rsidR="00C80440"/>
        </w:tc>
        <w:tc>
          <w:tcPr>
            <w:tcW w:type="dxa" w:w="3260"/>
            <w:gridSpan w:val="2"/>
            <w:tcBorders>
              <w:top w:space="0" w:sz="18" w:color="auto" w:val="single"/>
              <w:left w:val="nil"/>
              <w:right w:val="nil"/>
            </w:tcBorders>
          </w:tcPr>
          <w:p w:rsidRDefault="00C80440" w:rsidR="00C80440"/>
        </w:tc>
      </w:tr>
      <w:tr w:rsidR="00C80440">
        <w:tc>
          <w:tcPr>
            <w:tcW w:type="dxa" w:w="675"/>
            <w:tcBorders>
              <w:top w:space="0" w:sz="6" w:color="auto" w:val="single"/>
              <w:left w:space="0" w:sz="12" w:color="auto" w:val="single"/>
              <w:bottom w:space="0" w:sz="12" w:color="auto" w:val="single"/>
              <w:right w:space="0" w:sz="6" w:color="auto" w:val="single"/>
            </w:tcBorders>
          </w:tcPr>
          <w:p w:rsidRDefault="00907F36" w:rsidR="00C80440">
            <w:pPr>
              <w:rPr>
                <w:sz w:val="16"/>
              </w:rPr>
            </w:pPr>
            <w:r>
              <w:rPr>
                <w:sz w:val="16"/>
              </w:rPr>
              <w:t>2.</w:t>
            </w:r>
          </w:p>
        </w:tc>
        <w:tc>
          <w:tcPr>
            <w:tcW w:type="dxa" w:w="3261"/>
            <w:tcBorders>
              <w:top w:space="0" w:sz="6" w:color="auto" w:val="single"/>
              <w:left w:space="0" w:sz="6" w:color="auto" w:val="single"/>
              <w:bottom w:space="0" w:sz="12" w:color="auto" w:val="single"/>
              <w:right w:space="0" w:sz="6" w:color="auto" w:val="single"/>
            </w:tcBorders>
          </w:tcPr>
          <w:p w:rsidRDefault="00907F36" w:rsidR="00C80440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RH MF Porezna uprava Područni ured Varaždin</w:t>
            </w:r>
          </w:p>
        </w:tc>
        <w:tc>
          <w:tcPr>
            <w:tcW w:type="dxa" w:w="1984"/>
            <w:tcBorders>
              <w:top w:space="0" w:sz="6" w:color="auto" w:val="single"/>
              <w:left w:space="0" w:sz="6" w:color="auto" w:val="single"/>
              <w:bottom w:space="0" w:sz="12" w:color="auto" w:val="single"/>
              <w:right w:space="0" w:sz="6" w:color="auto" w:val="single"/>
            </w:tcBorders>
          </w:tcPr>
          <w:p w:rsidRDefault="00907F36" w:rsidR="00C80440">
            <w:pPr>
              <w:jc w:val="right"/>
              <w:rPr>
                <w:sz w:val="24"/>
              </w:rPr>
            </w:pPr>
            <w:r>
              <w:rPr>
                <w:sz w:val="24"/>
              </w:rPr>
              <w:t xml:space="preserve"> 89.302,07</w:t>
            </w:r>
          </w:p>
        </w:tc>
        <w:tc>
          <w:tcPr>
            <w:tcW w:type="dxa" w:w="992"/>
            <w:gridSpan w:val="2"/>
            <w:tcBorders>
              <w:top w:space="0" w:sz="6" w:color="auto" w:val="single"/>
              <w:left w:space="0" w:sz="6" w:color="auto" w:val="single"/>
              <w:bottom w:space="0" w:sz="12" w:color="auto" w:val="single"/>
              <w:right w:space="0" w:sz="6" w:color="auto" w:val="single"/>
            </w:tcBorders>
          </w:tcPr>
          <w:p w:rsidRDefault="00907F36" w:rsidR="00C80440">
            <w:r>
              <w:t xml:space="preserve">20,00%               </w:t>
            </w:r>
          </w:p>
        </w:tc>
        <w:tc>
          <w:tcPr>
            <w:tcW w:type="dxa" w:w="3119"/>
            <w:tcBorders>
              <w:top w:space="0" w:sz="6" w:color="auto" w:val="single"/>
              <w:left w:space="0" w:sz="6" w:color="auto" w:val="single"/>
              <w:bottom w:space="0" w:sz="12" w:color="auto" w:val="single"/>
              <w:right w:space="0" w:sz="12" w:color="auto" w:val="single"/>
            </w:tcBorders>
          </w:tcPr>
          <w:p w:rsidRDefault="00907F36" w:rsidR="00C80440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             20.000,00</w:t>
            </w:r>
          </w:p>
        </w:tc>
      </w:tr>
      <w:tr w:rsidR="00C80440">
        <w:tc>
          <w:tcPr>
            <w:tcW w:type="dxa" w:w="675"/>
            <w:tcBorders>
              <w:top w:space="0" w:sz="6" w:color="auto" w:val="single"/>
              <w:left w:space="0" w:sz="12" w:color="auto" w:val="single"/>
              <w:bottom w:space="0" w:sz="12" w:color="auto" w:val="single"/>
              <w:right w:space="0" w:sz="6" w:color="auto" w:val="single"/>
            </w:tcBorders>
          </w:tcPr>
          <w:p w:rsidRDefault="00C80440" w:rsidR="00C80440">
            <w:pPr>
              <w:rPr>
                <w:sz w:val="16"/>
              </w:rPr>
            </w:pPr>
          </w:p>
        </w:tc>
        <w:tc>
          <w:tcPr>
            <w:tcW w:type="dxa" w:w="3261"/>
            <w:tcBorders>
              <w:top w:space="0" w:sz="6" w:color="auto" w:val="single"/>
              <w:left w:space="0" w:sz="6" w:color="auto" w:val="single"/>
              <w:bottom w:space="0" w:sz="12" w:color="auto" w:val="single"/>
              <w:right w:space="0" w:sz="6" w:color="auto" w:val="single"/>
            </w:tcBorders>
          </w:tcPr>
          <w:p w:rsidRDefault="00907F36" w:rsidR="00C80440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SVEUKUPNO- I Viši  isplatni red za namirenje</w:t>
            </w:r>
          </w:p>
        </w:tc>
        <w:tc>
          <w:tcPr>
            <w:tcW w:type="dxa" w:w="1984"/>
            <w:tcBorders>
              <w:top w:space="0" w:sz="6" w:color="auto" w:val="single"/>
              <w:left w:space="0" w:sz="6" w:color="auto" w:val="single"/>
              <w:bottom w:space="0" w:sz="12" w:color="auto" w:val="single"/>
              <w:right w:space="0" w:sz="6" w:color="auto" w:val="single"/>
            </w:tcBorders>
          </w:tcPr>
          <w:p w:rsidRDefault="00907F36" w:rsidR="00C80440">
            <w:pPr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89.302,07</w:t>
            </w:r>
          </w:p>
        </w:tc>
        <w:tc>
          <w:tcPr>
            <w:tcW w:type="dxa" w:w="992"/>
            <w:gridSpan w:val="2"/>
            <w:tcBorders>
              <w:top w:space="0" w:sz="6" w:color="auto" w:val="single"/>
              <w:left w:space="0" w:sz="6" w:color="auto" w:val="single"/>
              <w:bottom w:space="0" w:sz="12" w:color="auto" w:val="single"/>
              <w:right w:space="0" w:sz="6" w:color="auto" w:val="single"/>
            </w:tcBorders>
          </w:tcPr>
          <w:p w:rsidRDefault="00907F36" w:rsidR="00C80440">
            <w:pPr>
              <w:rPr>
                <w:b/>
              </w:rPr>
            </w:pPr>
            <w:r>
              <w:rPr>
                <w:b/>
              </w:rPr>
              <w:t xml:space="preserve">                20,00%</w:t>
            </w:r>
          </w:p>
        </w:tc>
        <w:tc>
          <w:tcPr>
            <w:tcW w:type="dxa" w:w="3119"/>
            <w:tcBorders>
              <w:top w:space="0" w:sz="6" w:color="auto" w:val="single"/>
              <w:left w:space="0" w:sz="6" w:color="auto" w:val="single"/>
              <w:bottom w:space="0" w:sz="12" w:color="auto" w:val="single"/>
              <w:right w:space="0" w:sz="12" w:color="auto" w:val="single"/>
            </w:tcBorders>
          </w:tcPr>
          <w:p w:rsidRDefault="00907F36" w:rsidR="00C80440">
            <w:pPr>
              <w:rPr>
                <w:b/>
                <w:sz w:val="24"/>
              </w:rPr>
            </w:pPr>
            <w:r>
              <w:rPr>
                <w:sz w:val="24"/>
              </w:rPr>
              <w:t xml:space="preserve">                 </w:t>
            </w:r>
            <w:r>
              <w:rPr>
                <w:b/>
                <w:sz w:val="24"/>
              </w:rPr>
              <w:t>20.000,00</w:t>
            </w:r>
          </w:p>
        </w:tc>
      </w:tr>
    </w:tbl>
    <w:p w:rsidRDefault="00C80440" w:rsidR="00C80440">
      <w:pPr>
        <w:jc w:val="both"/>
        <w:rPr>
          <w:sz w:val="24"/>
        </w:rPr>
      </w:pPr>
    </w:p>
    <w:p w:rsidRDefault="00C80440" w:rsidR="00C80440">
      <w:pPr>
        <w:jc w:val="both"/>
        <w:rPr>
          <w:sz w:val="24"/>
        </w:rPr>
      </w:pPr>
    </w:p>
    <w:p w:rsidRDefault="00C80440" w:rsidR="00C80440">
      <w:pPr>
        <w:jc w:val="both"/>
        <w:rPr>
          <w:sz w:val="24"/>
        </w:rPr>
      </w:pPr>
    </w:p>
    <w:p w:rsidRDefault="00C80440" w:rsidR="00C80440">
      <w:pPr>
        <w:jc w:val="both"/>
        <w:rPr>
          <w:sz w:val="24"/>
        </w:rPr>
      </w:pPr>
    </w:p>
    <w:p w:rsidRDefault="00C80440" w:rsidR="00C80440">
      <w:pPr>
        <w:jc w:val="both"/>
        <w:rPr>
          <w:sz w:val="24"/>
        </w:rPr>
      </w:pPr>
    </w:p>
    <w:p w:rsidRDefault="00C80440" w:rsidR="00C80440">
      <w:pPr>
        <w:pStyle w:val="Naslov1"/>
        <w:spacing w:lineRule="auto" w:line="360"/>
      </w:pPr>
    </w:p>
    <w:p w:rsidRDefault="00C80440" w:rsidR="00C80440">
      <w:pPr>
        <w:pStyle w:val="Naslov1"/>
        <w:spacing w:lineRule="auto" w:line="360"/>
      </w:pPr>
    </w:p>
    <w:p w:rsidRDefault="00907F36" w:rsidR="00C80440">
      <w:pPr>
        <w:pStyle w:val="Naslov1"/>
        <w:spacing w:lineRule="auto" w:line="360"/>
      </w:pPr>
      <w:r>
        <w:t>VI   ZAKLJUČAK</w:t>
      </w:r>
    </w:p>
    <w:p w:rsidRDefault="00C80440" w:rsidR="00C80440"/>
    <w:p w:rsidRDefault="00907F36" w:rsidR="00C80440">
      <w:pPr>
        <w:spacing w:lineRule="auto" w:line="360"/>
        <w:ind w:firstLine="360"/>
        <w:jc w:val="both"/>
        <w:rPr>
          <w:sz w:val="24"/>
          <w:lang w:val="pl-PL"/>
        </w:rPr>
      </w:pPr>
      <w:r>
        <w:rPr>
          <w:sz w:val="24"/>
          <w:lang w:val="pl-PL"/>
        </w:rPr>
        <w:t>Predlaže se da skupština vjerovnika donese slijedeće odluke:</w:t>
      </w:r>
    </w:p>
    <w:p w:rsidRDefault="00C80440" w:rsidR="00C80440">
      <w:pPr>
        <w:spacing w:lineRule="auto" w:line="360"/>
        <w:ind w:firstLine="360"/>
        <w:jc w:val="both"/>
        <w:rPr>
          <w:sz w:val="24"/>
          <w:lang w:val="pl-PL"/>
        </w:rPr>
      </w:pPr>
    </w:p>
    <w:p w:rsidRDefault="00907F36" w:rsidR="00C80440">
      <w:pPr>
        <w:numPr>
          <w:ilvl w:val="0"/>
          <w:numId w:val="2"/>
        </w:numPr>
        <w:tabs>
          <w:tab w:pos="360" w:val="clear"/>
          <w:tab w:pos="720" w:val="num"/>
        </w:tabs>
        <w:spacing w:lineRule="auto" w:line="360"/>
        <w:ind w:left="720"/>
        <w:jc w:val="both"/>
        <w:rPr>
          <w:sz w:val="24"/>
          <w:lang w:val="pl-PL"/>
        </w:rPr>
      </w:pPr>
      <w:r>
        <w:rPr>
          <w:sz w:val="24"/>
          <w:lang w:val="pl-PL"/>
        </w:rPr>
        <w:t>Prihvaća se završno izvješće i završni račun stečajnog upravitelja.</w:t>
      </w:r>
    </w:p>
    <w:p w:rsidRDefault="00907F36" w:rsidR="00C80440">
      <w:pPr>
        <w:numPr>
          <w:ilvl w:val="0"/>
          <w:numId w:val="2"/>
        </w:numPr>
        <w:tabs>
          <w:tab w:pos="360" w:val="clear"/>
          <w:tab w:pos="720" w:val="num"/>
        </w:tabs>
        <w:spacing w:lineRule="auto" w:line="360"/>
        <w:ind w:left="720"/>
        <w:jc w:val="both"/>
        <w:rPr>
          <w:sz w:val="24"/>
          <w:lang w:val="pl-PL"/>
        </w:rPr>
      </w:pPr>
      <w:r>
        <w:rPr>
          <w:sz w:val="24"/>
          <w:lang w:val="pl-PL"/>
        </w:rPr>
        <w:t>Nema primjedaba na završni popis.</w:t>
      </w:r>
    </w:p>
    <w:p w:rsidRDefault="00907F36" w:rsidR="00C80440">
      <w:pPr>
        <w:numPr>
          <w:ilvl w:val="0"/>
          <w:numId w:val="2"/>
        </w:numPr>
        <w:tabs>
          <w:tab w:pos="360" w:val="clear"/>
          <w:tab w:pos="720" w:val="num"/>
        </w:tabs>
        <w:spacing w:lineRule="auto" w:line="360"/>
        <w:ind w:left="720"/>
        <w:jc w:val="both"/>
        <w:rPr>
          <w:sz w:val="24"/>
          <w:lang w:val="pl-PL"/>
        </w:rPr>
      </w:pPr>
      <w:r>
        <w:rPr>
          <w:sz w:val="24"/>
          <w:lang w:val="pl-PL"/>
        </w:rPr>
        <w:t>Otpisuje se potraživanje od zaposlenika i članova poduzetnika prema knjigovodstvenom stanju u iznosu od 128.101,00 kuna.</w:t>
      </w:r>
    </w:p>
    <w:p w:rsidRDefault="00907F36" w:rsidR="00C80440">
      <w:pPr>
        <w:numPr>
          <w:ilvl w:val="0"/>
          <w:numId w:val="2"/>
        </w:numPr>
        <w:tabs>
          <w:tab w:pos="360" w:val="clear"/>
          <w:tab w:pos="720" w:val="num"/>
        </w:tabs>
        <w:spacing w:lineRule="auto" w:line="360"/>
        <w:ind w:left="720"/>
        <w:jc w:val="both"/>
        <w:rPr>
          <w:sz w:val="24"/>
          <w:lang w:val="pl-PL"/>
        </w:rPr>
      </w:pPr>
      <w:r>
        <w:rPr>
          <w:sz w:val="24"/>
          <w:lang w:val="pl-PL"/>
        </w:rPr>
        <w:t>Otpisuje se potraživanje od kupaca prema knjigovodstvenom stanja u iznosu od 117.828,96 kuna.</w:t>
      </w:r>
    </w:p>
    <w:p w:rsidRDefault="00907F36" w:rsidR="00C80440">
      <w:pPr>
        <w:numPr>
          <w:ilvl w:val="0"/>
          <w:numId w:val="2"/>
        </w:numPr>
        <w:tabs>
          <w:tab w:pos="360" w:val="clear"/>
          <w:tab w:pos="720" w:val="num"/>
        </w:tabs>
        <w:spacing w:lineRule="auto" w:line="360"/>
        <w:ind w:left="720"/>
        <w:jc w:val="both"/>
        <w:rPr>
          <w:sz w:val="24"/>
          <w:lang w:val="pl-PL"/>
        </w:rPr>
      </w:pPr>
      <w:r>
        <w:rPr>
          <w:sz w:val="24"/>
          <w:lang w:val="pl-PL"/>
        </w:rPr>
        <w:t>Odobrava se podmirenje troškova ovog stečajnog postupka u iznosu od 47.789,20 kn</w:t>
      </w:r>
    </w:p>
    <w:p w:rsidRDefault="00907F36" w:rsidR="00C80440">
      <w:pPr>
        <w:numPr>
          <w:ilvl w:val="0"/>
          <w:numId w:val="2"/>
        </w:numPr>
        <w:tabs>
          <w:tab w:pos="360" w:val="clear"/>
          <w:tab w:pos="720" w:val="num"/>
        </w:tabs>
        <w:spacing w:lineRule="auto" w:line="360"/>
        <w:ind w:left="720"/>
        <w:jc w:val="both"/>
        <w:rPr>
          <w:sz w:val="24"/>
          <w:lang w:val="pl-PL"/>
        </w:rPr>
      </w:pPr>
      <w:r>
        <w:rPr>
          <w:sz w:val="24"/>
          <w:lang w:val="pl-PL"/>
        </w:rPr>
        <w:t>Iznos od 20.000,00 kn na IBAN računu stečajnog dužnika prema prijedlogu završne diobe isplaćuje se vjerovniku I Višeg isplatnog reda</w:t>
      </w:r>
    </w:p>
    <w:p w:rsidRDefault="00907F36" w:rsidR="00C80440">
      <w:pPr>
        <w:numPr>
          <w:ilvl w:val="0"/>
          <w:numId w:val="2"/>
        </w:numPr>
        <w:tabs>
          <w:tab w:pos="360" w:val="clear"/>
          <w:tab w:pos="720" w:val="num"/>
        </w:tabs>
        <w:spacing w:lineRule="auto" w:line="360"/>
        <w:ind w:left="720"/>
        <w:jc w:val="both"/>
        <w:rPr>
          <w:sz w:val="24"/>
          <w:lang w:val="pl-PL"/>
        </w:rPr>
      </w:pPr>
      <w:r>
        <w:rPr>
          <w:sz w:val="24"/>
          <w:lang w:val="pl-PL"/>
        </w:rPr>
        <w:t xml:space="preserve">Preostali iznos na IBAN računu stečajnog dužnika raspoređuje se za završne troškove </w:t>
      </w:r>
    </w:p>
    <w:p w:rsidRDefault="00907F36" w:rsidR="00C80440">
      <w:pPr>
        <w:spacing w:lineRule="auto" w:line="360"/>
        <w:ind w:left="720"/>
        <w:jc w:val="both"/>
        <w:rPr>
          <w:sz w:val="24"/>
          <w:lang w:val="pl-PL"/>
        </w:rPr>
      </w:pPr>
      <w:r>
        <w:rPr>
          <w:sz w:val="24"/>
          <w:lang w:val="pl-PL"/>
        </w:rPr>
        <w:t>stečajnog postupka; naknada banci, naknada Fina za Završni račun, zatvaranje računa i ostalo.</w:t>
      </w:r>
    </w:p>
    <w:p w:rsidRDefault="00C80440" w:rsidR="00C80440">
      <w:pPr>
        <w:spacing w:lineRule="auto" w:line="360"/>
        <w:jc w:val="both"/>
        <w:rPr>
          <w:sz w:val="24"/>
          <w:lang w:val="pl-PL"/>
        </w:rPr>
      </w:pPr>
    </w:p>
    <w:p w:rsidRDefault="00907F36" w:rsidR="00C80440">
      <w:pPr>
        <w:spacing w:lineRule="auto" w:line="360"/>
        <w:jc w:val="both"/>
        <w:rPr>
          <w:sz w:val="24"/>
          <w:lang w:val="pl-PL"/>
        </w:rPr>
      </w:pPr>
      <w:r>
        <w:rPr>
          <w:sz w:val="24"/>
          <w:lang w:val="pl-PL"/>
        </w:rPr>
        <w:t>U Čakovcu, 27. ožujka 2018.g.</w:t>
      </w:r>
    </w:p>
    <w:p w:rsidRDefault="00907F36" w:rsidR="00C80440">
      <w:pPr>
        <w:spacing w:lineRule="auto" w:line="360"/>
        <w:ind w:firstLine="720" w:left="5760"/>
        <w:jc w:val="both"/>
        <w:rPr>
          <w:sz w:val="24"/>
          <w:lang w:val="pl-PL"/>
        </w:rPr>
      </w:pPr>
      <w:r>
        <w:rPr>
          <w:sz w:val="24"/>
          <w:lang w:val="pl-PL"/>
        </w:rPr>
        <w:t>Stečajni upravitelj:</w:t>
      </w:r>
    </w:p>
    <w:p w:rsidRDefault="00907F36" w:rsidR="00C80440">
      <w:pPr>
        <w:spacing w:lineRule="auto" w:line="360"/>
        <w:ind w:firstLine="720" w:left="5760"/>
        <w:jc w:val="both"/>
        <w:rPr>
          <w:sz w:val="24"/>
          <w:lang w:val="pl-PL"/>
        </w:rPr>
      </w:pPr>
      <w:r>
        <w:rPr>
          <w:sz w:val="24"/>
          <w:lang w:val="pl-PL"/>
        </w:rPr>
        <w:t>Sanja Kraljek, odvjetnica</w:t>
      </w:r>
    </w:p>
    <w:p w:rsidRDefault="00C80440" w:rsidR="00C80440"/>
    <w:p w:rsidRDefault="00907F36" w:rsidR="00907F36"/>
    <w:sectPr w:rsidR="00907F36">
      <w:foot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07F36" w:rsidR="00907F36">
      <w:r>
        <w:separator/>
      </w:r>
    </w:p>
  </w:endnote>
  <w:endnote w:id="0" w:type="continuationSeparator">
    <w:p w:rsidRDefault="00907F36" w:rsidR="00907F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7F36" w:rsidR="00C80440">
    <w:pPr>
      <w:pStyle w:val="Podnoje"/>
      <w:jc w:val="right"/>
    </w:pPr>
    <w:r>
      <w:rPr>
        <w:rFonts w:hAnsi="Calibri" w:ascii="Calibri"/>
      </w:rPr>
      <w:fldChar w:fldCharType="begin"/>
    </w:r>
    <w:r>
      <w:rPr>
        <w:rFonts w:hAnsi="Calibri" w:ascii="Calibri"/>
      </w:rPr>
      <w:instrText xml:space="preserve"> PAGE   \* MERGEFORMAT </w:instrText>
    </w:r>
    <w:r>
      <w:rPr>
        <w:rFonts w:hAnsi="Calibri" w:ascii="Calibri"/>
      </w:rPr>
      <w:fldChar w:fldCharType="separate"/>
    </w:r>
    <w:r w:rsidR="002205B1">
      <w:rPr>
        <w:rFonts w:hAnsi="Calibri" w:ascii="Calibri"/>
        <w:noProof/>
      </w:rPr>
      <w:t>5</w:t>
    </w:r>
    <w:r>
      <w:rPr>
        <w:rFonts w:hAnsi="Calibri" w:ascii="Calibri"/>
      </w:rPr>
      <w:fldChar w:fldCharType="end"/>
    </w:r>
  </w:p>
  <w:p w:rsidRDefault="00C80440" w:rsidR="00C8044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07F36" w:rsidR="00907F36">
      <w:r>
        <w:separator/>
      </w:r>
    </w:p>
  </w:footnote>
  <w:footnote w:id="0" w:type="continuationSeparator">
    <w:p w:rsidRDefault="00907F36" w:rsidR="00907F36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90B30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">
    <w:nsid w:val="012E7212"/>
    <w:multiLevelType w:val="singleLevel"/>
    <w:tmpl w:val="0C090013"/>
    <w:lvl w:ilvl="0">
      <w:start w:val="4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</w:abstractNum>
  <w:abstractNum w:abstractNumId="2">
    <w:nsid w:val="1CFB0114"/>
    <w:multiLevelType w:val="singleLevel"/>
    <w:tmpl w:val="0C090013"/>
    <w:lvl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</w:lvl>
  </w:abstractNum>
  <w:abstractNum w:abstractNumId="3">
    <w:nsid w:val="245B7F42"/>
    <w:multiLevelType w:val="singleLevel"/>
    <w:tmpl w:val="0C090013"/>
    <w:lvl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</w:abstractNum>
  <w:abstractNum w:abstractNumId="4">
    <w:nsid w:val="5B4F2123"/>
    <w:multiLevelType w:val="singleLevel"/>
    <w:tmpl w:val="0C090013"/>
    <w:lvl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</w:abstractNum>
  <w:abstractNum w:abstractNumId="5">
    <w:nsid w:val="5FBF723E"/>
    <w:multiLevelType w:val="singleLevel"/>
    <w:tmpl w:val="0C090013"/>
    <w:lvl w:ilvl="0">
      <w:start w:val="5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</w:abstractNum>
  <w:abstractNum w:abstractNumId="6">
    <w:nsid w:val="77DF6926"/>
    <w:multiLevelType w:val="singleLevel"/>
    <w:tmpl w:val="0C090013"/>
    <w:lvl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5"/>
  </w:num>
  <w:num w:numId="6">
    <w:abstractNumId w:val="6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74C76"/>
    <w:rsid w:val="002205B1"/>
    <w:rsid w:val="00574C76"/>
    <w:rsid w:val="00907F36"/>
    <w:rsid w:val="00C80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nhideWhenUsed="false" w:semiHidden="false" w:uiPriority="9" w:name="heading 2"/>
    <w:lsdException w:qFormat="true" w:unhideWhenUsed="false" w:semiHidden="fals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sz w:val="28"/>
      <w:lang w:eastAsia="en-US" w:val="pl-PL"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sz w:val="24"/>
      <w:lang w:eastAsia="en-US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3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semiHidden/>
    <w:pPr>
      <w:shd w:fill="FFFFFF" w:color="auto" w:val="clear"/>
      <w:spacing w:lineRule="auto" w:line="276"/>
      <w:jc w:val="both"/>
    </w:pPr>
    <w:rPr>
      <w:sz w:val="24"/>
      <w:lang w:eastAsia="en-US"/>
    </w:rPr>
  </w:style>
  <w:style w:styleId="Tijeloteksta3" w:type="paragraph">
    <w:name w:val="Body Text 3"/>
    <w:basedOn w:val="Normal"/>
    <w:semiHidden/>
    <w:pPr>
      <w:jc w:val="center"/>
    </w:pPr>
    <w:rPr>
      <w:sz w:val="24"/>
      <w:lang w:eastAsia="en-US"/>
    </w:rPr>
  </w:style>
  <w:style w:styleId="Podnoje" w:type="paragraph">
    <w:name w:val="footer"/>
    <w:basedOn w:val="Normal"/>
    <w:semiHidden/>
    <w:pPr>
      <w:tabs>
        <w:tab w:pos="4536" w:val="center"/>
        <w:tab w:pos="9072" w:val="right"/>
      </w:tabs>
    </w:pPr>
    <w:rPr>
      <w:sz w:val="22"/>
      <w:lang w:eastAsia="en-US" w:val="hr-HR"/>
    </w:rPr>
  </w:style>
  <w:style w:styleId="Tekstrezerviranogmjesta" w:type="character">
    <w:name w:val="Placeholder Text"/>
    <w:basedOn w:val="Zadanifontodlomka"/>
    <w:uiPriority w:val="99"/>
    <w:semiHidden/>
    <w:rsid w:val="002205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05B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05B1"/>
    <w:rPr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05B1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05B1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sz w:val="28"/>
      <w:lang w:eastAsia="en-US" w:val="pl-PL"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sz w:val="24"/>
      <w:lang w:eastAsia="en-US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3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semiHidden/>
    <w:pPr>
      <w:shd w:color="auto" w:fill="FFFFFF" w:val="clear"/>
      <w:spacing w:line="276" w:lineRule="auto"/>
      <w:jc w:val="both"/>
    </w:pPr>
    <w:rPr>
      <w:sz w:val="24"/>
      <w:lang w:eastAsia="en-US"/>
    </w:rPr>
  </w:style>
  <w:style w:styleId="Tijeloteksta3" w:type="paragraph">
    <w:name w:val="Body Text 3"/>
    <w:basedOn w:val="Normal"/>
    <w:semiHidden/>
    <w:pPr>
      <w:jc w:val="center"/>
    </w:pPr>
    <w:rPr>
      <w:sz w:val="24"/>
      <w:lang w:eastAsia="en-US"/>
    </w:rPr>
  </w:style>
  <w:style w:styleId="Podnoje" w:type="paragraph">
    <w:name w:val="footer"/>
    <w:basedOn w:val="Normal"/>
    <w:semiHidden/>
    <w:pPr>
      <w:tabs>
        <w:tab w:pos="4536" w:val="center"/>
        <w:tab w:pos="9072" w:val="right"/>
      </w:tabs>
    </w:pPr>
    <w:rPr>
      <w:sz w:val="22"/>
      <w:lang w:eastAsia="en-US" w:val="hr-HR"/>
    </w:rPr>
  </w:style>
  <w:style w:styleId="Tekstrezerviranogmjesta" w:type="character">
    <w:name w:val="Placeholder Text"/>
    <w:basedOn w:val="Zadanifontodlomka"/>
    <w:uiPriority w:val="99"/>
    <w:semiHidden/>
    <w:rsid w:val="002205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05B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05B1"/>
    <w:rPr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05B1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05B1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5</properties:Pages>
  <properties:Words>818</properties:Words>
  <properties:Characters>5051</properties:Characters>
  <properties:Lines>376</properties:Lines>
  <properties:Paragraphs>189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TRGOVAČKI SUD U VARAŽDINU</vt:lpstr>
      <vt:lpstr>TRGOVAČKI SUD U VARAŽDINU</vt:lpstr>
    </vt:vector>
  </properties:TitlesOfParts>
  <properties:LinksUpToDate>false</properties:LinksUpToDate>
  <properties:CharactersWithSpaces>6783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2018-04-20T07:15:00Z</dcterms:created>
  <dc:creator>win</dc:creator>
  <cp:lastModifiedBy>Tatjana Rukelj</cp:lastModifiedBy>
  <dcterms:modified xmlns:xsi="http://www.w3.org/2001/XMLSchema-instance" xsi:type="dcterms:W3CDTF">2018-04-23T09:59:00Z</dcterms:modified>
  <cp:revision>3</cp:revision>
  <dc:title>TRGOVAČKI SUD U VARAŽDINU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St-36/2015-33 / Podnesak - Završni račun (St GR SKVORC ZAVR DIOBA.docx)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