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1988" w14:paraId="82d1988" w:rsidRDefault="00C27196" w:rsidR="00C2719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B67ED" w:rsidR="006B67ED">
        <w:tc>
          <w:tcPr>
            <w:tcW w:type="dxa" w:w="3060"/>
            <w:hideMark/>
          </w:tcPr>
          <w:p w:rsidRDefault="006B67ED" w:rsidP="006B67ED" w:rsidR="006B67ED">
            <w:r>
              <w:t>REPUBLIKA HRVATSKA</w:t>
            </w:r>
          </w:p>
          <w:p w:rsidRDefault="006B67ED" w:rsidP="006B67ED" w:rsidR="006B67ED">
            <w:pPr>
              <w:rPr>
                <w:szCs w:val="24"/>
              </w:rPr>
            </w:pPr>
            <w:r>
              <w:rPr>
                <w:szCs w:val="24"/>
              </w:rPr>
              <w:t>Trgovački sud u Zagrebu</w:t>
            </w:r>
          </w:p>
          <w:p w:rsidRDefault="006B67ED" w:rsidP="006B67ED" w:rsidR="006B67ED">
            <w:pPr>
              <w:rPr>
                <w:szCs w:val="24"/>
              </w:rPr>
            </w:pPr>
            <w:r>
              <w:rPr>
                <w:szCs w:val="24"/>
              </w:rPr>
              <w:t>Zagreb, Amruševa 2/II</w:t>
            </w:r>
          </w:p>
        </w:tc>
      </w:tr>
    </w:tbl>
    <w:p w:rsidRDefault="006B67ED" w:rsidP="006B67ED" w:rsidR="006B67ED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40-St-1003/2012</w:t>
      </w:r>
    </w:p>
    <w:p w:rsidRDefault="006B67ED" w:rsidP="006B67ED" w:rsidR="006B67ED">
      <w:pPr>
        <w:jc w:val="center"/>
        <w:rPr>
          <w:sz w:val="24"/>
          <w:szCs w:val="24"/>
        </w:rPr>
      </w:pPr>
    </w:p>
    <w:p w:rsidRDefault="006B67ED" w:rsidP="006B67ED" w:rsidR="006B67E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6B67ED" w:rsidP="006B67ED" w:rsidR="006B67E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6B67ED" w:rsidP="006B67ED" w:rsidR="006B67ED">
      <w:pPr>
        <w:ind w:firstLine="720" w:left="216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</w:p>
    <w:p w:rsidRDefault="006B67ED" w:rsidP="006B67ED" w:rsidR="006B67E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TRGOVAČKI SUD U ZAGREBU po sucu Anti Galiću, kao stečajnom sucu, u stečajnom postupku nad dužnikom DAMLACIJAVINO-ZAGREB d.o.o., u stečaju, Zagreb, Gajeva 26, dana 4.svibnja 2016.</w:t>
      </w:r>
    </w:p>
    <w:p w:rsidRDefault="006B67ED" w:rsidP="006B67ED" w:rsidR="006B67ED">
      <w:pPr>
        <w:jc w:val="both"/>
        <w:rPr>
          <w:sz w:val="40"/>
          <w:szCs w:val="40"/>
        </w:rPr>
      </w:pPr>
      <w:r>
        <w:rPr>
          <w:sz w:val="40"/>
          <w:szCs w:val="40"/>
        </w:rPr>
        <w:tab/>
      </w:r>
    </w:p>
    <w:p w:rsidRDefault="006B67ED" w:rsidP="006B67ED" w:rsidR="006B67ED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r i j e š i o     j e</w:t>
      </w:r>
    </w:p>
    <w:p w:rsidRDefault="006B67ED" w:rsidP="006B67ED" w:rsidR="006B67ED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Stečajnoj upraviteljici Mirjani Zuziji iz Velike Gorice, Slavka Kolara 23, </w:t>
      </w:r>
      <w:r>
        <w:rPr>
          <w:sz w:val="24"/>
        </w:rPr>
        <w:t xml:space="preserve">određuje se konačna nagrada za poslove stečajnog upravitelja stečajnog dužnika </w:t>
      </w:r>
      <w:r>
        <w:rPr>
          <w:sz w:val="24"/>
          <w:szCs w:val="24"/>
        </w:rPr>
        <w:t>DAMLACIJAVINO-ZAGREB d.o.o., u stečaju, Zagreb, Gajeva 26</w:t>
      </w:r>
      <w:r>
        <w:rPr>
          <w:sz w:val="24"/>
        </w:rPr>
        <w:t xml:space="preserve"> u  neto iznosu 27.764,10 kn.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B67ED" w:rsidP="006B67ED" w:rsidR="006B67ED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6B67ED" w:rsidP="006B67ED" w:rsidR="006B67ED">
      <w:pPr>
        <w:widowControl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Podneskom od 4.travnja 2016. stečajna upraviteljica je obavijestio stečajnog suca kako je unovčila cjelokupnu imovinu stečajnog dužnika, te predložila obustavu i zaključenje stečajnog postupka. Nadalje, naznačila je kako je naplatila novčanih tražbina za korist stečajne mase u ukupnom iznosu od 222.641,08 kn.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B67ED" w:rsidP="006B67ED" w:rsidR="006B67ED">
      <w:pPr>
        <w:ind w:firstLine="708"/>
        <w:jc w:val="both"/>
        <w:rPr>
          <w:sz w:val="24"/>
        </w:rPr>
      </w:pPr>
      <w:r>
        <w:rPr>
          <w:sz w:val="24"/>
        </w:rPr>
        <w:t>Prije ostalog valja naglasiti kako je tijekom trajanja ovog stečajnog postupka</w:t>
      </w:r>
      <w:r>
        <w:rPr>
          <w:sz w:val="24"/>
          <w:szCs w:val="24"/>
        </w:rPr>
        <w:t xml:space="preserve">, a nakon podnošenja prijedloga za otvaranje stečajnog postupka (18.lipnja 2012.) na snagu stupio Stečajni zakon (N.N. br.71/15), te </w:t>
      </w:r>
      <w:r>
        <w:rPr>
          <w:sz w:val="24"/>
        </w:rPr>
        <w:t>Uredbe o kriterijima i načinu obračuna i plaćanja nagrada stečajnim upraviteljima (N.N. br. 105/15., dalje: Uredba 15)</w:t>
      </w:r>
    </w:p>
    <w:p w:rsidRDefault="006B67ED" w:rsidP="006B67ED" w:rsidR="006B67ED">
      <w:pPr>
        <w:ind w:firstLine="708"/>
        <w:jc w:val="both"/>
        <w:rPr>
          <w:sz w:val="24"/>
          <w:szCs w:val="24"/>
        </w:rPr>
      </w:pPr>
    </w:p>
    <w:p w:rsidRDefault="006B67ED" w:rsidP="006B67ED" w:rsidR="006B67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441. stavak 1. SZ 15, stečajni postupci pokrenuti do stupanja na snagu SZ 15 dovršiti će se prema odredbama Stečajnog zakona koji je bio na snazi u vrijeme njihova pokretanja. </w:t>
      </w:r>
    </w:p>
    <w:p w:rsidRDefault="006B67ED" w:rsidP="006B67ED" w:rsidR="006B67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je ovaj stečajni postupak pokrenut 18,lipnja 2012., tj. prije stupanja na snagu SZ 15 (1.rujna 2015.), to se na njega primjenjuju odredbe Stečajnog zakona (NN br. 44/96, 29/99, 129/00, 123/03, 82/06, 116/10, 25/12 i 133/12 dalje: SZ)</w:t>
      </w:r>
    </w:p>
    <w:p w:rsidRDefault="006B67ED" w:rsidP="006B67ED" w:rsidR="006B67ED">
      <w:pPr>
        <w:ind w:firstLine="720"/>
        <w:jc w:val="both"/>
        <w:rPr>
          <w:sz w:val="24"/>
        </w:rPr>
      </w:pPr>
    </w:p>
    <w:p w:rsidRDefault="006B67ED" w:rsidP="006B67ED" w:rsidR="006B67ED">
      <w:pPr>
        <w:ind w:firstLine="720"/>
        <w:jc w:val="both"/>
        <w:rPr>
          <w:sz w:val="24"/>
        </w:rPr>
      </w:pPr>
      <w:r>
        <w:rPr>
          <w:sz w:val="24"/>
        </w:rPr>
        <w:t>Prema odredbi članka 16. stavak 2. Uredbe 15 za rad stečajnom upravitelju koji je obavljen do stupanja na snagu te uredbe (2.listopada 2015.) obračunati će se nagrada po pravilima  Uredbe o kriterijima i načinu obračuna i plaćanja nagrada stečajnim upraviteljima (N.N.br. 183/03., dalje: Uredba 03) pri čemu je sud dužan utvrditi postotak nagrade koja stečajnom upravitelju pripada prema pravilima te uredbe, a prema odredbi stavaka 3. istog članka za poslove obavljene nakon stupanja na snagu Uredbe 15, nagrada će se odrediti po njenim pravilima, vodeći računa o postotku namirenja iz stavka 2. tog članka.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>Uvidom u izvješća stečajne upraviteljice koja prileže spisu utvrđeno je kako su novčane tražbine za korist stečajne mase, u odnosu na  koje stečajna upraviteljica ima pravo na određivanje nagrade naplaćene  do dana stupanja na snagu Uredbe 15 (do 2.listopada 2015.)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29. stavak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11. Uredbe 03 nagrada se određuje razmjerno postotku unovčenja stečajne mase prema tablici propisanoj člankom 4. stavak 1. Uredbe.</w:t>
      </w:r>
      <w:r>
        <w:rPr>
          <w:sz w:val="24"/>
        </w:rPr>
        <w:tab/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Člankom 4. toč.1. Uredbe 03  nagrada stečajnom upravitelju obračunava se primjenom tablice vrijednosti unovčene stečajne mase i postotka i to: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od    1.000,00 kn        do     10.000,00 kn  -   od 15 do 20%.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10.000,00 kn      do     100.000,00 kn -  od 10 do 15%.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100.000,00 kn    do     500.000,00 kn -  od 7 do 10%.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500.000,00 kn    do     2.000.000,00 kn -  od 5 do 8%.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2.000.000,00 kn do     3.000.000,00 kn -  od 2 do 5%.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preko 3.000.000,00 kn        - na  svakih daljnjih 1.000.000,00 kn 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                                    obračunava se nagrada u visini 1.% 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                                          (10.000,00 kn)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Naprijed navedenom odredbom propisan je sustav postotnih razreda prema ukupnoj vrijednosti unovčene stečajne mase sa regresivnim tendencijama kod većih iznosa, maximaliziran toč.2 članka 4. Uredbe (ne više od 300.000.00 kn)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Pri tome su postotni razredi određeni  riječima  </w:t>
      </w:r>
      <w:r>
        <w:rPr>
          <w:sz w:val="24"/>
          <w:u w:val="single"/>
        </w:rPr>
        <w:t>od</w:t>
      </w:r>
      <w:r>
        <w:rPr>
          <w:sz w:val="24"/>
        </w:rPr>
        <w:t xml:space="preserve">  (iznosa)  </w:t>
      </w:r>
      <w:r>
        <w:rPr>
          <w:sz w:val="24"/>
          <w:u w:val="single"/>
        </w:rPr>
        <w:t>do</w:t>
      </w:r>
      <w:r>
        <w:rPr>
          <w:sz w:val="24"/>
        </w:rPr>
        <w:t xml:space="preserve"> (iznosa), a samo je zadnji postotni razred određen riječju </w:t>
      </w:r>
      <w:r>
        <w:rPr>
          <w:sz w:val="24"/>
          <w:u w:val="single"/>
        </w:rPr>
        <w:t>preko</w:t>
      </w:r>
      <w:r>
        <w:rPr>
          <w:sz w:val="24"/>
        </w:rPr>
        <w:t xml:space="preserve"> (iznosa).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Prilikom primjene postotnih razreda na ukupno unovčenu stečajnu masu, postavlja se pitanje - je li se unovčena stečajna masa razvrstava u svaki pojedini razred (od – do),  te nagrada određuje u postotku za taj razred, a utvrđene nagrade po razredima zbrajaju, ili se ukupno unovčena stečajna masa razvrstava samo u onaj (jedan) razred koji koji bi odgovarao naprijed propisanim iznosima od – do, te nagrada određuje samo u postotku za taj razred.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Stav je ovog suda prvog stupnja kako prilikom tumačenja Uredbe treba poći od ciljeva Uredbe, a to je svakako stimulacija ubrzanja stečajnih postupaka, te određivanje većeg iznosa nagrade za veći iznos unovčene stečajne mase, te  s tim povezano i veće namirenje stečajnih vjerovnika. Polazeći od ciljeva Uredbe, pri njenoj primjeni svakako ne bi bila moguća situacija da veći iznos unovčene stečajne mase ima za posljedicu manji iznos nagrade.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  <w:u w:val="single"/>
        </w:rPr>
      </w:pPr>
      <w:r>
        <w:rPr>
          <w:sz w:val="24"/>
        </w:rPr>
        <w:t xml:space="preserve">Člankom 4. stavak 1. Uredbe razredi su određeni riječima </w:t>
      </w:r>
      <w:r>
        <w:rPr>
          <w:sz w:val="24"/>
          <w:u w:val="single"/>
        </w:rPr>
        <w:t>od – do</w:t>
      </w:r>
      <w:r>
        <w:rPr>
          <w:sz w:val="24"/>
        </w:rPr>
        <w:t xml:space="preserve">, a nisu (osim za posljednji razred) određeni riječima </w:t>
      </w:r>
      <w:r>
        <w:rPr>
          <w:sz w:val="24"/>
          <w:u w:val="single"/>
        </w:rPr>
        <w:t>preko</w:t>
      </w:r>
      <w:r>
        <w:rPr>
          <w:sz w:val="24"/>
        </w:rPr>
        <w:t xml:space="preserve">. Zbog toga se po ocjeni ovog suda prvog stupnja unovčena stečajna masa razvrstava u svaki pojedini razred,  te nagrada određuje u postotku za taj razred, a utvrđene nagrade po razredima zbrajaju. Naime, da je Vlada Republike Hrvatske prilikom donošenja Uredbe htjela proizvesti pravnu posljedicu po kojoj se ukupno unovčena stečajna masa razvrstava samo u onaj jedan razred koji zapada jednom od razreda određenih riječima </w:t>
      </w:r>
      <w:r>
        <w:rPr>
          <w:sz w:val="24"/>
          <w:u w:val="single"/>
        </w:rPr>
        <w:t>od – do</w:t>
      </w:r>
      <w:r>
        <w:rPr>
          <w:sz w:val="24"/>
        </w:rPr>
        <w:t xml:space="preserve">, onda bi umjesto tih riječi koristila riječi </w:t>
      </w:r>
      <w:r>
        <w:rPr>
          <w:sz w:val="24"/>
          <w:u w:val="single"/>
        </w:rPr>
        <w:t>preko – do.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>Prethodnom ide u prilog i jedan od ciljeva Uredbe – veće nagrada za viši iznos ukupno unovčene stečajne mase.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Npr. u slučaju unovčenja stečajne mase za iznos </w:t>
      </w:r>
      <w:r>
        <w:rPr>
          <w:sz w:val="24"/>
          <w:u w:val="single"/>
        </w:rPr>
        <w:t>90.000,00</w:t>
      </w:r>
      <w:r>
        <w:rPr>
          <w:sz w:val="24"/>
        </w:rPr>
        <w:t xml:space="preserve"> kn, primjenom tumačenja prema kojem se ukupno unovčena stečajna masa razvrstava samo u onaj jedan razred  koji zapada jednom od razreda određenih riječima od – do, stečajnom bi upravitelju primjenom najvećeg postotka propisanog Uredbom (15%) pripala nagrada u iznosu od </w:t>
      </w:r>
      <w:r>
        <w:rPr>
          <w:sz w:val="24"/>
          <w:u w:val="single"/>
        </w:rPr>
        <w:t>13.500,00 kn</w:t>
      </w:r>
      <w:r>
        <w:rPr>
          <w:sz w:val="24"/>
        </w:rPr>
        <w:t xml:space="preserve">. Istodobno, primjenom istog principa, za unovčenu stečajnu masu od </w:t>
      </w:r>
      <w:r>
        <w:rPr>
          <w:sz w:val="24"/>
          <w:u w:val="single"/>
        </w:rPr>
        <w:t>120,000,00 kn</w:t>
      </w:r>
      <w:r>
        <w:rPr>
          <w:sz w:val="24"/>
        </w:rPr>
        <w:t xml:space="preserve"> i najveći postotak propisanog Uredbom (10%) stečajnom bi upravitelju pripala nagrada u iznosu od </w:t>
      </w:r>
      <w:r>
        <w:rPr>
          <w:sz w:val="24"/>
          <w:u w:val="single"/>
        </w:rPr>
        <w:t>12.000,00 kn</w:t>
      </w:r>
      <w:r>
        <w:rPr>
          <w:sz w:val="24"/>
        </w:rPr>
        <w:t>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S druge strane, primjenom tumačenja prema kojem se unovčena stečajna masa razvrstava na svaki pojedini razred, te nagrada određuje u postotku za taj razred, a utvrđene nagrade po razredima zbrajaju, u slučaju unovčenja stečajne mase za iznos </w:t>
      </w:r>
      <w:r>
        <w:rPr>
          <w:sz w:val="24"/>
          <w:u w:val="single"/>
        </w:rPr>
        <w:t>120.000,00 kn</w:t>
      </w:r>
      <w:r>
        <w:rPr>
          <w:sz w:val="24"/>
        </w:rPr>
        <w:t xml:space="preserve">, primjenom najviših postotaka propisanih Uredbom (20%, 15% i 10%)  stečajnom upravitelju bi pripala nagrada  u ukupnom iznosu </w:t>
      </w:r>
      <w:r>
        <w:rPr>
          <w:sz w:val="24"/>
          <w:u w:val="single"/>
        </w:rPr>
        <w:t>15.600,00 kn</w:t>
      </w:r>
      <w:r>
        <w:rPr>
          <w:sz w:val="24"/>
        </w:rPr>
        <w:t xml:space="preserve">  (2.000,00 + 13.500,00 kn + 100,00 kn) 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Kako je dakle stečajni upravitelj za razdoblje važenja Uredbe 03 unovčio stečajnu masu za ukupan iznos 222.641,08 kn, to mu primjenom članka 4. stavak 1. Uredbe 03 pripada nagrada i to: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jc w:val="both"/>
        <w:rPr>
          <w:sz w:val="24"/>
        </w:rPr>
      </w:pPr>
      <w:r>
        <w:rPr>
          <w:sz w:val="24"/>
        </w:rPr>
        <w:t xml:space="preserve">       od                         do           osnovica za obračun            %         iznos </w:t>
      </w:r>
    </w:p>
    <w:p w:rsidRDefault="006B67ED" w:rsidP="006B67ED" w:rsidR="006B67ED">
      <w:pPr>
        <w:widowControl/>
        <w:jc w:val="both"/>
        <w:rPr>
          <w:sz w:val="24"/>
        </w:rPr>
      </w:pPr>
      <w:r>
        <w:rPr>
          <w:sz w:val="24"/>
        </w:rPr>
        <w:t>1.000,00 kn           10.000,00 kn        10.000,00                     20%.   2.000,00 kn</w:t>
      </w:r>
    </w:p>
    <w:p w:rsidRDefault="006B67ED" w:rsidP="006B67ED" w:rsidR="006B67ED">
      <w:pPr>
        <w:widowControl/>
        <w:jc w:val="both"/>
        <w:rPr>
          <w:sz w:val="24"/>
        </w:rPr>
      </w:pPr>
      <w:r>
        <w:rPr>
          <w:sz w:val="24"/>
        </w:rPr>
        <w:t>10.000,00 kn         100.000,00 kn       90.000,00                    15%.   13.500,00 kn</w:t>
      </w:r>
    </w:p>
    <w:p w:rsidRDefault="006B67ED" w:rsidP="006B67ED" w:rsidR="006B67ED">
      <w:pPr>
        <w:widowControl/>
        <w:jc w:val="both"/>
        <w:rPr>
          <w:sz w:val="24"/>
        </w:rPr>
      </w:pPr>
      <w:r>
        <w:rPr>
          <w:sz w:val="24"/>
        </w:rPr>
        <w:t>100.000,00 kn       222.641,08 kn       122.641,08                  10%    12264,10 kn</w:t>
      </w:r>
    </w:p>
    <w:p w:rsidRDefault="006B67ED" w:rsidP="006B67ED" w:rsidR="006B67ED">
      <w:pPr>
        <w:widowControl/>
        <w:jc w:val="both"/>
        <w:rPr>
          <w:sz w:val="24"/>
        </w:rPr>
      </w:pPr>
    </w:p>
    <w:p w:rsidRDefault="006B67ED" w:rsidP="006B67ED" w:rsidR="006B67ED">
      <w:pPr>
        <w:widowControl/>
        <w:jc w:val="both"/>
        <w:rPr>
          <w:sz w:val="24"/>
        </w:rPr>
      </w:pPr>
      <w:r>
        <w:rPr>
          <w:sz w:val="24"/>
        </w:rPr>
        <w:t>odnosno sveukupno temeljem članka 4. stavak 1. Uredbe iznos od  27.764,10 kn</w:t>
      </w:r>
    </w:p>
    <w:p w:rsidRDefault="006B67ED" w:rsidP="006B67ED" w:rsidR="006B67ED">
      <w:pPr>
        <w:widowControl/>
        <w:jc w:val="both"/>
        <w:rPr>
          <w:sz w:val="24"/>
        </w:rPr>
      </w:pPr>
    </w:p>
    <w:p w:rsidRDefault="006B67ED" w:rsidP="006B67ED" w:rsidR="006B67ED">
      <w:pPr>
        <w:widowControl/>
        <w:jc w:val="both"/>
        <w:rPr>
          <w:sz w:val="24"/>
        </w:rPr>
      </w:pPr>
      <w:r>
        <w:rPr>
          <w:sz w:val="24"/>
        </w:rPr>
        <w:tab/>
        <w:t>Prema odredbi članka 19. stavak 1. Uredbe 03 nagrada stečajnom upravitelju se određuje u neto iznosu.</w:t>
      </w:r>
    </w:p>
    <w:p w:rsidRDefault="006B67ED" w:rsidP="006B67ED" w:rsidR="006B67ED">
      <w:pPr>
        <w:widowControl/>
        <w:ind w:firstLine="720"/>
        <w:jc w:val="both"/>
        <w:rPr>
          <w:sz w:val="24"/>
        </w:rPr>
      </w:pPr>
    </w:p>
    <w:p w:rsidRDefault="006B67ED" w:rsidP="006B67ED" w:rsidR="006B67ED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svega naprijed navedenog riješeno je kao u izreci.</w:t>
      </w:r>
    </w:p>
    <w:p w:rsidRDefault="006B67ED" w:rsidP="006B67ED" w:rsidR="006B67ED">
      <w:pPr>
        <w:widowControl/>
        <w:jc w:val="center"/>
        <w:rPr>
          <w:sz w:val="24"/>
        </w:rPr>
      </w:pPr>
    </w:p>
    <w:p w:rsidRDefault="006B67ED" w:rsidP="006B67ED" w:rsidR="006B67ED">
      <w:pPr>
        <w:widowControl/>
        <w:jc w:val="center"/>
        <w:rPr>
          <w:sz w:val="24"/>
        </w:rPr>
      </w:pPr>
      <w:r>
        <w:rPr>
          <w:sz w:val="24"/>
        </w:rPr>
        <w:t xml:space="preserve">Zagreb, 4.svibnja 2016. </w:t>
      </w:r>
    </w:p>
    <w:p w:rsidRDefault="006B67ED" w:rsidP="006B67ED" w:rsidR="006B67ED">
      <w:pPr>
        <w:widowControl/>
        <w:ind w:left="4320"/>
        <w:jc w:val="right"/>
        <w:rPr>
          <w:sz w:val="24"/>
        </w:rPr>
      </w:pPr>
      <w:r>
        <w:rPr>
          <w:sz w:val="24"/>
        </w:rPr>
        <w:t xml:space="preserve">                                       Sudac:</w:t>
      </w:r>
    </w:p>
    <w:p w:rsidRDefault="00F223A0" w:rsidP="00F223A0" w:rsidR="006B67ED">
      <w:pPr>
        <w:widowControl/>
        <w:jc w:val="right"/>
        <w:rPr>
          <w:sz w:val="24"/>
        </w:rPr>
      </w:pPr>
      <w:r>
        <w:rPr>
          <w:sz w:val="24"/>
        </w:rPr>
        <w:t>Ante Galić v.r.</w:t>
      </w:r>
    </w:p>
    <w:p w:rsidRDefault="006B67ED" w:rsidP="006B67ED" w:rsidR="006B67ED">
      <w:pPr>
        <w:widowControl/>
        <w:jc w:val="both"/>
        <w:rPr>
          <w:sz w:val="24"/>
        </w:rPr>
      </w:pPr>
      <w:r>
        <w:rPr>
          <w:sz w:val="24"/>
        </w:rPr>
        <w:t>Uputa o pravnom lijeku:</w:t>
      </w:r>
    </w:p>
    <w:p w:rsidRDefault="006B67ED" w:rsidP="006B67ED" w:rsidR="006B67ED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 od primitka rješenja, a ulaže se putem ovog suda u 2 primjerka za sud.</w:t>
      </w:r>
    </w:p>
    <w:p w:rsidRDefault="006B67ED" w:rsidP="006B67ED" w:rsidR="006B67ED">
      <w:pPr>
        <w:widowControl/>
        <w:ind w:firstLine="720"/>
        <w:jc w:val="both"/>
        <w:rPr>
          <w:sz w:val="24"/>
          <w:szCs w:val="24"/>
        </w:rPr>
      </w:pPr>
    </w:p>
    <w:p w:rsidRDefault="00F223A0" w:rsidP="00422EE0" w:rsidR="00F223A0" w:rsidRPr="00F223A0">
      <w:pPr>
        <w:jc w:val="both"/>
        <w:rPr>
          <w:sz w:val="24"/>
          <w:szCs w:val="24"/>
        </w:rPr>
      </w:pPr>
      <w:r w:rsidRPr="00F223A0">
        <w:rPr>
          <w:sz w:val="24"/>
          <w:szCs w:val="24"/>
        </w:rPr>
        <w:t>Za točnost otpravka, ovlašteni službenik:</w:t>
      </w:r>
    </w:p>
    <w:p w:rsidRDefault="00F223A0" w:rsidP="00422EE0" w:rsidR="00F223A0" w:rsidRPr="00F223A0">
      <w:pPr>
        <w:jc w:val="both"/>
        <w:rPr>
          <w:sz w:val="24"/>
          <w:szCs w:val="24"/>
        </w:rPr>
      </w:pPr>
      <w:r w:rsidRPr="00F223A0">
        <w:rPr>
          <w:sz w:val="24"/>
          <w:szCs w:val="24"/>
        </w:rPr>
        <w:t xml:space="preserve">               Valentina Delač</w:t>
      </w:r>
    </w:p>
    <w:p w:rsidRDefault="006B67ED" w:rsidP="006B67ED" w:rsidR="006B67ED" w:rsidRPr="00F223A0">
      <w:pPr>
        <w:widowControl/>
        <w:ind w:firstLine="720"/>
        <w:jc w:val="both"/>
        <w:rPr>
          <w:sz w:val="24"/>
          <w:szCs w:val="24"/>
        </w:rPr>
      </w:pPr>
    </w:p>
    <w:p w:rsidRDefault="00F223A0" w:rsidP="006B67ED" w:rsidR="00F223A0" w:rsidRPr="00F223A0">
      <w:pPr>
        <w:widowControl/>
        <w:ind w:firstLine="720"/>
        <w:jc w:val="both"/>
        <w:rPr>
          <w:sz w:val="24"/>
          <w:szCs w:val="24"/>
        </w:rPr>
      </w:pPr>
    </w:p>
    <w:sectPr w:rsidSect="00F223A0" w:rsidR="00F223A0" w:rsidRPr="00F223A0">
      <w:headerReference w:type="default" r:id="rId11"/>
      <w:pgSz w:h="16838" w:w="11906"/>
      <w:pgMar w:gutter="0" w:footer="720" w:header="720" w:left="1800" w:bottom="284" w:right="1800" w:top="1440"/>
      <w:pgNumType w:chapStyle="2" w:start="1" w:fmt="numberInDash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068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6B67ED" w:rsidP="006B67ED" w:rsidR="00107CC3">
    <w:pPr>
      <w:pStyle w:val="Zaglavlje"/>
      <w:jc w:val="center"/>
      <w:rPr>
        <w:sz w:val="24"/>
      </w:rPr>
    </w:pPr>
    <w:r>
      <w:rPr>
        <w:sz w:val="24"/>
      </w:rPr>
      <w:t xml:space="preserve">                                   </w:t>
    </w:r>
    <w:r>
      <w:rPr>
        <w:sz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475B3"/>
    <w:rsid w:val="001D2805"/>
    <w:rsid w:val="00234068"/>
    <w:rsid w:val="002E6488"/>
    <w:rsid w:val="003D351C"/>
    <w:rsid w:val="004A3E37"/>
    <w:rsid w:val="004A77A8"/>
    <w:rsid w:val="004C79AC"/>
    <w:rsid w:val="006B67ED"/>
    <w:rsid w:val="006D2497"/>
    <w:rsid w:val="007424D5"/>
    <w:rsid w:val="0075598F"/>
    <w:rsid w:val="0079015E"/>
    <w:rsid w:val="007F78C3"/>
    <w:rsid w:val="00A26143"/>
    <w:rsid w:val="00AC014C"/>
    <w:rsid w:val="00B477B7"/>
    <w:rsid w:val="00B978C3"/>
    <w:rsid w:val="00C27196"/>
    <w:rsid w:val="00E70916"/>
    <w:rsid w:val="00F01819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7196"/>
    <w:rPr>
      <w:rFonts w:cs="Arial" w:eastAsia="Times New Roman" w:hAnsi="Arial" w:asci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0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0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0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0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0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C27196"/>
    <w:rPr>
      <w:rFonts w:ascii="Arial" w:cs="Arial" w:eastAsia="Times New Roman" w:hAnsi="Arial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0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0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0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0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0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2012.</izvorni_sadrzaj>
    <derivirana_varijabla naziv="DomainObject.Predmet.DatumOsnivanja_1">25.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postupka,
25.9.12. po rj.od 21.19.12. na novi broj</izvorni_sadrzaj>
    <derivirana_varijabla naziv="DomainObject.Predmet.Opis_1">Prijedlog za pokretanje stečajnog postupka,
25.9.12. po rj.od 21.19.12. na novi broj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St-1003/2012</izvorni_sadrzaj>
    <derivirana_varijabla naziv="DomainObject.Predmet.OznakaBroj_1">St-1003/2012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 20. St-671/12, 
31. St-672/12, 
67. St-674/12, 
40. St-675/12
40.St-673/10</izvorni_sadrzaj>
    <derivirana_varijabla naziv="DomainObject.Predmet.PrimjedbaSuca_1">Veze: 20. St-671/12, 
31. St-672/12, 
67. St-674/12, 
40. St-675/12
40.St-673/10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DALMACIJAVINO-ZAGREB d.o.o.</izvorni_sadrzaj>
    <derivirana_varijabla naziv="DomainObject.Predmet.ProtustrankaFormated_1">  DALMACIJAVINO-ZAGREB d.o.o.</derivirana_varijabla>
  </DomainObject.Predmet.ProtustrankaFormated>
  <DomainObject.Predmet.ProtustrankaFormatedOIB>
    <izvorni_sadrzaj>  DALMACIJAVINO-ZAGREB d.o.o., OIB 93269876765</izvorni_sadrzaj>
    <derivirana_varijabla naziv="DomainObject.Predmet.ProtustrankaFormatedOIB_1">  DALMACIJAVINO-ZAGREB d.o.o., OIB 93269876765</derivirana_varijabla>
  </DomainObject.Predmet.ProtustrankaFormatedOIB>
  <DomainObject.Predmet.ProtustrankaFormatedWithAdress>
    <izvorni_sadrzaj> DALMACIJAVINO-ZAGREB d.o.o., GAJEVA 26, 10000 Zagreb</izvorni_sadrzaj>
    <derivirana_varijabla naziv="DomainObject.Predmet.ProtustrankaFormatedWithAdress_1"> DALMACIJAVINO-ZAGREB d.o.o., GAJEVA 26, 10000 Zagreb</derivirana_varijabla>
  </DomainObject.Predmet.ProtustrankaFormatedWithAdress>
  <DomainObject.Predmet.ProtustrankaFormatedWithAdressOIB>
    <izvorni_sadrzaj> DALMACIJAVINO-ZAGREB d.o.o., OIB 93269876765, GAJEVA 26, 10000 Zagreb</izvorni_sadrzaj>
    <derivirana_varijabla naziv="DomainObject.Predmet.ProtustrankaFormatedWithAdressOIB_1"> DALMACIJAVINO-ZAGREB d.o.o., OIB 93269876765, GAJEVA 26, 10000 Zagreb</derivirana_varijabla>
  </DomainObject.Predmet.ProtustrankaFormatedWithAdressOIB>
  <DomainObject.Predmet.ProtustrankaWithAdress>
    <izvorni_sadrzaj>DALMACIJAVINO-ZAGREB d.o.o. GAJEVA 26, 10000 Zagreb</izvorni_sadrzaj>
    <derivirana_varijabla naziv="DomainObject.Predmet.ProtustrankaWithAdress_1">DALMACIJAVINO-ZAGREB d.o.o. GAJEVA 26, 10000 Zagreb</derivirana_varijabla>
  </DomainObject.Predmet.ProtustrankaWithAdress>
  <DomainObject.Predmet.ProtustrankaWithAdressOIB>
    <izvorni_sadrzaj>DALMACIJAVINO-ZAGREB d.o.o., OIB 93269876765, GAJEVA 26, 10000 Zagreb</izvorni_sadrzaj>
    <derivirana_varijabla naziv="DomainObject.Predmet.ProtustrankaWithAdressOIB_1">DALMACIJAVINO-ZAGREB d.o.o., OIB 93269876765, GAJEVA 26, 10000 Zagreb</derivirana_varijabla>
  </DomainObject.Predmet.ProtustrankaWithAdressOIB>
  <DomainObject.Predmet.ProtustrankaNazivFormated>
    <izvorni_sadrzaj>DALMACIJAVINO-ZAGREB d.o.o.</izvorni_sadrzaj>
    <derivirana_varijabla naziv="DomainObject.Predmet.ProtustrankaNazivFormated_1">DALMACIJAVINO-ZAGREB d.o.o.</derivirana_varijabla>
  </DomainObject.Predmet.ProtustrankaNazivFormated>
  <DomainObject.Predmet.ProtustrankaNazivFormatedOIB>
    <izvorni_sadrzaj>DALMACIJAVINO-ZAGREB d.o.o., OIB 93269876765</izvorni_sadrzaj>
    <derivirana_varijabla naziv="DomainObject.Predmet.ProtustrankaNazivFormatedOIB_1">DALMACIJAVINO-ZAGREB d.o.o., OIB 93269876765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ROGULJ</izvorni_sadrzaj>
    <derivirana_varijabla naziv="DomainObject.Predmet.StrankaFormated_1">  IVAN ROGULJ</derivirana_varijabla>
  </DomainObject.Predmet.StrankaFormated>
  <DomainObject.Predmet.StrankaFormatedOIB>
    <izvorni_sadrzaj>  IVAN ROGULJ, OIB 72172207215</izvorni_sadrzaj>
    <derivirana_varijabla naziv="DomainObject.Predmet.StrankaFormatedOIB_1">  IVAN ROGULJ, OIB 72172207215</derivirana_varijabla>
  </DomainObject.Predmet.StrankaFormatedOIB>
  <DomainObject.Predmet.StrankaFormatedWithAdress>
    <izvorni_sadrzaj> IVAN ROGULJ, TESLIČKA 52A, 10000 Zagreb</izvorni_sadrzaj>
    <derivirana_varijabla naziv="DomainObject.Predmet.StrankaFormatedWithAdress_1"> IVAN ROGULJ, TESLIČKA 52A, 10000 Zagreb</derivirana_varijabla>
  </DomainObject.Predmet.StrankaFormatedWithAdress>
  <DomainObject.Predmet.StrankaFormatedWithAdressOIB>
    <izvorni_sadrzaj> IVAN ROGULJ, OIB 72172207215, TESLIČKA 52A, 10000 Zagreb</izvorni_sadrzaj>
    <derivirana_varijabla naziv="DomainObject.Predmet.StrankaFormatedWithAdressOIB_1"> IVAN ROGULJ, OIB 72172207215, TESLIČKA 52A, 10000 Zagreb</derivirana_varijabla>
  </DomainObject.Predmet.StrankaFormatedWithAdressOIB>
  <DomainObject.Predmet.StrankaWithAdress>
    <izvorni_sadrzaj>IVAN ROGULJ TESLIČKA 52A,10000 Zagreb</izvorni_sadrzaj>
    <derivirana_varijabla naziv="DomainObject.Predmet.StrankaWithAdress_1">IVAN ROGULJ TESLIČKA 52A,10000 Zagreb</derivirana_varijabla>
  </DomainObject.Predmet.StrankaWithAdress>
  <DomainObject.Predmet.StrankaWithAdressOIB>
    <izvorni_sadrzaj>IVAN ROGULJ, OIB 72172207215, TESLIČKA 52A,10000 Zagreb</izvorni_sadrzaj>
    <derivirana_varijabla naziv="DomainObject.Predmet.StrankaWithAdressOIB_1">IVAN ROGULJ, OIB 72172207215, TESLIČKA 52A,10000 Zagreb</derivirana_varijabla>
  </DomainObject.Predmet.StrankaWithAdressOIB>
  <DomainObject.Predmet.StrankaNazivFormated>
    <izvorni_sadrzaj>IVAN ROGULJ</izvorni_sadrzaj>
    <derivirana_varijabla naziv="DomainObject.Predmet.StrankaNazivFormated_1">IVAN ROGULJ</derivirana_varijabla>
  </DomainObject.Predmet.StrankaNazivFormated>
  <DomainObject.Predmet.StrankaNazivFormatedOIB>
    <izvorni_sadrzaj>IVAN ROGULJ, OIB 72172207215</izvorni_sadrzaj>
    <derivirana_varijabla naziv="DomainObject.Predmet.StrankaNazivFormatedOIB_1">IVAN ROGULJ, OIB 72172207215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IVAN ROGULJ</item>
    </izvorni_sadrzaj>
    <derivirana_varijabla naziv="DomainObject.Predmet.StrankaListFormated_1">
      <item>IVAN ROGULJ</item>
    </derivirana_varijabla>
  </DomainObject.Predmet.StrankaListFormated>
  <DomainObject.Predmet.StrankaListFormatedOIB>
    <izvorni_sadrzaj>
      <item>IVAN ROGULJ, OIB 72172207215</item>
    </izvorni_sadrzaj>
    <derivirana_varijabla naziv="DomainObject.Predmet.StrankaListFormatedOIB_1">
      <item>IVAN ROGULJ, OIB 72172207215</item>
    </derivirana_varijabla>
  </DomainObject.Predmet.StrankaListFormatedOIB>
  <DomainObject.Predmet.StrankaListFormatedWithAdress>
    <izvorni_sadrzaj>
      <item>IVAN ROGULJ, TESLIČKA 52A, 10000 Zagreb</item>
    </izvorni_sadrzaj>
    <derivirana_varijabla naziv="DomainObject.Predmet.StrankaListFormatedWithAdress_1">
      <item>IVAN ROGULJ, TESLIČKA 52A, 10000 Zagreb</item>
    </derivirana_varijabla>
  </DomainObject.Predmet.StrankaListFormatedWithAdress>
  <DomainObject.Predmet.StrankaListFormatedWithAdressOIB>
    <izvorni_sadrzaj>
      <item>IVAN ROGULJ, OIB 72172207215, TESLIČKA 52A, 10000 Zagreb</item>
    </izvorni_sadrzaj>
    <derivirana_varijabla naziv="DomainObject.Predmet.StrankaListFormatedWithAdressOIB_1">
      <item>IVAN ROGULJ, OIB 72172207215, TESLIČKA 52A, 10000 Zagreb</item>
    </derivirana_varijabla>
  </DomainObject.Predmet.StrankaListFormatedWithAdressOIB>
  <DomainObject.Predmet.StrankaListNazivFormated>
    <izvorni_sadrzaj>
      <item>IVAN ROGULJ</item>
    </izvorni_sadrzaj>
    <derivirana_varijabla naziv="DomainObject.Predmet.StrankaListNazivFormated_1">
      <item>IVAN ROGULJ</item>
    </derivirana_varijabla>
  </DomainObject.Predmet.StrankaListNazivFormated>
  <DomainObject.Predmet.StrankaListNazivFormatedOIB>
    <izvorni_sadrzaj>
      <item>IVAN ROGULJ, OIB 72172207215</item>
    </izvorni_sadrzaj>
    <derivirana_varijabla naziv="DomainObject.Predmet.StrankaListNazivFormatedOIB_1">
      <item>IVAN ROGULJ, OIB 72172207215</item>
    </derivirana_varijabla>
  </DomainObject.Predmet.StrankaListNazivFormatedOIB>
  <DomainObject.Predmet.ProtuStrankaListFormated>
    <izvorni_sadrzaj>
      <item>DALMACIJAVINO-ZAGREB d.o.o.</item>
    </izvorni_sadrzaj>
    <derivirana_varijabla naziv="DomainObject.Predmet.ProtuStrankaListFormated_1">
      <item>DALMACIJAVINO-ZAGREB d.o.o.</item>
    </derivirana_varijabla>
  </DomainObject.Predmet.ProtuStrankaListFormated>
  <DomainObject.Predmet.ProtuStrankaListFormatedOIB>
    <izvorni_sadrzaj>
      <item>DALMACIJAVINO-ZAGREB d.o.o., OIB 93269876765</item>
    </izvorni_sadrzaj>
    <derivirana_varijabla naziv="DomainObject.Predmet.ProtuStrankaListFormatedOIB_1">
      <item>DALMACIJAVINO-ZAGREB d.o.o., OIB 93269876765</item>
    </derivirana_varijabla>
  </DomainObject.Predmet.ProtuStrankaListFormatedOIB>
  <DomainObject.Predmet.ProtuStrankaListFormatedWithAdress>
    <izvorni_sadrzaj>
      <item>DALMACIJAVINO-ZAGREB d.o.o., GAJEVA 26, 10000 Zagreb</item>
    </izvorni_sadrzaj>
    <derivirana_varijabla naziv="DomainObject.Predmet.ProtuStrankaListFormatedWithAdress_1">
      <item>DALMACIJAVINO-ZAGREB d.o.o., GAJEVA 26, 10000 Zagreb</item>
    </derivirana_varijabla>
  </DomainObject.Predmet.ProtuStrankaListFormatedWithAdress>
  <DomainObject.Predmet.ProtuStrankaListFormatedWithAdressOIB>
    <izvorni_sadrzaj>
      <item>DALMACIJAVINO-ZAGREB d.o.o., OIB 93269876765, GAJEVA 26, 10000 Zagreb</item>
    </izvorni_sadrzaj>
    <derivirana_varijabla naziv="DomainObject.Predmet.ProtuStrankaListFormatedWithAdressOIB_1">
      <item>DALMACIJAVINO-ZAGREB d.o.o., OIB 93269876765, GAJEVA 26, 10000 Zagreb</item>
    </derivirana_varijabla>
  </DomainObject.Predmet.ProtuStrankaListFormatedWithAdressOIB>
  <DomainObject.Predmet.ProtuStrankaListNazivFormated>
    <izvorni_sadrzaj>
      <item>DALMACIJAVINO-ZAGREB d.o.o.</item>
    </izvorni_sadrzaj>
    <derivirana_varijabla naziv="DomainObject.Predmet.ProtuStrankaListNazivFormated_1">
      <item>DALMACIJAVINO-ZAGREB d.o.o.</item>
    </derivirana_varijabla>
  </DomainObject.Predmet.ProtuStrankaListNazivFormated>
  <DomainObject.Predmet.ProtuStrankaListNazivFormatedOIB>
    <izvorni_sadrzaj>
      <item>DALMACIJAVINO-ZAGREB d.o.o., OIB 93269876765</item>
    </izvorni_sadrzaj>
    <derivirana_varijabla naziv="DomainObject.Predmet.ProtuStrankaListNazivFormatedOIB_1">
      <item>DALMACIJAVINO-ZAGREB d.o.o., OIB 93269876765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ROGULJ</izvorni_sadrzaj>
    <derivirana_varijabla naziv="DomainObject.Predmet.StrankaIDrugi_1">IVAN ROGULJ</derivirana_varijabla>
  </DomainObject.Predmet.StrankaIDrugi>
  <DomainObject.Predmet.ProtustrankaIDrugi>
    <izvorni_sadrzaj>DALMACIJAVINO-ZAGREB d.o.o.</izvorni_sadrzaj>
    <derivirana_varijabla naziv="DomainObject.Predmet.ProtustrankaIDrugi_1">DALMACIJAVINO-ZAGREB d.o.o.</derivirana_varijabla>
  </DomainObject.Predmet.ProtustrankaIDrugi>
  <DomainObject.Predmet.StrankaIDrugiAdressOIB>
    <izvorni_sadrzaj>IVAN ROGULJ, OIB 72172207215, TESLIČKA 52A, 10000 Zagreb</izvorni_sadrzaj>
    <derivirana_varijabla naziv="DomainObject.Predmet.StrankaIDrugiAdressOIB_1">IVAN ROGULJ, OIB 72172207215, TESLIČKA 52A, 10000 Zagreb</derivirana_varijabla>
  </DomainObject.Predmet.StrankaIDrugiAdressOIB>
  <DomainObject.Predmet.ProtustrankaIDrugiAdressOIB>
    <izvorni_sadrzaj>DALMACIJAVINO-ZAGREB d.o.o., OIB 93269876765, GAJEVA 26, 10000 Zagreb</izvorni_sadrzaj>
    <derivirana_varijabla naziv="DomainObject.Predmet.ProtustrankaIDrugiAdressOIB_1">DALMACIJAVINO-ZAGREB d.o.o., OIB 93269876765, GAJEVA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DALMACIJAVINO-ZAGREB d.o.o.</item>
      <item>IVAN ROGULJ</item>
    </izvorni_sadrzaj>
    <derivirana_varijabla naziv="DomainObject.Predmet.SudioniciListNaziv_1">
      <item>DALMACIJAVINO-ZAGREB d.o.o.</item>
      <item>IVAN ROGULJ</item>
    </derivirana_varijabla>
  </DomainObject.Predmet.SudioniciListNaziv>
  <DomainObject.Predmet.SudioniciListAdressOIB>
    <izvorni_sadrzaj>
      <item>DALMACIJAVINO-ZAGREB d.o.o., OIB 93269876765, GAJEVA 26,10000 Zagreb</item>
      <item>IVAN ROGULJ, OIB 72172207215, TESLIČKA 52A,10000 Zagreb</item>
    </izvorni_sadrzaj>
    <derivirana_varijabla naziv="DomainObject.Predmet.SudioniciListAdressOIB_1">
      <item>DALMACIJAVINO-ZAGREB d.o.o., OIB 93269876765, GAJEVA 26,10000 Zagreb</item>
      <item>IVAN ROGULJ, OIB 72172207215, TESLIČKA 52A,10000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93269876765</item>
      <item>, OIB 72172207215</item>
    </izvorni_sadrzaj>
    <derivirana_varijabla naziv="DomainObject.Predmet.SudioniciListNazivOIB_1">
      <item>, OIB 93269876765</item>
      <item>, OIB 72172207215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B3E4D-6902-451A-9343-92FB84D4E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1143</properties:Words>
  <properties:Characters>6179</properties:Characters>
  <properties:Lines>146</properties:Lines>
  <properties:Paragraphs>50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2016-04-22T12:05:00Z</dcterms:created>
  <dc:creator>Ante Galić</dc:creator>
  <cp:lastModifiedBy>Valentina Delač</cp:lastModifiedBy>
  <cp:lastPrinted>2016-05-03T10:13:00Z</cp:lastPrinted>
  <dcterms:modified xmlns:xsi="http://www.w3.org/2001/XMLSchema-instance" xsi:type="dcterms:W3CDTF">2016-05-04T10:52:00Z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