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f8ff" w14:paraId="a61f8f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0498"/>
        <w:tblInd w:type="dxa" w:w="93"/>
        <w:tblLook w:val="04A0" w:noVBand="1" w:noHBand="0" w:lastColumn="0" w:firstColumn="1" w:lastRow="0" w:firstRow="1"/>
      </w:tblPr>
      <w:tblGrid>
        <w:gridCol w:w="1273"/>
        <w:gridCol w:w="3945"/>
        <w:gridCol w:w="1618"/>
        <w:gridCol w:w="1880"/>
        <w:gridCol w:w="940"/>
        <w:gridCol w:w="940"/>
      </w:tblGrid>
      <w:tr w:rsidTr="00FF2A18" w:rsidR="00FF2A18">
        <w:trPr>
          <w:trHeight w:val="288"/>
        </w:trPr>
        <w:tc>
          <w:tcPr>
            <w:tcW w:type="dxa" w:w="5218"/>
            <w:gridSpan w:val="2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PRERADA d.d. U STEČAJU</w:t>
            </w: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St-4/2015</w:t>
            </w: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5218"/>
            <w:gridSpan w:val="2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MIHANOVIĆEVA 10</w:t>
            </w: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5218"/>
            <w:gridSpan w:val="2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43000 BJELOVAR</w:t>
            </w: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5218"/>
            <w:gridSpan w:val="2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: 24825464945</w:t>
            </w: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5218"/>
            <w:gridSpan w:val="2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 Virovitici , 22.03.2017.</w:t>
            </w: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6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8"/>
                <w:szCs w:val="28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8"/>
                <w:szCs w:val="28"/>
                <w:lang w:eastAsia="hr-HR"/>
              </w:rPr>
              <w:t xml:space="preserve">                  </w:t>
            </w:r>
          </w:p>
        </w:tc>
        <w:tc>
          <w:tcPr>
            <w:tcW w:type="dxa" w:w="7345"/>
            <w:gridSpan w:val="3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PRIJEDLOG ZA DJELOMIČNU DIOBU VJEROVNIKA II. V.I.R.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39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RED.BR.</w:t>
            </w:r>
          </w:p>
        </w:tc>
        <w:tc>
          <w:tcPr>
            <w:tcW w:type="dxa" w:w="394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VJEROVNIK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PRIZNATO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lang w:eastAsia="hr-HR"/>
              </w:rPr>
              <w:t>ISPLATA 10,80 %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61"/>
        </w:trPr>
        <w:tc>
          <w:tcPr>
            <w:tcW w:type="dxa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</w:t>
            </w:r>
          </w:p>
        </w:tc>
        <w:tc>
          <w:tcPr>
            <w:tcW w:type="dxa" w:w="3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Grad Bjelovar , Trg E. Kvaternika 2 , Bjelovar , OIB : 18970641692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52.952,22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5.718,83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900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 , Fond za zaštitu okoliša i energetsku učinkovitost , Zagreb , Radnička cesta 80 , OIB : 85828625994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1.302,65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140,68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6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Hrvatske vode , Zagreb , Ul. grada Vukovara 220 , OIB : 28921383001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131.817,43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14.236,28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2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lang w:eastAsia="hr-HR"/>
              </w:rPr>
              <w:t>VIPnet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d.o.o.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Customer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Accounting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Zagreb , Vrtni put 1 , OIB : 29524210204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2.313,34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249,84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52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GS1 Croatia , Zagreb , Tuškanac 14 , OIB : 03365973101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3.491,66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377,09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8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Odvjetničko društvo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Grubeša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i partneri d.o.o.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Iblerov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trg 10/5 , Zagreb , OIB : 33768156574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300.000,00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32.400,00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8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Odvjetničko društvo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Grubeša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i partneri d.o.o.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Iblerov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trg 10/5 , Zagreb , OIB : 33768156574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385.215,84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41.603,31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52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Komunalac d.o.o. Bjelovar , F. Livadića 14 a , OIB : 27962400486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648.253,68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70.011,39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60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9.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HEP-Opskrba d.o.o. , Zagreb , Ul. grada Vukovara 37 , OIB : 63073332379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22.144,16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2.391,56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60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10.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Središnje klirinško depozitarno društvo d.d.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Heinzelova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62a , Zagreb , OIB : 64406809162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9.310,40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1.005,52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39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11.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Erste &amp;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Steiermarkische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bank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d.d. Rijeka , Jadranski trg 3a , OIB : 23057039320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2.467,25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267,43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52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12.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HP-Hrvatska pošta d.d. , Zagreb ,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Jurišićeva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13 , OIB : 87311810356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881,95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95,25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52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lastRenderedPageBreak/>
              <w:t>13.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Ljuba Butković , Bjelovar , Osječka 41 , OIB : 97939615193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28.640,22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3.093,14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00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14.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Ante Butković , Bjelovar , Osječka 41 , OIB : 22367974581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28.640,22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3.093,14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79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15.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Siniša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Barberić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Bjelovar , Kalnička 15 , OIB : 01922715148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28.640,22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3.093,22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2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16.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ZAŠTITAR-SUČIĆ d.o.o. , Bjelovar , P. Preradovića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bb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, OIB : 43837842248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318.536,22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34.401,91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552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17.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Vodne usluge d.o.o. Bjelovar , F. Livadića 14/a , OIB : 43307218011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514,53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55,56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900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18.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RH , Ministarstvo financija , Porezna uprava , Područni ured Sjeverna Hrvatska , ŽDO u Bjelovaru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6.479.037,15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699.736,01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2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19.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EKO-FLOR PLUS d.o.o. , Mokrice 180/C , Oroslavlje , OIB : 50730247993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13.260,68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1.432,15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39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20.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lang w:eastAsia="hr-HR"/>
              </w:rPr>
              <w:t>Elktrometal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d.d. Bjelovar , Ferde Rusana 21 , OIB : 45669853088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249.439,42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26.939,45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681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21.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SUNCE osiguranje d.d. Zagreb , Trnjanska cesta 108 , OIB : 12012147571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158.275,01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17.093,70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 </w:t>
            </w:r>
          </w:p>
        </w:tc>
        <w:tc>
          <w:tcPr>
            <w:tcW w:type="dxa" w:w="3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8.865.134,25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F2A18" w:rsidR="00FF2A18">
            <w:pPr>
              <w:spacing w:after="0"/>
              <w:jc w:val="right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957.435,46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9558"/>
            <w:gridSpan w:val="5"/>
            <w:noWrap/>
            <w:vAlign w:val="center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 xml:space="preserve">Kako je </w:t>
            </w:r>
            <w:proofErr w:type="spellStart"/>
            <w:r>
              <w:rPr>
                <w:rFonts w:cs="Arial" w:eastAsia="Times New Roman" w:hAnsi="Arial" w:ascii="Arial"/>
                <w:lang w:eastAsia="hr-HR"/>
              </w:rPr>
              <w:t>unovćena</w:t>
            </w:r>
            <w:proofErr w:type="spellEnd"/>
            <w:r>
              <w:rPr>
                <w:rFonts w:cs="Arial" w:eastAsia="Times New Roman" w:hAnsi="Arial" w:ascii="Arial"/>
                <w:lang w:eastAsia="hr-HR"/>
              </w:rPr>
              <w:t xml:space="preserve"> nekretnina ( stan u Zagrebu ) za vrijednost od 1.010.000,00 kuna predlažem da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9558"/>
            <w:gridSpan w:val="5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se sazove ročište za diobu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kupovnine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. Na diobi bi se djelomično 10,80 % namirili vjerovnici 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9558"/>
            <w:gridSpan w:val="5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drugog višeg isplatnog reda . Od ostvarene kupoprodajne cijene predlažem umanjenje u iznosu 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6738"/>
            <w:gridSpan w:val="3"/>
            <w:noWrap/>
            <w:vAlign w:val="bottom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55.564,54 kuna iz kojih bi se namirili troškovi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unovćenja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nekretnine .</w:t>
            </w: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400"/>
            <w:gridSpan w:val="2"/>
            <w:noWrap/>
            <w:vAlign w:val="center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Stečajni upravitelj :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288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400"/>
            <w:gridSpan w:val="2"/>
            <w:noWrap/>
            <w:vAlign w:val="center"/>
            <w:hideMark/>
          </w:tcPr>
          <w:p w:rsidRDefault="00FF2A18" w:rsidR="00FF2A18">
            <w:pPr>
              <w:spacing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Franjo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Otročak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dipl.ing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>.</w:t>
            </w: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FF2A18" w:rsidR="00FF2A18">
        <w:trPr>
          <w:trHeight w:val="300"/>
        </w:trPr>
        <w:tc>
          <w:tcPr>
            <w:tcW w:type="dxa" w:w="1273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945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2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80"/>
            <w:noWrap/>
            <w:vAlign w:val="center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FF2A18" w:rsidR="00FF2A18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</w:tbl>
    <w:p w:rsidRDefault="00FF2A18" w:rsidP="00FF2A18" w:rsidR="00FF2A18">
      <w:pPr>
        <w:rPr>
          <w:rFonts w:hAnsiTheme="minorHAnsi" w:asciiTheme="minorHAns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A18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78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St-4/2015-152</izvorni_sadrzaj>
    <derivirana_varijabla naziv="DomainObject.Oznaka_1">St-4/2015-152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St-4/2015-152</izvorni_sadrzaj>
    <derivirana_varijabla naziv="DomainObject.PoslovniBrojDokumenta_1">St-4/2015-152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FD9C4-C704-4429-A06B-9E7BFB6EC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433</properties:Words>
  <properties:Characters>2221</properties:Characters>
  <properties:Lines>288</properties:Lines>
  <properties:Paragraphs>103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2017-03-24T09:02:00Z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St-4/2015-152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