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710FF" w:rsidRPr="00C61EDF">
        <w:trPr>
          <w:trHeight w:val="2231"/>
        </w:trPr>
        <w:tc>
          <w:tcPr>
            <w:tcW w:type="dxa" w:w="3369"/>
            <w:vAlign w:val="center"/>
          </w:tcPr>
          <w:p w:rsidRDefault="00E710FF" w:rsidP="00A66C00" w:rsidR="00E710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710FF" w:rsidP="00A66C00" w:rsidR="00E710FF" w:rsidRPr="00F24FD8">
            <w:pPr>
              <w:spacing w:before="100"/>
            </w:pPr>
            <w:r w:rsidRPr="00F24FD8">
              <w:t>REPUBLIKA HRVATSKA</w:t>
            </w:r>
          </w:p>
          <w:p w:rsidRDefault="00E710FF" w:rsidP="00A66C00" w:rsidR="00E710FF" w:rsidRPr="00F24FD8">
            <w:r w:rsidRPr="00F24FD8">
              <w:t>TRGOVAČKI SUD U SPLITU</w:t>
            </w:r>
          </w:p>
          <w:p w:rsidRDefault="00E710FF" w:rsidP="00DA5B9D" w:rsidR="00E710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both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DA5B9D" w:rsidR="00E710FF">
            <w:pPr>
              <w:jc w:val="right"/>
              <w:rPr>
                <w:noProof/>
              </w:rPr>
            </w:pPr>
          </w:p>
          <w:p w:rsidRDefault="00E710FF" w:rsidP="00E710FF" w:rsidR="00E710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331</w:t>
            </w:r>
            <w:r w:rsidRPr="00E003B6">
              <w:rPr>
                <w:noProof/>
              </w:rPr>
              <w:t>/2017</w:t>
            </w:r>
          </w:p>
        </w:tc>
      </w:tr>
    </w:tbl>
    <w:p w14:textId="f8cbe13" w14:paraId="f8cbe13" w:rsidRDefault="00E710FF" w:rsidP="00A16878" w:rsidR="00E710FF">
      <w:pPr>
        <w:jc w:val="both"/>
        <w15:collapsed w:val="false"/>
      </w:pP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E27330" w:rsidRPr="00E27330">
        <w:rPr>
          <w:bCs/>
        </w:rPr>
        <w:t xml:space="preserve">HRGA GRADNJA d.o.o. u stečaju, OIB: 70241709472, Kaštel Stari, </w:t>
      </w:r>
      <w:proofErr w:type="spellStart"/>
      <w:r w:rsidR="00E27330" w:rsidRPr="00E27330">
        <w:rPr>
          <w:bCs/>
        </w:rPr>
        <w:t>Radun</w:t>
      </w:r>
      <w:proofErr w:type="spellEnd"/>
      <w:r w:rsidR="00E27330" w:rsidRPr="00E27330">
        <w:rPr>
          <w:bCs/>
        </w:rPr>
        <w:t xml:space="preserve"> 35</w:t>
      </w:r>
      <w:r w:rsidR="0062137D" w:rsidRPr="0062137D">
        <w:rPr>
          <w:bCs/>
        </w:rPr>
        <w:t>,</w:t>
      </w:r>
      <w:r w:rsidR="00127977">
        <w:t xml:space="preserve"> </w:t>
      </w:r>
      <w:r w:rsidR="00E710FF">
        <w:t>20. srpnja 2018.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E710FF" w:rsidR="00E710FF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710FF">
        <w:t>17. kolovoza 2018.</w:t>
      </w:r>
      <w:r w:rsidR="00777232">
        <w:rPr>
          <w:bCs/>
        </w:rPr>
        <w:t xml:space="preserve"> u </w:t>
      </w:r>
      <w:r w:rsidR="00E27330">
        <w:rPr>
          <w:bCs/>
        </w:rPr>
        <w:t>12</w:t>
      </w:r>
      <w:r w:rsidR="00E0415A">
        <w:rPr>
          <w:bCs/>
        </w:rPr>
        <w:t>:</w:t>
      </w:r>
      <w:r w:rsidR="00E710FF">
        <w:rPr>
          <w:bCs/>
        </w:rPr>
        <w:t>3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E710FF">
        <w:t>u sobi br. 111 Trgovačkog suda u Splitu, Sukoišanska 6, sa</w:t>
      </w:r>
    </w:p>
    <w:p w:rsidRDefault="00E710FF" w:rsidP="00E710FF" w:rsidR="00E710FF">
      <w:pPr>
        <w:pStyle w:val="Tijeloteksta2"/>
        <w:spacing w:after="240" w:before="240"/>
        <w:jc w:val="center"/>
      </w:pPr>
      <w:r>
        <w:t>Dnevnim redom:</w:t>
      </w:r>
    </w:p>
    <w:p w:rsidRDefault="0062137D" w:rsidP="00E710FF" w:rsidR="00E56788">
      <w:pPr>
        <w:pStyle w:val="Tijeloteksta2"/>
        <w:spacing w:beforeLines="40" w:before="96"/>
        <w:ind w:firstLine="708"/>
      </w:pPr>
      <w:r>
        <w:t>1</w:t>
      </w:r>
      <w:r w:rsidR="00777232">
        <w:t xml:space="preserve">. </w:t>
      </w:r>
      <w:r w:rsidR="00E710FF">
        <w:t>Utvrđivanje vrijednosti posebnog dijela nekretnine označene kao kat. čest. 1183/3 Z.U. 1037 K.O. Mravince, u naravi pomoćni podrumski prostor površine 9,55 m</w:t>
      </w:r>
      <w:r w:rsidR="00E710FF" w:rsidRPr="00E710FF">
        <w:rPr>
          <w:vertAlign w:val="superscript"/>
        </w:rPr>
        <w:t>2</w:t>
      </w:r>
      <w:r w:rsidR="00E710FF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3B005A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E27330" w:rsidRPr="00E27330">
        <w:t xml:space="preserve">HRGA GRADNJA d.o.o. u stečaju, OIB: 70241709472, Kaštel Stari, </w:t>
      </w:r>
      <w:proofErr w:type="spellStart"/>
      <w:r w:rsidR="00E27330" w:rsidRPr="00E27330">
        <w:t>Radun</w:t>
      </w:r>
      <w:proofErr w:type="spellEnd"/>
      <w:r w:rsidR="00E27330" w:rsidRPr="00E27330">
        <w:t xml:space="preserve"> 35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E710FF">
        <w:t>13. srpnja 2018.</w:t>
      </w:r>
      <w:r w:rsidR="00FB7F6A">
        <w:t xml:space="preserve"> </w:t>
      </w:r>
      <w:r w:rsidR="00D54EAF">
        <w:t xml:space="preserve">stečajni upravitelj Draško </w:t>
      </w:r>
      <w:proofErr w:type="spellStart"/>
      <w:r w:rsidR="00D54EAF">
        <w:t>Lambaša</w:t>
      </w:r>
      <w:proofErr w:type="spellEnd"/>
      <w:r w:rsidR="00777232">
        <w:t xml:space="preserve"> predloži</w:t>
      </w:r>
      <w:r w:rsidR="00D54EAF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710FF" w:rsidR="00E710FF">
      <w:pPr>
        <w:spacing w:before="160"/>
        <w:jc w:val="both"/>
      </w:pPr>
      <w:r>
        <w:tab/>
      </w:r>
      <w:r w:rsidR="00E710FF">
        <w:t xml:space="preserve">Slijedom navedenog, a temeljem odredbe članka 103. i 104. </w:t>
      </w:r>
      <w:r w:rsidR="00E710FF" w:rsidRPr="0032578D">
        <w:t xml:space="preserve">Stečajnog zakona („Narodne novine“ </w:t>
      </w:r>
      <w:r w:rsidR="00E710FF">
        <w:t>71/15 i 104/17; dalje SZ) odlučeno je kao u izreci ovog rješenja.</w:t>
      </w:r>
    </w:p>
    <w:p w:rsidRDefault="00E710FF" w:rsidP="00E710FF" w:rsidR="00007AF7">
      <w:pPr>
        <w:spacing w:before="160"/>
        <w:jc w:val="center"/>
      </w:pPr>
      <w:r>
        <w:t>U Splitu 20. srpnja 2018.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</w:t>
      </w:r>
      <w:r w:rsidR="00E710FF">
        <w:tab/>
        <w:t>Sutkinja</w:t>
      </w:r>
    </w:p>
    <w:p w:rsidRDefault="00E710FF" w:rsidP="00E56788" w:rsidR="00777232">
      <w:pPr>
        <w:jc w:val="right"/>
      </w:pPr>
      <w:r>
        <w:t xml:space="preserve">  Ana Golub Gruić</w:t>
      </w:r>
    </w:p>
    <w:p w:rsidRDefault="00E56788" w:rsidP="00E56788" w:rsidR="00E56788">
      <w:pPr>
        <w:jc w:val="right"/>
      </w:pPr>
    </w:p>
    <w:p w:rsidRDefault="00E710FF" w:rsidP="00E710FF" w:rsidR="00E710FF">
      <w:pPr>
        <w:jc w:val="both"/>
      </w:pPr>
      <w:r>
        <w:t>Uputa o pravnom lijeku: Protiv ovog rješenja nije dopuštena žalba (članak 278. stavak 2. Zakona o parničnom postupku (˝Narodne novine˝ broj 53/91, 91/92, 112/99, 88/01, 117/03, 88/05, 2/07, 84/08, 96/08, 123/08, 57/11 i 25/13, dalje ZPP u vezi sa člankom 6. SZ-a).</w:t>
      </w:r>
    </w:p>
    <w:p w:rsidRDefault="00E710FF" w:rsidP="00E710FF" w:rsidR="00E710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10FF" w:rsidP="00E710FF" w:rsidR="00E710FF">
      <w:r>
        <w:t>Dna:</w:t>
      </w:r>
    </w:p>
    <w:p w:rsidRDefault="00E710FF" w:rsidP="00E710FF" w:rsidR="00E710FF">
      <w:r>
        <w:t>- stečajnom upravitelju</w:t>
      </w:r>
    </w:p>
    <w:p w:rsidRDefault="00E710FF" w:rsidP="00E710FF" w:rsidR="00E710FF">
      <w:r>
        <w:t xml:space="preserve">- mrežna stranica e-Oglasna ploča sudova </w:t>
      </w:r>
    </w:p>
    <w:p w:rsidRDefault="00E710FF" w:rsidP="00E710FF" w:rsidR="00E710FF">
      <w:r>
        <w:t>- u spis</w:t>
      </w:r>
    </w:p>
    <w:p w:rsidRDefault="00237BF5" w:rsidP="00E710FF" w:rsidR="00237BF5">
      <w:pPr>
        <w:jc w:val="both"/>
      </w:pP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A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729EA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710FF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E710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D9A98-5E4B-4ABA-A408-060D08281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1350</properties:Characters>
  <properties:Lines>45</properties:Lines>
  <properties:Paragraphs>23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2018-07-20T09:58:00Z</cp:lastPrinted>
  <dcterms:modified xmlns:xsi="http://www.w3.org/2001/XMLSchema-instance" xsi:type="dcterms:W3CDTF">2018-07-20T11:14:00Z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(St-331-2017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