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8e62" w14:paraId="cda8e62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</w:t>
      </w:r>
      <w:r w:rsidR="00EA3125">
        <w:rPr>
          <w:rFonts w:hAnsi="Times New Roman" w:ascii="Times New Roman"/>
          <w:noProof w:val="false"/>
          <w:szCs w:val="24"/>
        </w:rPr>
        <w:t>-7</w:t>
      </w:r>
      <w:r w:rsidR="001B5EA4">
        <w:rPr>
          <w:rFonts w:hAnsi="Times New Roman" w:ascii="Times New Roman"/>
          <w:noProof w:val="false"/>
          <w:szCs w:val="24"/>
        </w:rPr>
        <w:t>4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3514DB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C6DF0">
        <w:rPr>
          <w:rFonts w:hAnsi="Times New Roman" w:ascii="Times New Roman"/>
          <w:szCs w:val="24"/>
        </w:rPr>
        <w:t>u zk.u. 82</w:t>
      </w:r>
      <w:r w:rsidR="00810E40">
        <w:rPr>
          <w:rFonts w:hAnsi="Times New Roman" w:ascii="Times New Roman"/>
          <w:szCs w:val="24"/>
        </w:rPr>
        <w:t>2</w:t>
      </w:r>
      <w:r w:rsidR="001B5EA4">
        <w:rPr>
          <w:rFonts w:hAnsi="Times New Roman" w:ascii="Times New Roman"/>
          <w:szCs w:val="24"/>
        </w:rPr>
        <w:t>2</w:t>
      </w:r>
      <w:r w:rsidR="000C6DF0">
        <w:rPr>
          <w:rFonts w:hAnsi="Times New Roman" w:ascii="Times New Roman"/>
          <w:szCs w:val="24"/>
        </w:rPr>
        <w:t xml:space="preserve">, kat. čestica </w:t>
      </w:r>
      <w:r w:rsidR="00810E40">
        <w:rPr>
          <w:rFonts w:hAnsi="Times New Roman" w:ascii="Times New Roman"/>
          <w:szCs w:val="24"/>
        </w:rPr>
        <w:t>878/</w:t>
      </w:r>
      <w:r w:rsidR="00BE430C">
        <w:rPr>
          <w:rFonts w:hAnsi="Times New Roman" w:ascii="Times New Roman"/>
          <w:szCs w:val="24"/>
        </w:rPr>
        <w:t>5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</w:t>
      </w:r>
      <w:r w:rsidR="00810E40">
        <w:rPr>
          <w:rFonts w:cs="Tahoma" w:hAnsi="Times New Roman" w:ascii="Times New Roman"/>
        </w:rPr>
        <w:t>201</w:t>
      </w:r>
      <w:r w:rsidR="000C6DF0">
        <w:rPr>
          <w:rFonts w:cs="Tahoma" w:hAnsi="Times New Roman" w:ascii="Times New Roman"/>
        </w:rPr>
        <w:t xml:space="preserve"> m2, stambena zgrada br. </w:t>
      </w:r>
      <w:r w:rsidR="00810E40">
        <w:rPr>
          <w:rFonts w:cs="Tahoma" w:hAnsi="Times New Roman" w:ascii="Times New Roman"/>
        </w:rPr>
        <w:t>2</w:t>
      </w:r>
      <w:r w:rsidR="00BE430C">
        <w:rPr>
          <w:rFonts w:cs="Tahoma" w:hAnsi="Times New Roman" w:ascii="Times New Roman"/>
        </w:rPr>
        <w:t>3</w:t>
      </w:r>
      <w:r w:rsidR="000C6DF0">
        <w:rPr>
          <w:rFonts w:cs="Tahoma" w:hAnsi="Times New Roman" w:ascii="Times New Roman"/>
        </w:rPr>
        <w:t xml:space="preserve"> Mostarska ulica površine 8</w:t>
      </w:r>
      <w:r w:rsidR="00810E40">
        <w:rPr>
          <w:rFonts w:cs="Tahoma" w:hAnsi="Times New Roman" w:ascii="Times New Roman"/>
        </w:rPr>
        <w:t>6</w:t>
      </w:r>
      <w:r w:rsidR="000C6DF0">
        <w:rPr>
          <w:rFonts w:cs="Tahoma" w:hAnsi="Times New Roman" w:ascii="Times New Roman"/>
        </w:rPr>
        <w:t xml:space="preserve"> m2 i dvorište Mostarska ulica površine </w:t>
      </w:r>
      <w:r w:rsidR="00810E40">
        <w:rPr>
          <w:rFonts w:cs="Tahoma" w:hAnsi="Times New Roman" w:ascii="Times New Roman"/>
        </w:rPr>
        <w:t>115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376</w:t>
      </w:r>
      <w:r w:rsidR="00BE430C">
        <w:rPr>
          <w:rFonts w:hAnsi="Times New Roman" w:ascii="Times New Roman"/>
        </w:rPr>
        <w:t>9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810E40" w:rsidP="00BE430C" w:rsidR="00BE430C">
      <w:pPr>
        <w:ind w:left="144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BE430C">
        <w:rPr>
          <w:rFonts w:cs="Tahoma" w:hAnsi="Times New Roman" w:ascii="Times New Roman"/>
        </w:rPr>
        <w:t xml:space="preserve">posebnog dijela - trosobni stan S1 u prizemlju, označen u planu posebnih dijelova zgrade crvenom bojom, zatvorene tlocrtne površine 50,03 m2, što zajedno čini tlocrtnu površinu od 50,03 m2 sa pripadcima: vrt V1, površine 9,51 m2, te parkirališno mjesto PM 1 površine 6,90 m2. Ukupna netto površina iznosi 66,44 m2 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BE430C" w:rsidR="000C6DF0">
      <w:pPr>
        <w:pStyle w:val="Odlomakpopisa"/>
        <w:numPr>
          <w:ilvl w:val="0"/>
          <w:numId w:val="6"/>
        </w:numPr>
        <w:tabs>
          <w:tab w:pos="1800" w:val="clear"/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343</w:t>
      </w:r>
      <w:r w:rsidR="00BE430C"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BE430C" w:rsidR="00A960BB">
      <w:pPr>
        <w:pStyle w:val="Tijeloteksta"/>
        <w:tabs>
          <w:tab w:pos="1560" w:val="left"/>
        </w:tabs>
        <w:ind w:left="1418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BE430C">
        <w:rPr>
          <w:rFonts w:cs="Tahoma" w:hAnsi="Times New Roman" w:ascii="Times New Roman"/>
        </w:rPr>
        <w:t xml:space="preserve">posebnog dijela - trosobni stan S2 na katu, označen u planu posebnih dijelova zgrade žutom bojom, zatvorene tlocrtne površine 48,30 m2, kojem pripadaju sporedni dijelovi balkon tlocrtne površine 1,14 m2 i terasa tlocrtne površine 1,14 m2 i terasa tlocrtne površine 4,18 m2, što zajedno čini tlocrtnu površinu od 53,62 m2 sa pripadcima: parkirališno mjesto PM 2 površine 6,90 m2. Ukupna netto površina iznosi 60,52 m </w:t>
      </w:r>
    </w:p>
    <w:p w:rsidRDefault="00E51509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  <w:r>
        <w:rPr>
          <w:rFonts w:cs="Tahoma" w:hAnsi="Times New Roman" w:ascii="Times New Roman"/>
        </w:rPr>
        <w:t xml:space="preserve"> </w:t>
      </w:r>
    </w:p>
    <w:p w:rsidRDefault="00EC5764" w:rsidP="000C6DF0" w:rsidR="00EC5764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2</w:t>
      </w:r>
      <w:r w:rsidR="00BE430C">
        <w:rPr>
          <w:rFonts w:hAnsi="Times New Roman" w:ascii="Times New Roman"/>
        </w:rPr>
        <w:t>798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0C6DF0" w:rsidP="00BE430C" w:rsidR="000C6DF0">
      <w:pPr>
        <w:pStyle w:val="Tijeloteksta"/>
        <w:tabs>
          <w:tab w:pos="1418" w:val="left"/>
        </w:tabs>
        <w:ind w:left="1418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BE430C">
        <w:rPr>
          <w:rFonts w:cs="Tahoma" w:hAnsi="Times New Roman" w:ascii="Times New Roman"/>
        </w:rPr>
        <w:t>posebnog dijela - dvosobni stan S3 u potkrovlju, označen u planu posebnih dijelova zgrade zelenom bojom, zatvorene tlocrtne površine 37,52 m2, kojem pripadaju sporedni dijelovi balkon 1, tlocrtne površine 2,94 m2, i balkon 2, tlocrtne površine 1,97 m2 što zajedno čini tlocrtnu površinu od 42,43 m2 sa pripadcima: parkirališno mjesto PM 3 površine 6,90 m2. Ukupna netto površina iznosi 49,33 m2</w:t>
      </w:r>
    </w:p>
    <w:p w:rsidRDefault="00BE430C" w:rsidP="00BE430C" w:rsidR="00BE430C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51509">
        <w:rPr>
          <w:rFonts w:hAnsi="Times New Roman" w:ascii="Times New Roman"/>
          <w:szCs w:val="24"/>
        </w:rPr>
        <w:t>Stečajna upraviteljica podnijela</w:t>
      </w:r>
      <w:r>
        <w:rPr>
          <w:rFonts w:hAnsi="Times New Roman" w:ascii="Times New Roman"/>
          <w:szCs w:val="24"/>
        </w:rPr>
        <w:t xml:space="preserve"> je dana </w:t>
      </w:r>
      <w:r w:rsidR="00E5150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ožujka 2019. </w:t>
      </w:r>
      <w:r w:rsidR="00E51509">
        <w:rPr>
          <w:rFonts w:hAnsi="Times New Roman" w:ascii="Times New Roman"/>
          <w:szCs w:val="24"/>
        </w:rPr>
        <w:t xml:space="preserve">prijedlog </w:t>
      </w:r>
      <w:r>
        <w:rPr>
          <w:rFonts w:hAnsi="Times New Roman" w:ascii="Times New Roman"/>
          <w:szCs w:val="24"/>
        </w:rPr>
        <w:t>da se navedene nekretnine prodaju u stečajnom postupku</w:t>
      </w:r>
      <w:r w:rsidR="00E51509">
        <w:rPr>
          <w:rFonts w:hAnsi="Times New Roman" w:ascii="Times New Roman"/>
          <w:szCs w:val="24"/>
        </w:rPr>
        <w:t>, a na kojima postoji razlučno pravo</w:t>
      </w:r>
      <w:r>
        <w:rPr>
          <w:rFonts w:hAnsi="Times New Roman" w:ascii="Times New Roman"/>
          <w:szCs w:val="24"/>
        </w:rPr>
        <w:t xml:space="preserve">, </w:t>
      </w:r>
      <w:r w:rsidR="00E51509">
        <w:rPr>
          <w:rFonts w:hAnsi="Times New Roman" w:ascii="Times New Roman"/>
          <w:szCs w:val="24"/>
        </w:rPr>
        <w:t>a ujedno je stečajna upravitelja</w:t>
      </w:r>
      <w:r>
        <w:rPr>
          <w:rFonts w:hAnsi="Times New Roman" w:ascii="Times New Roman"/>
          <w:szCs w:val="24"/>
        </w:rPr>
        <w:t xml:space="preserve"> dostavila </w:t>
      </w:r>
      <w:r w:rsidR="00E51509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 xml:space="preserve">udu </w:t>
      </w:r>
      <w:r w:rsidR="00E51509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</w:t>
      </w:r>
      <w:r w:rsidR="009B6219" w:rsidRPr="00536D71">
        <w:rPr>
          <w:rFonts w:hAnsi="Times New Roman" w:ascii="Times New Roman"/>
          <w:szCs w:val="24"/>
        </w:rPr>
        <w:t>elaborat o procjeni vrijednosti predmetn</w:t>
      </w:r>
      <w:r w:rsidR="00205DFA">
        <w:rPr>
          <w:rFonts w:hAnsi="Times New Roman" w:ascii="Times New Roman"/>
          <w:szCs w:val="24"/>
        </w:rPr>
        <w:t>ih</w:t>
      </w:r>
      <w:r w:rsidR="009B6219" w:rsidRPr="00536D71">
        <w:rPr>
          <w:rFonts w:hAnsi="Times New Roman" w:ascii="Times New Roman"/>
          <w:szCs w:val="24"/>
        </w:rPr>
        <w:t xml:space="preserve"> nekretnin</w:t>
      </w:r>
      <w:r w:rsidR="00205DFA">
        <w:rPr>
          <w:rFonts w:hAnsi="Times New Roman" w:ascii="Times New Roman"/>
          <w:szCs w:val="24"/>
        </w:rPr>
        <w:t>a</w:t>
      </w:r>
      <w:r w:rsidR="009B6219" w:rsidRPr="00536D71">
        <w:rPr>
          <w:rFonts w:hAnsi="Times New Roman" w:ascii="Times New Roman"/>
          <w:szCs w:val="24"/>
        </w:rPr>
        <w:t xml:space="preserve"> izrađen po</w:t>
      </w:r>
      <w:r w:rsidR="00205DFA">
        <w:rPr>
          <w:rFonts w:hAnsi="Times New Roman" w:ascii="Times New Roman"/>
          <w:szCs w:val="24"/>
        </w:rPr>
        <w:t xml:space="preserve"> stalnom</w:t>
      </w:r>
      <w:r w:rsidR="009B6219" w:rsidRPr="00536D71">
        <w:rPr>
          <w:rFonts w:hAnsi="Times New Roman" w:ascii="Times New Roman"/>
          <w:szCs w:val="24"/>
        </w:rPr>
        <w:t xml:space="preserve"> sudskom vještaku </w:t>
      </w:r>
      <w:r>
        <w:rPr>
          <w:rFonts w:hAnsi="Times New Roman" w:ascii="Times New Roman"/>
          <w:szCs w:val="24"/>
        </w:rPr>
        <w:t>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3514DB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3514D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</w:p>
    <w:p w:rsidRDefault="003514DB" w:rsidP="00205DFA" w:rsidR="003514D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D92440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3514DB" w:rsidP="00B314E8" w:rsidR="003514DB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EC5764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D31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1B5EA4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0C3AAB"/>
    <w:multiLevelType w:val="hybridMultilevel"/>
    <w:tmpl w:val="A71677AC"/>
    <w:lvl w:tplc="7F30D93A" w:ilvl="0">
      <w:start w:val="1"/>
      <w:numFmt w:val="lowerRoman"/>
      <w:lvlText w:val="%1."/>
      <w:lvlJc w:val="left"/>
      <w:pPr>
        <w:ind w:hanging="720" w:left="14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1B5EA4"/>
    <w:rsid w:val="002038A4"/>
    <w:rsid w:val="00205DFA"/>
    <w:rsid w:val="00237199"/>
    <w:rsid w:val="00245E30"/>
    <w:rsid w:val="002D2BF1"/>
    <w:rsid w:val="002D5B99"/>
    <w:rsid w:val="00311D29"/>
    <w:rsid w:val="0032271E"/>
    <w:rsid w:val="00323E81"/>
    <w:rsid w:val="00326CC7"/>
    <w:rsid w:val="00341D81"/>
    <w:rsid w:val="003514DB"/>
    <w:rsid w:val="00362D40"/>
    <w:rsid w:val="0037105C"/>
    <w:rsid w:val="00381043"/>
    <w:rsid w:val="00393171"/>
    <w:rsid w:val="003B7EB5"/>
    <w:rsid w:val="003D357F"/>
    <w:rsid w:val="004615EC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10E40"/>
    <w:rsid w:val="00820D31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76AD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B5EB8"/>
    <w:rsid w:val="00BE430C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1509"/>
    <w:rsid w:val="00E53D32"/>
    <w:rsid w:val="00E7063B"/>
    <w:rsid w:val="00EA3125"/>
    <w:rsid w:val="00EA3F6F"/>
    <w:rsid w:val="00EC5764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D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D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D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D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77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St-474/2015-72</izvorni_sadrzaj>
    <derivirana_varijabla naziv="DomainObject.PredzadnjaOdlukaIzPredmeta.Oznaka_1">St-474/2015-72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840</properties:Words>
  <properties:Characters>4818</properties:Characters>
  <properties:Lines>113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2019-04-05T12:43:00Z</dcterms:created>
  <dc:creator>x</dc:creator>
  <cp:lastModifiedBy>Renata Klokočki</cp:lastModifiedBy>
  <cp:lastPrinted>2019-01-28T12:13:00Z</cp:lastPrinted>
  <dcterms:modified xmlns:xsi="http://www.w3.org/2001/XMLSchema-instance" xsi:type="dcterms:W3CDTF">2019-04-08T09:04:00Z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-INTER-VIS-zk.ul.-8222---74.docx)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