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924e7" w14:paraId="fe924e7" w:rsidRDefault="005A3376" w:rsidP="008A4A9B" w:rsidR="005A3376" w:rsidRPr="00491880">
      <w:pPr>
        <w:pStyle w:val="Bezproreda"/>
        <w:jc w:val="both"/>
        <w15:collapsed w:val="false"/>
      </w:pPr>
      <w:bookmarkStart w:name="_GoBack" w:id="0"/>
      <w:bookmarkEnd w:id="0"/>
    </w:p>
    <w:p w:rsidRDefault="00301645" w:rsidP="008A4A9B" w:rsidR="00301645" w:rsidRPr="00491880">
      <w:pPr>
        <w:pStyle w:val="Bezproreda"/>
        <w:jc w:val="both"/>
      </w:pPr>
      <w:r w:rsidRPr="00491880">
        <w:t>REPUBLIKA HRVATSKA</w:t>
      </w:r>
    </w:p>
    <w:p w:rsidRDefault="00301645" w:rsidP="008A4A9B" w:rsidR="00D61111">
      <w:pPr>
        <w:pStyle w:val="Bezproreda"/>
        <w:jc w:val="both"/>
      </w:pPr>
      <w:r w:rsidRPr="00491880">
        <w:t xml:space="preserve">TRGOVAČKI SUD U ZAGREBU                                </w:t>
      </w:r>
      <w:r w:rsidR="006A1CB0">
        <w:t xml:space="preserve">                          </w:t>
      </w:r>
      <w:r w:rsidR="00E1075C">
        <w:t xml:space="preserve">      </w:t>
      </w:r>
    </w:p>
    <w:p w:rsidRDefault="008A4A9B" w:rsidP="008A4A9B" w:rsidR="00301645" w:rsidRPr="00491880">
      <w:pPr>
        <w:pStyle w:val="Bezproreda"/>
        <w:jc w:val="both"/>
      </w:pPr>
      <w:r>
        <w:t xml:space="preserve">Zagreb, </w:t>
      </w:r>
      <w:r w:rsidR="00301645" w:rsidRPr="00491880">
        <w:t>Amruševa 2/II</w:t>
      </w:r>
    </w:p>
    <w:p w:rsidRDefault="00301645" w:rsidP="008A4A9B" w:rsidR="00301645">
      <w:pPr>
        <w:pStyle w:val="Bezproreda"/>
        <w:jc w:val="both"/>
      </w:pPr>
    </w:p>
    <w:p w:rsidRDefault="00D61111" w:rsidP="00F00FC3" w:rsidR="00F00FC3">
      <w:pPr>
        <w:jc w:val="right"/>
      </w:pPr>
      <w:r w:rsidRPr="00EB1C75">
        <w:t xml:space="preserve">            </w:t>
      </w:r>
      <w:r w:rsidR="00F00FC3" w:rsidRPr="004D3D14">
        <w:t xml:space="preserve">  </w:t>
      </w:r>
      <w:r w:rsidR="006C6755" w:rsidRPr="004D3D14">
        <w:t>40</w:t>
      </w:r>
      <w:r w:rsidR="006C6755">
        <w:rPr>
          <w:b/>
        </w:rPr>
        <w:t xml:space="preserve">. </w:t>
      </w:r>
      <w:r w:rsidR="006C6755">
        <w:t>St-1607/18</w:t>
      </w:r>
    </w:p>
    <w:p w:rsidRDefault="0091308A" w:rsidP="00D61111" w:rsidR="0091308A" w:rsidRPr="00EB1C75">
      <w:pPr>
        <w:ind w:firstLine="720" w:left="5040"/>
        <w:jc w:val="center"/>
      </w:pPr>
    </w:p>
    <w:p w:rsidRDefault="00D61111" w:rsidP="00D61111" w:rsidR="00D61111" w:rsidRPr="00566A25">
      <w:pPr>
        <w:jc w:val="center"/>
      </w:pPr>
      <w:r w:rsidRPr="00566A25">
        <w:t xml:space="preserve">R E P U B L I K A  H R V A T S K A </w:t>
      </w:r>
    </w:p>
    <w:p w:rsidRDefault="00D61111" w:rsidP="00D61111" w:rsidR="00D61111" w:rsidRPr="00566A25">
      <w:pPr>
        <w:jc w:val="center"/>
      </w:pPr>
      <w:r w:rsidRPr="00566A25">
        <w:t>R J E Š E NJ E</w:t>
      </w:r>
    </w:p>
    <w:p w:rsidRDefault="00D61111" w:rsidP="00D61111" w:rsidR="00D61111">
      <w:pPr>
        <w:jc w:val="center"/>
        <w:rPr>
          <w:b/>
        </w:rPr>
      </w:pPr>
    </w:p>
    <w:p w:rsidRDefault="006C6755" w:rsidP="006C6755" w:rsidR="006C6755" w:rsidRPr="007A3302">
      <w:pPr>
        <w:ind w:firstLine="708"/>
        <w:jc w:val="both"/>
      </w:pPr>
      <w:r w:rsidRPr="007A3302">
        <w:t xml:space="preserve">Trgovački sud u Zagrebu po sucu tog suda Anti Galiću, </w:t>
      </w:r>
      <w:r>
        <w:t xml:space="preserve">kao sucu pojedincu, </w:t>
      </w:r>
      <w:r w:rsidRPr="007A3302">
        <w:t xml:space="preserve">postupajući po prijedlogu dužnika </w:t>
      </w:r>
      <w:r>
        <w:t xml:space="preserve">kao predlagatelja KOŠARICA d.o.o., Zagreb, Maksimirska 94., OIB 02328489676, radi otvaranja predstečajnog postupka, </w:t>
      </w:r>
      <w:r w:rsidRPr="007A3302">
        <w:t xml:space="preserve">dana </w:t>
      </w:r>
      <w:r>
        <w:t>11.srpnja</w:t>
      </w:r>
      <w:r w:rsidRPr="007A3302">
        <w:t xml:space="preserve"> 201</w:t>
      </w:r>
      <w:r>
        <w:t>8</w:t>
      </w:r>
      <w:r w:rsidRPr="007A3302">
        <w:t>.</w:t>
      </w:r>
    </w:p>
    <w:p w:rsidRDefault="00913E88" w:rsidP="008A4A9B" w:rsidR="00913E88">
      <w:pPr>
        <w:pStyle w:val="Bezproreda"/>
        <w:jc w:val="center"/>
        <w:rPr>
          <w:b/>
        </w:rPr>
      </w:pPr>
    </w:p>
    <w:p w:rsidRDefault="00DA2130" w:rsidP="008A4A9B" w:rsidR="00900561" w:rsidRPr="00A14D30">
      <w:pPr>
        <w:pStyle w:val="Bezproreda"/>
        <w:jc w:val="center"/>
        <w:rPr>
          <w:b/>
        </w:rPr>
      </w:pPr>
      <w:r w:rsidRPr="00A14D30">
        <w:rPr>
          <w:b/>
        </w:rPr>
        <w:t>r i j</w:t>
      </w:r>
      <w:r w:rsidR="006B760B" w:rsidRPr="00A14D30">
        <w:rPr>
          <w:b/>
        </w:rPr>
        <w:t xml:space="preserve"> </w:t>
      </w:r>
      <w:r w:rsidRPr="00A14D30">
        <w:rPr>
          <w:b/>
        </w:rPr>
        <w:t>e š</w:t>
      </w:r>
      <w:r w:rsidR="00900561" w:rsidRPr="00A14D30">
        <w:rPr>
          <w:b/>
        </w:rPr>
        <w:t xml:space="preserve"> i o   j e</w:t>
      </w:r>
    </w:p>
    <w:p w:rsidRDefault="00827DD0" w:rsidP="008A4A9B" w:rsidR="00827DD0" w:rsidRPr="00491880">
      <w:pPr>
        <w:pStyle w:val="Bezproreda"/>
        <w:jc w:val="both"/>
      </w:pPr>
    </w:p>
    <w:p w:rsidRDefault="00A14D30" w:rsidP="00A14D30" w:rsidR="00883D87">
      <w:pPr>
        <w:pStyle w:val="Bezproreda"/>
        <w:ind w:firstLine="720"/>
        <w:jc w:val="both"/>
      </w:pPr>
      <w:r>
        <w:t xml:space="preserve">Odbacuje se prijedloga dužnika kao predlagatelja </w:t>
      </w:r>
      <w:r w:rsidR="006C6755">
        <w:t>KOŠARICA d.o.o., Zagreb, Maksimirska 94., OIB 02328489676</w:t>
      </w:r>
      <w:r w:rsidR="0056148E">
        <w:t>, od 27.lipnja</w:t>
      </w:r>
      <w:r>
        <w:t xml:space="preserve"> 2018. za otvaranje predstečajnog postupka</w:t>
      </w:r>
    </w:p>
    <w:p w:rsidRDefault="00AB2A57" w:rsidP="008A4A9B" w:rsidR="00AB2A57">
      <w:pPr>
        <w:pStyle w:val="Bezproreda"/>
        <w:jc w:val="both"/>
      </w:pPr>
    </w:p>
    <w:p w:rsidRDefault="0091308A" w:rsidP="008A4A9B" w:rsidR="0091308A" w:rsidRPr="00491880">
      <w:pPr>
        <w:pStyle w:val="Bezproreda"/>
        <w:jc w:val="both"/>
      </w:pPr>
    </w:p>
    <w:p w:rsidRDefault="00900561" w:rsidP="008A4A9B" w:rsidR="00900561" w:rsidRPr="00491880">
      <w:pPr>
        <w:pStyle w:val="Bezproreda"/>
        <w:jc w:val="center"/>
      </w:pPr>
      <w:r w:rsidRPr="00491880">
        <w:t>Obrazloženje</w:t>
      </w:r>
    </w:p>
    <w:p w:rsidRDefault="00900561" w:rsidP="008A4A9B" w:rsidR="00900561" w:rsidRPr="00491880">
      <w:pPr>
        <w:pStyle w:val="Bezproreda"/>
        <w:jc w:val="both"/>
      </w:pPr>
    </w:p>
    <w:p w:rsidRDefault="007C56AE" w:rsidP="0056148E" w:rsidR="0056148E">
      <w:pPr>
        <w:jc w:val="both"/>
      </w:pPr>
      <w:r>
        <w:tab/>
      </w:r>
      <w:r w:rsidR="0056148E">
        <w:t xml:space="preserve">Dužnika kao predlagatelj KOŠARICA d.o.o.,  Zagreb, Maksimirska 94., OIB 02328489676 </w:t>
      </w:r>
      <w:r w:rsidR="0056148E" w:rsidRPr="00D05AFD">
        <w:t>podni</w:t>
      </w:r>
      <w:r w:rsidR="0056148E">
        <w:t xml:space="preserve">o je </w:t>
      </w:r>
      <w:r w:rsidR="0056148E" w:rsidRPr="00D05AFD">
        <w:t xml:space="preserve">ovom sudu dana </w:t>
      </w:r>
      <w:r w:rsidR="0056148E">
        <w:t>27.lipnja 2018.</w:t>
      </w:r>
      <w:r w:rsidR="0056148E" w:rsidRPr="00D05AFD">
        <w:t xml:space="preserve"> temeljem odredbe članka </w:t>
      </w:r>
      <w:r w:rsidR="0056148E">
        <w:t xml:space="preserve">25. stavak 1. Stečajnog zakona (N.N. br. 71/15 i 104/17, dalje: SZ), na propisanom obrascu, prijedlog za otvaranje predstečajnog postupka. </w:t>
      </w:r>
    </w:p>
    <w:p w:rsidRDefault="00F65DBE" w:rsidP="00883D87" w:rsidR="00F65DBE">
      <w:pPr>
        <w:ind w:firstLine="708"/>
        <w:jc w:val="both"/>
      </w:pPr>
    </w:p>
    <w:p w:rsidRDefault="00F65DBE" w:rsidP="00F65DBE" w:rsidR="00F65DBE">
      <w:pPr>
        <w:ind w:firstLine="708"/>
        <w:jc w:val="both"/>
      </w:pPr>
      <w:r>
        <w:t xml:space="preserve">Zaključkom ovog suda od </w:t>
      </w:r>
      <w:r w:rsidR="00205901">
        <w:t>2</w:t>
      </w:r>
      <w:r w:rsidR="00C7453C">
        <w:t>8</w:t>
      </w:r>
      <w:r w:rsidR="00205901">
        <w:t>.lipnja 2018. pozvan je predlagatelj</w:t>
      </w:r>
      <w:r>
        <w:t xml:space="preserve">,  roku od 8 dana, </w:t>
      </w:r>
      <w:r w:rsidRPr="005A035F">
        <w:t>dopuniti prijedlog za</w:t>
      </w:r>
      <w:r>
        <w:t xml:space="preserve"> otvaranje predstečajnog postupka</w:t>
      </w:r>
      <w:r w:rsidRPr="005A035F">
        <w:t xml:space="preserve"> od </w:t>
      </w:r>
      <w:r>
        <w:t>2</w:t>
      </w:r>
      <w:r w:rsidR="00C7453C">
        <w:t>7</w:t>
      </w:r>
      <w:r>
        <w:t xml:space="preserve">.lipnja 2018. dostavom: </w:t>
      </w:r>
    </w:p>
    <w:p w:rsidRDefault="00C7453C" w:rsidP="00C7453C" w:rsidR="00C7453C">
      <w:pPr>
        <w:ind w:firstLine="708"/>
        <w:jc w:val="both"/>
      </w:pPr>
      <w:r>
        <w:t>A.</w:t>
      </w:r>
      <w:r w:rsidRPr="00EA7AEF">
        <w:t xml:space="preserve"> </w:t>
      </w:r>
      <w:r>
        <w:t>Potvrde Financijske agencije iz koje proizlazi kako dužnik u  Očevidniku redoslijeda</w:t>
      </w:r>
      <w:r w:rsidRPr="00C227CD">
        <w:t xml:space="preserve"> </w:t>
      </w:r>
      <w:r>
        <w:t>osnova za plaćanje koji vodi Financijska agencija ima jednu ili više evidentiranih neizvršenih osnova za plaćanje koje je trebalo, na temelju valjanih osnova za plaćanje, bez daljnjeg pristanka dužnika naplatiti s bilo kojeg od njegovih računa</w:t>
      </w:r>
    </w:p>
    <w:p w:rsidRDefault="00C7453C" w:rsidP="00C7453C" w:rsidR="00C7453C" w:rsidRPr="00A66711">
      <w:pPr>
        <w:ind w:firstLine="708"/>
        <w:jc w:val="both"/>
      </w:pPr>
      <w:r>
        <w:t>B.</w:t>
      </w:r>
      <w:r w:rsidRPr="00A66711">
        <w:t xml:space="preserve"> </w:t>
      </w:r>
      <w:r>
        <w:t xml:space="preserve">prijedloga </w:t>
      </w:r>
      <w:r w:rsidRPr="00A66711">
        <w:t>plan</w:t>
      </w:r>
      <w:r>
        <w:t>a</w:t>
      </w:r>
      <w:r w:rsidRPr="00A66711">
        <w:t xml:space="preserve"> restrukturiranja</w:t>
      </w:r>
      <w:r>
        <w:t>, koji mora sadržavati:</w:t>
      </w:r>
    </w:p>
    <w:p w:rsidRDefault="00C7453C" w:rsidP="00C7453C" w:rsidR="00C7453C" w:rsidRPr="00F049BA">
      <w:pPr>
        <w:ind w:firstLine="708"/>
        <w:jc w:val="both"/>
      </w:pPr>
      <w:r>
        <w:t xml:space="preserve">1. </w:t>
      </w:r>
      <w:r w:rsidRPr="00F049BA">
        <w:t>činjenice i okolnosti iz kojih proizlazi postojanje prijeteće  nesposobnosti za plaćanje,</w:t>
      </w:r>
    </w:p>
    <w:p w:rsidRDefault="00C7453C" w:rsidP="00C7453C" w:rsidR="00C7453C" w:rsidRPr="001037BF">
      <w:pPr>
        <w:ind w:firstLine="708"/>
        <w:jc w:val="both"/>
      </w:pPr>
      <w:r>
        <w:t xml:space="preserve">2. </w:t>
      </w:r>
      <w:r w:rsidRPr="001037BF">
        <w:t xml:space="preserve">ponudu vjerovnicima razvrstanim u skupine odgovarajućom primjenom pravila o razvrstavanju sudionika u stečajnom planu koja sadržava  </w:t>
      </w:r>
      <w:r>
        <w:t>dopuštene načine</w:t>
      </w:r>
      <w:r w:rsidRPr="001037BF">
        <w:t xml:space="preserve">, rokove i uvjete namirenja tražbina (Vjerovnike različitog pravnog položaja razvrstati u različite skupine, a vjerovnike istog pravnog položaja razvrstati u skupine prema istovrsnosti gospodarskih interesa. U planu restrukturiranja navesti valjane razloge razvrstavanja vjerovnika i kriterije razlikovanja) </w:t>
      </w:r>
    </w:p>
    <w:p w:rsidRDefault="00F65DBE" w:rsidP="00883D87" w:rsidR="00F65DBE">
      <w:pPr>
        <w:ind w:firstLine="708"/>
        <w:jc w:val="both"/>
      </w:pPr>
    </w:p>
    <w:p w:rsidRDefault="004409FA" w:rsidP="00883D87" w:rsidR="00D633AE">
      <w:pPr>
        <w:ind w:firstLine="708"/>
        <w:jc w:val="both"/>
      </w:pPr>
      <w:r>
        <w:t xml:space="preserve">Uz podnesak od </w:t>
      </w:r>
      <w:r w:rsidR="00F5141E">
        <w:t xml:space="preserve">10.srpnja </w:t>
      </w:r>
      <w:r>
        <w:t xml:space="preserve">2018. predlagatelj je sudu dostavio </w:t>
      </w:r>
      <w:r w:rsidR="00A22207">
        <w:t xml:space="preserve">potvrdu Financijske agencije od </w:t>
      </w:r>
      <w:r w:rsidR="00226453">
        <w:t>5.srpnja</w:t>
      </w:r>
      <w:r w:rsidR="00A22207">
        <w:t xml:space="preserve"> 2018. (list </w:t>
      </w:r>
      <w:r w:rsidR="00226453">
        <w:t>203</w:t>
      </w:r>
      <w:r w:rsidR="00A22207">
        <w:t>)</w:t>
      </w:r>
      <w:r w:rsidR="00D75719">
        <w:t>,</w:t>
      </w:r>
      <w:r w:rsidR="00A22207">
        <w:t xml:space="preserve"> te </w:t>
      </w:r>
      <w:r w:rsidR="00226453">
        <w:t>izmjenjeni plan restrukturiranja</w:t>
      </w:r>
      <w:r w:rsidR="00D633AE">
        <w:t>.</w:t>
      </w:r>
    </w:p>
    <w:p w:rsidRDefault="00D633AE" w:rsidP="00883D87" w:rsidR="005D5248">
      <w:pPr>
        <w:ind w:firstLine="708"/>
        <w:jc w:val="both"/>
      </w:pPr>
      <w:r>
        <w:t xml:space="preserve"> </w:t>
      </w:r>
    </w:p>
    <w:p w:rsidRDefault="003C304B" w:rsidP="003C304B" w:rsidR="003C304B">
      <w:pPr>
        <w:ind w:firstLine="708"/>
        <w:jc w:val="both"/>
      </w:pPr>
      <w:r>
        <w:lastRenderedPageBreak/>
        <w:t xml:space="preserve">Prema odredbi članka 4. stavak 1. SZ-a predstečajni se postupak može otvoriti ako sud utvrdi postojanje prijeteće nesposobnosti za plaćanje. Smatra se da postoji prijeteća nesposobnost za plaćanje </w:t>
      </w:r>
      <w:r w:rsidRPr="006D7375">
        <w:rPr>
          <w:u w:val="single"/>
        </w:rPr>
        <w:t xml:space="preserve">ako </w:t>
      </w:r>
      <w:r>
        <w:rPr>
          <w:u w:val="single"/>
        </w:rPr>
        <w:t xml:space="preserve">u trenutku podnošenja prijedloga nisu nastale okolnosti zbog kojih se smatra da je dužnik postao trajnije </w:t>
      </w:r>
      <w:r w:rsidRPr="006D7375">
        <w:rPr>
          <w:u w:val="single"/>
        </w:rPr>
        <w:t>nesposoban za plaćanje</w:t>
      </w:r>
      <w:r>
        <w:t xml:space="preserve">  </w:t>
      </w:r>
      <w:r w:rsidRPr="006D7375">
        <w:rPr>
          <w:u w:val="single"/>
        </w:rPr>
        <w:t>i</w:t>
      </w:r>
      <w:r w:rsidRPr="003C7A97">
        <w:t xml:space="preserve"> </w:t>
      </w:r>
      <w:r>
        <w:t xml:space="preserve"> </w:t>
      </w:r>
      <w:r w:rsidRPr="006D7375">
        <w:rPr>
          <w:u w:val="single"/>
        </w:rPr>
        <w:t>ako</w:t>
      </w:r>
      <w:r>
        <w:t>:</w:t>
      </w:r>
    </w:p>
    <w:p w:rsidRDefault="003C304B" w:rsidP="003C304B" w:rsidR="003C304B">
      <w:pPr>
        <w:ind w:firstLine="708"/>
        <w:jc w:val="both"/>
      </w:pPr>
      <w:r>
        <w:t>-  dužnika u Očevidniku redoslijeda</w:t>
      </w:r>
      <w:r w:rsidRPr="00C227CD">
        <w:t xml:space="preserve"> </w:t>
      </w:r>
      <w:r>
        <w:t xml:space="preserve">osnova za plaćanje koji vodi Financijska agencija ima jednu ili više evidentiranih neizvršenih osnova za plaćanje koje je trebalo, na temelju valjanih osnova za plaćanje, bez daljnjeg pristanka dužnika naplatiti s bilo kojeg od njegovih računa (članak 4. stavak 2. podstavak 1. SZ-a). </w:t>
      </w:r>
    </w:p>
    <w:p w:rsidRDefault="003C304B" w:rsidP="003C304B" w:rsidR="003C304B">
      <w:pPr>
        <w:ind w:firstLine="708"/>
        <w:jc w:val="both"/>
      </w:pPr>
      <w:r>
        <w:t>Postojanje prednje okolnosti dokazuje se potvrdom Financijske agencije (članak 4. stavak 3. SZ-a).</w:t>
      </w:r>
    </w:p>
    <w:p w:rsidRDefault="0078031A" w:rsidP="003C304B" w:rsidR="0078031A">
      <w:pPr>
        <w:ind w:firstLine="708"/>
        <w:jc w:val="both"/>
      </w:pPr>
    </w:p>
    <w:p w:rsidRDefault="0078031A" w:rsidP="003C304B" w:rsidR="003C304B">
      <w:pPr>
        <w:ind w:firstLine="708"/>
        <w:jc w:val="both"/>
      </w:pPr>
      <w:r>
        <w:t>Odredbom članka 5. stavak  2. SZ-a propisano je da su stečajni razlozi nesposobnost za plaćanje i prezaduženost, a odredbom članka  6. stavak  2.</w:t>
      </w:r>
      <w:r w:rsidR="0001779A">
        <w:t xml:space="preserve"> podstavak 1. </w:t>
      </w:r>
      <w:r>
        <w:t xml:space="preserve">istog Zakona propisano </w:t>
      </w:r>
      <w:r w:rsidR="0001779A">
        <w:t xml:space="preserve">kako se smatra </w:t>
      </w:r>
      <w:r>
        <w:t xml:space="preserve">da je dužnik nesposoban za plaćanje ako u Očevidniku redoslijeda osnova za plaćanje koji vodi Financijska agencija ima jednu ili više evidentiranih neizvršenih osnova za plaćanje u </w:t>
      </w:r>
      <w:r w:rsidRPr="00D119A6">
        <w:rPr>
          <w:u w:val="single"/>
        </w:rPr>
        <w:t>razdoblju dužem od 60</w:t>
      </w:r>
      <w:r>
        <w:t xml:space="preserve"> dana koje je trebalo, na temelju valjanih osnova za plaćanje, bez daljnjeg pristanka dužnika naplatiti s bilo kojeg od njegovih računa.</w:t>
      </w:r>
    </w:p>
    <w:p w:rsidRDefault="0078031A" w:rsidP="003C304B" w:rsidR="0078031A">
      <w:pPr>
        <w:ind w:firstLine="708"/>
        <w:jc w:val="both"/>
      </w:pPr>
    </w:p>
    <w:p w:rsidRDefault="0078031A" w:rsidP="003C304B" w:rsidR="00F07346">
      <w:pPr>
        <w:ind w:firstLine="708"/>
        <w:jc w:val="both"/>
      </w:pPr>
      <w:r>
        <w:t>Prema tome</w:t>
      </w:r>
      <w:r w:rsidR="005C6BD0">
        <w:t xml:space="preserve">, </w:t>
      </w:r>
      <w:r>
        <w:t xml:space="preserve">postojanje </w:t>
      </w:r>
      <w:r w:rsidR="005C6BD0">
        <w:t>stečajnog razloga nesposobnosti za plaćanje</w:t>
      </w:r>
      <w:r w:rsidR="0001779A">
        <w:t xml:space="preserve"> (članak </w:t>
      </w:r>
      <w:r w:rsidR="00354428">
        <w:t xml:space="preserve">6. stavak 2. podstavak 1. SZ-a) predstavlja okolnost </w:t>
      </w:r>
      <w:r w:rsidR="003234AB">
        <w:t>zbog koje se</w:t>
      </w:r>
      <w:r w:rsidR="00C062AC">
        <w:t>,</w:t>
      </w:r>
      <w:r w:rsidR="00F07346">
        <w:t xml:space="preserve"> u svjetlu odredbe članka 4. stavak 1. SZ-a</w:t>
      </w:r>
      <w:r w:rsidR="00C062AC">
        <w:t>,</w:t>
      </w:r>
      <w:r w:rsidR="003234AB">
        <w:t xml:space="preserve"> smatra da je dužnik trajnije nesposoban za plaćanje, a koja okolnost isključuje predstačajni razlog prijeteće </w:t>
      </w:r>
      <w:r w:rsidR="00790444">
        <w:t>nesposobnosti</w:t>
      </w:r>
      <w:r w:rsidR="003234AB">
        <w:t xml:space="preserve"> za plaćanje.</w:t>
      </w:r>
    </w:p>
    <w:p w:rsidRDefault="00F07346" w:rsidP="003C304B" w:rsidR="00F07346">
      <w:pPr>
        <w:ind w:firstLine="708"/>
        <w:jc w:val="both"/>
      </w:pPr>
    </w:p>
    <w:p w:rsidRDefault="00883D87" w:rsidP="00661B20" w:rsidR="004E4499">
      <w:pPr>
        <w:ind w:firstLine="708"/>
        <w:jc w:val="both"/>
      </w:pPr>
      <w:r>
        <w:t>U</w:t>
      </w:r>
      <w:r w:rsidR="001C0F3A">
        <w:t>vidom u</w:t>
      </w:r>
      <w:r>
        <w:t xml:space="preserve"> </w:t>
      </w:r>
      <w:r w:rsidR="008466E4">
        <w:t xml:space="preserve">Potvrdu Financijske agencije od </w:t>
      </w:r>
      <w:r w:rsidR="006301C9">
        <w:t xml:space="preserve">5.srpnja 2018. </w:t>
      </w:r>
      <w:r w:rsidR="008466E4">
        <w:t xml:space="preserve">utvrđeno je kako je na dan izdavanja potvrde </w:t>
      </w:r>
      <w:r w:rsidR="00661B20">
        <w:t xml:space="preserve">dužniku </w:t>
      </w:r>
      <w:r w:rsidR="00790444">
        <w:t>evidentiran</w:t>
      </w:r>
      <w:r w:rsidR="00661B20">
        <w:t xml:space="preserve"> 1 dan neprekidne blokade računa</w:t>
      </w:r>
      <w:r w:rsidR="006301C9">
        <w:t>, odnosno 7 dana blokade</w:t>
      </w:r>
      <w:r w:rsidR="00474884">
        <w:t xml:space="preserve"> računa</w:t>
      </w:r>
      <w:r w:rsidR="006301C9">
        <w:t xml:space="preserve"> u prethodnih šest mjeseci.</w:t>
      </w:r>
    </w:p>
    <w:p w:rsidRDefault="004E4499" w:rsidP="00661B20" w:rsidR="004E4499">
      <w:pPr>
        <w:ind w:firstLine="708"/>
        <w:jc w:val="both"/>
      </w:pPr>
      <w:r>
        <w:t xml:space="preserve">Temeljem prednje potvrde sud je utvrdio postojanje kod dužnika predstečajnog razloga prijeteće </w:t>
      </w:r>
      <w:r w:rsidR="00790444">
        <w:t>nesposobnosti</w:t>
      </w:r>
      <w:r>
        <w:t xml:space="preserve"> za plaćanje.</w:t>
      </w:r>
    </w:p>
    <w:p w:rsidRDefault="004E4499" w:rsidP="00661B20" w:rsidR="004E4499">
      <w:pPr>
        <w:ind w:firstLine="708"/>
        <w:jc w:val="both"/>
      </w:pPr>
    </w:p>
    <w:p w:rsidRDefault="004E4499" w:rsidP="00661B20" w:rsidR="004E4499">
      <w:pPr>
        <w:ind w:firstLine="708"/>
        <w:jc w:val="both"/>
      </w:pPr>
    </w:p>
    <w:p w:rsidRDefault="00D633AE" w:rsidP="00D633AE" w:rsidR="00D633AE">
      <w:pPr>
        <w:ind w:firstLine="708"/>
        <w:jc w:val="both"/>
      </w:pPr>
      <w:r>
        <w:t>Međutim u izmjenjenom planu restrukturiranja nisu uklonjeni nedostaci koji su postojali u prijedlogu plana restrukturiranja dostavljenog uz prijedlog za otvaranje predstečajnog postupka od 27.lipnja 2018.</w:t>
      </w:r>
      <w:r w:rsidR="004F67B1">
        <w:t xml:space="preserve"> i na koje je ovaj sud prvog </w:t>
      </w:r>
      <w:r w:rsidR="00790444">
        <w:t>stupanj</w:t>
      </w:r>
      <w:r w:rsidR="004F67B1">
        <w:t xml:space="preserve"> ukazao zaključkom od 28.lipnja 2018.</w:t>
      </w:r>
    </w:p>
    <w:p w:rsidRDefault="004E4499" w:rsidP="00D633AE" w:rsidR="004E4499">
      <w:pPr>
        <w:ind w:firstLine="708"/>
        <w:jc w:val="both"/>
      </w:pPr>
    </w:p>
    <w:p w:rsidRDefault="004E4499" w:rsidP="00661B20" w:rsidR="004E4499">
      <w:pPr>
        <w:ind w:firstLine="708"/>
        <w:jc w:val="both"/>
      </w:pPr>
    </w:p>
    <w:p w:rsidRDefault="009926D3" w:rsidP="009926D3" w:rsidR="009926D3">
      <w:pPr>
        <w:ind w:firstLine="708"/>
        <w:jc w:val="both"/>
      </w:pPr>
      <w:r>
        <w:t xml:space="preserve">U prijedlogu plana restrukturiranja vjerovnici su označeni kao: „obveze prema tijelima Javne uprave i trgovačkim društvima u većinski državnom vlasništvu“ (list 21) i „obveze prema ostalim dobavljačima“ (list 22-54) i „obveze prema ostalim vjerovnicima – obveze prema zajmovima“ (list 55). Nadalje vjerovnicima je ponuđeno: „odgoda dospjelosti dužnikovih obveza i otpis svih kamata“(list 66) </w:t>
      </w:r>
    </w:p>
    <w:p w:rsidRDefault="004E4499" w:rsidP="00661B20" w:rsidR="004E4499">
      <w:pPr>
        <w:ind w:firstLine="708"/>
        <w:jc w:val="both"/>
      </w:pPr>
    </w:p>
    <w:p w:rsidRDefault="00AD6F99" w:rsidP="00661B20" w:rsidR="00AD6F99">
      <w:pPr>
        <w:ind w:firstLine="708"/>
        <w:jc w:val="both"/>
      </w:pPr>
      <w:r>
        <w:t xml:space="preserve">U izmjenjenom planu restrukturiranja vjerovnicima je ponuđeno: </w:t>
      </w:r>
    </w:p>
    <w:p w:rsidRDefault="00AD6F99" w:rsidP="00661B20" w:rsidR="00AD6F99">
      <w:pPr>
        <w:ind w:firstLine="708"/>
        <w:jc w:val="both"/>
      </w:pPr>
      <w:r>
        <w:t>-odgoda dospjelosti dužnikovih obveza</w:t>
      </w:r>
    </w:p>
    <w:p w:rsidRDefault="00AD6F99" w:rsidP="00661B20" w:rsidR="00F32115">
      <w:pPr>
        <w:ind w:firstLine="708"/>
        <w:jc w:val="both"/>
      </w:pPr>
      <w:r>
        <w:t>-bez otpisa glavnice i zateznih kamata, te nakon počeka od 12 (dvan</w:t>
      </w:r>
      <w:r w:rsidR="00D57F40">
        <w:t>a</w:t>
      </w:r>
      <w:r>
        <w:t>est)</w:t>
      </w:r>
      <w:r w:rsidR="00D57F40">
        <w:t xml:space="preserve"> mjeseci obročna otplata glavnice i kamata u 48 (četrdesetosam</w:t>
      </w:r>
      <w:r w:rsidR="00762217">
        <w:t>)</w:t>
      </w:r>
      <w:r w:rsidR="00D57F40">
        <w:t xml:space="preserve"> mjesečnih obroka (anuiteta), a sve počevši  30 dana od dana pravomoćnog rješenja </w:t>
      </w:r>
      <w:r w:rsidR="00F32115">
        <w:t>nadležnog Trgovačkog suda</w:t>
      </w:r>
      <w:r w:rsidR="0047018B">
        <w:t>.</w:t>
      </w:r>
      <w:r w:rsidR="00F32115">
        <w:t xml:space="preserve"> (list 266)</w:t>
      </w:r>
    </w:p>
    <w:p w:rsidRDefault="00EF6B0C" w:rsidP="00661B20" w:rsidR="00F32115">
      <w:pPr>
        <w:ind w:firstLine="708"/>
        <w:jc w:val="both"/>
      </w:pPr>
      <w:r>
        <w:lastRenderedPageBreak/>
        <w:t xml:space="preserve">Nadalje u izmjenjenom planu restrukturiranja vjerovnici su označeni kao: „1. obveze prema tijelima Javne uprave i trgovačkim društvima u većinski državnom vlasništvu“ (list 267) i „2. obveze prema ostalim </w:t>
      </w:r>
      <w:r w:rsidR="003567AA">
        <w:t>vjerovnicima (list 268-</w:t>
      </w:r>
      <w:r w:rsidR="007A08CB">
        <w:t>301)</w:t>
      </w:r>
      <w:r>
        <w:t>“ i „</w:t>
      </w:r>
      <w:r w:rsidR="007A08CB">
        <w:t>3.</w:t>
      </w:r>
      <w:r>
        <w:t xml:space="preserve">obveze prema ostalim vjerovnicima – obveze prema zajmovima“ (list </w:t>
      </w:r>
      <w:r w:rsidR="007A08CB">
        <w:t>302</w:t>
      </w:r>
      <w:r>
        <w:t>).</w:t>
      </w:r>
    </w:p>
    <w:p w:rsidRDefault="007A08CB" w:rsidP="00661B20" w:rsidR="007A08CB">
      <w:pPr>
        <w:ind w:firstLine="708"/>
        <w:jc w:val="both"/>
      </w:pPr>
    </w:p>
    <w:p w:rsidRDefault="007A08CB" w:rsidP="00661B20" w:rsidR="007A08CB">
      <w:pPr>
        <w:ind w:firstLine="708"/>
        <w:jc w:val="both"/>
      </w:pPr>
      <w:r>
        <w:t xml:space="preserve">Iako to nije izričito navedeno u izmjenjenom planu restrukturiranja pretpostavlja se </w:t>
      </w:r>
      <w:r w:rsidR="00F42213">
        <w:t xml:space="preserve">da naprijed citirano označavanje vjerovnika predstavlja razvrstavanje vjerovnika u skupine. </w:t>
      </w:r>
    </w:p>
    <w:p w:rsidRDefault="0047018B" w:rsidP="00661B20" w:rsidR="0047018B">
      <w:pPr>
        <w:ind w:firstLine="708"/>
        <w:jc w:val="both"/>
      </w:pPr>
    </w:p>
    <w:p w:rsidRDefault="00BF06A4" w:rsidP="00661B20" w:rsidR="00762217">
      <w:pPr>
        <w:ind w:firstLine="708"/>
        <w:jc w:val="both"/>
      </w:pPr>
      <w:r>
        <w:t>U odnosu na svaku označenu skupinu izmjenjeni plan predviđa „- otpis 0,00% zateznih kamata</w:t>
      </w:r>
      <w:r w:rsidR="00584659">
        <w:t xml:space="preserve"> i otpis 0% glavnice, te nakon počeka od 12 (dvanaest) mjeseci obročna otplata glavnice i kamata u 48 (četrdesetosam) mjesečnih obroka (anuiteta), a sve počevši 30 dana od dana pravomoćnog rješenja nadležnog Trgovačkog suda</w:t>
      </w:r>
      <w:r w:rsidR="0045774C">
        <w:t>“</w:t>
      </w:r>
      <w:r w:rsidR="00762217">
        <w:t>.</w:t>
      </w:r>
    </w:p>
    <w:p w:rsidRDefault="00762217" w:rsidP="00661B20" w:rsidR="00762217">
      <w:pPr>
        <w:ind w:firstLine="708"/>
        <w:jc w:val="both"/>
      </w:pPr>
    </w:p>
    <w:p w:rsidRDefault="004F67B1" w:rsidP="00661B20" w:rsidR="004F67B1">
      <w:pPr>
        <w:ind w:firstLine="708"/>
        <w:jc w:val="both"/>
      </w:pPr>
    </w:p>
    <w:p w:rsidRDefault="00542635" w:rsidP="008C0846" w:rsidR="008C0846" w:rsidRPr="00B84C96">
      <w:pPr>
        <w:ind w:firstLine="708"/>
        <w:jc w:val="both"/>
      </w:pPr>
      <w:r>
        <w:t xml:space="preserve">Prema odredbi članka 27. stavak 1. toč. 8. SZ-a prijedlog plana restrukturiranja mora sadržavati </w:t>
      </w:r>
      <w:r w:rsidRPr="00F84604">
        <w:t xml:space="preserve">ponudu </w:t>
      </w:r>
      <w:r w:rsidRPr="009E2F0F">
        <w:rPr>
          <w:u w:val="single"/>
        </w:rPr>
        <w:t xml:space="preserve">vjerovnicima razvrstanim u skupine </w:t>
      </w:r>
      <w:r w:rsidRPr="00F84604">
        <w:rPr>
          <w:u w:val="single"/>
        </w:rPr>
        <w:t>odgovarajućom primjenom</w:t>
      </w:r>
      <w:r w:rsidRPr="00B928B6">
        <w:rPr>
          <w:u w:val="single"/>
        </w:rPr>
        <w:t xml:space="preserve"> pravila o razvrstavanju sudionika u stečajnom planu</w:t>
      </w:r>
      <w:r w:rsidRPr="00F84604">
        <w:t xml:space="preserve"> koja sadržava načine, rokove i uvjete namirenja tražbina.</w:t>
      </w:r>
      <w:r w:rsidR="008C0846" w:rsidRPr="008C0846">
        <w:t xml:space="preserve"> </w:t>
      </w:r>
      <w:r w:rsidR="008C0846">
        <w:t xml:space="preserve">Pravila o razvrstavanju sudionika u stečajnom planu </w:t>
      </w:r>
      <w:r w:rsidR="00DD6E00">
        <w:t xml:space="preserve">na </w:t>
      </w:r>
      <w:r w:rsidR="008C0846">
        <w:t>odgovarajući način se primjenjuju na razvrstavanje vjerovnika u predstečajnom postupku (članak 59. stavak 1. rečenica druga SZ-a)</w:t>
      </w:r>
    </w:p>
    <w:p w:rsidRDefault="00542635" w:rsidP="00542635" w:rsidR="00542635">
      <w:pPr>
        <w:ind w:firstLine="708"/>
        <w:jc w:val="both"/>
      </w:pPr>
    </w:p>
    <w:p w:rsidRDefault="00EA4021" w:rsidP="00542635" w:rsidR="00542635" w:rsidRPr="00B84C96">
      <w:pPr>
        <w:ind w:firstLine="708"/>
        <w:jc w:val="both"/>
      </w:pPr>
      <w:r>
        <w:t xml:space="preserve">Prema odredbi </w:t>
      </w:r>
      <w:r w:rsidR="00542635" w:rsidRPr="00B84C96">
        <w:t xml:space="preserve">članka 308. stavak 2. SZ-a vjerovnici istog pravnog položaja mogu </w:t>
      </w:r>
      <w:r>
        <w:t xml:space="preserve">se </w:t>
      </w:r>
      <w:r w:rsidR="00542635" w:rsidRPr="00847415">
        <w:rPr>
          <w:u w:val="single"/>
        </w:rPr>
        <w:t>svrstati u skupine prema istovrsnosti gospodarskih interesa. Takvo razvrstavanje mora se temeljiti na valjanim razlozima. U stečajnom planu (planu restrukturiranja) moraju se navest kriteriji razlikovanja</w:t>
      </w:r>
      <w:r w:rsidR="00542635">
        <w:t>.</w:t>
      </w:r>
    </w:p>
    <w:p w:rsidRDefault="00542635" w:rsidP="006B6655" w:rsidR="00542635">
      <w:pPr>
        <w:ind w:firstLine="708"/>
        <w:jc w:val="both"/>
      </w:pPr>
    </w:p>
    <w:p w:rsidRDefault="00EA4021" w:rsidP="006B6655" w:rsidR="00DC7225">
      <w:pPr>
        <w:ind w:firstLine="708"/>
        <w:jc w:val="both"/>
      </w:pPr>
      <w:r>
        <w:t xml:space="preserve">U konkretnom slučaju, </w:t>
      </w:r>
      <w:r w:rsidR="007B052F">
        <w:t xml:space="preserve">izmjenjenim planom restrukturiranja </w:t>
      </w:r>
      <w:r>
        <w:t xml:space="preserve">ili bilo kojom drugom ispravom </w:t>
      </w:r>
      <w:r w:rsidR="00847415">
        <w:t xml:space="preserve">dostavljenom uz podnesak  od </w:t>
      </w:r>
      <w:r w:rsidR="007B052F">
        <w:t>10.srpnja</w:t>
      </w:r>
      <w:r w:rsidR="00847415">
        <w:t xml:space="preserve"> 201</w:t>
      </w:r>
      <w:r w:rsidR="007B052F">
        <w:t>8</w:t>
      </w:r>
      <w:r w:rsidR="00847415">
        <w:t xml:space="preserve">. </w:t>
      </w:r>
      <w:r>
        <w:t xml:space="preserve">dužnik nije naveo </w:t>
      </w:r>
      <w:r w:rsidR="00DC7225">
        <w:t>razloge razvrstavanja vjerovnika u različite skupine (</w:t>
      </w:r>
      <w:r w:rsidR="00F06C4B">
        <w:t xml:space="preserve">„1. obveze prema tijelima Javne uprave i trgovačkim društvima u većinski državnom vlasništvu 2. obveze prema ostalim vjerovnicima 3.obveze prema ostalim vjerovnicima – obveze prema zajmovima“ </w:t>
      </w:r>
      <w:r w:rsidR="00DC7225">
        <w:t xml:space="preserve"> i  valjano obrazložio te razloge.</w:t>
      </w:r>
    </w:p>
    <w:p w:rsidRDefault="00847415" w:rsidP="00217850" w:rsidR="00847415">
      <w:pPr>
        <w:ind w:firstLine="708"/>
        <w:jc w:val="both"/>
      </w:pPr>
    </w:p>
    <w:p w:rsidRDefault="00893AE9" w:rsidP="00217850" w:rsidR="00893AE9">
      <w:pPr>
        <w:ind w:firstLine="708"/>
        <w:jc w:val="both"/>
      </w:pPr>
    </w:p>
    <w:p w:rsidRDefault="00893AE9" w:rsidP="00893AE9" w:rsidR="00893AE9">
      <w:pPr>
        <w:ind w:firstLine="708"/>
        <w:jc w:val="both"/>
      </w:pPr>
      <w:r>
        <w:t xml:space="preserve">Zaključkom od </w:t>
      </w:r>
      <w:r w:rsidR="0021700C">
        <w:t xml:space="preserve">28.lipnja 2018. ukazano je dužniku kako na </w:t>
      </w:r>
      <w:r>
        <w:t>osnovi pravomoćnog rješenja o potvrdi stečajnog plana</w:t>
      </w:r>
      <w:r w:rsidR="00E06AB2">
        <w:t xml:space="preserve">, odnosno </w:t>
      </w:r>
      <w:r>
        <w:t>pravomoćnog rješenja o potvrdi predstečajnog sporazuma</w:t>
      </w:r>
      <w:r w:rsidR="00DD6E00">
        <w:t>,</w:t>
      </w:r>
      <w:r>
        <w:t xml:space="preserve"> stečajni vjerovnici čije su tražbine utvrđene i koje na ispitnom ročištu dužnik nije osporio mogu pokrenuti postupak ovrhe protiv dužnika (članak 343. stavak 1. SZ-a)</w:t>
      </w:r>
      <w:r w:rsidR="00E06AB2">
        <w:t>, te na odredbu  članak 29. Ovršnog zakona (N.N.br.112/12 do 73/17 dalje. OZ) prema kojem je o</w:t>
      </w:r>
      <w:r>
        <w:t>vršna isprava podobna za ovhu ako su u njoj naznačeni vjerovnik i dužnik te predmet, vrsta, opseg i vrijeme ispunjenja obveze</w:t>
      </w:r>
      <w:r w:rsidR="007170F9">
        <w:t>.</w:t>
      </w:r>
    </w:p>
    <w:p w:rsidRDefault="006153A8" w:rsidP="00893AE9" w:rsidR="006153A8">
      <w:pPr>
        <w:ind w:firstLine="708"/>
        <w:jc w:val="both"/>
      </w:pPr>
    </w:p>
    <w:p w:rsidRDefault="007170F9" w:rsidP="007170F9" w:rsidR="007170F9">
      <w:pPr>
        <w:ind w:firstLine="708"/>
        <w:jc w:val="both"/>
      </w:pPr>
      <w:r>
        <w:t xml:space="preserve">Ocjena je ovog suda prvog stupnja kako </w:t>
      </w:r>
      <w:r w:rsidR="0045774C">
        <w:t>opisom obveze na  način</w:t>
      </w:r>
      <w:r w:rsidR="00D52BA9">
        <w:t xml:space="preserve"> predviđen izmjenjenim plnom restrukturiranja</w:t>
      </w:r>
      <w:r w:rsidR="0045774C">
        <w:t xml:space="preserve">: </w:t>
      </w:r>
      <w:r>
        <w:t>„- otpis 0,00% zateznih kamata i otpis 0% glavnice, te nakon počeka od 12 (dvanaest) mjeseci obročna otplata glavnice i kamata u 48 (četrdesetosam) mjesečnih obroka (anuiteta), a sve počevši 30 dana od dana pravomoćnog rješenja nadležnog Trgovačkog suda</w:t>
      </w:r>
      <w:r w:rsidR="0045774C">
        <w:t xml:space="preserve">“ obveza dužnika </w:t>
      </w:r>
      <w:r w:rsidR="006153A8">
        <w:t xml:space="preserve">u odnosu na opseg i vrijeme ispunjenja </w:t>
      </w:r>
      <w:r w:rsidR="00CD3B77">
        <w:t>nije specificirana do razine da bi za vjerovnike predstavljala valjanu ovršnu ispravu</w:t>
      </w:r>
      <w:r>
        <w:t>.</w:t>
      </w:r>
    </w:p>
    <w:p w:rsidRDefault="00893AE9" w:rsidP="00893AE9" w:rsidR="00893AE9">
      <w:pPr>
        <w:ind w:firstLine="708"/>
        <w:jc w:val="both"/>
      </w:pPr>
    </w:p>
    <w:p w:rsidRDefault="00781652" w:rsidP="00217850" w:rsidR="00781652">
      <w:pPr>
        <w:ind w:firstLine="708"/>
        <w:jc w:val="both"/>
      </w:pPr>
    </w:p>
    <w:p w:rsidRDefault="00781652" w:rsidP="00781652" w:rsidR="00781652">
      <w:pPr>
        <w:ind w:firstLine="708"/>
        <w:jc w:val="both"/>
      </w:pPr>
      <w:r w:rsidRPr="0091581C">
        <w:t xml:space="preserve">Na kraju, </w:t>
      </w:r>
      <w:r>
        <w:t>ovaj sud prvog stupnja smatra kako u konkretnom slučaju nije bio ovlašten ponovo pozivati podnositelja na ispravak prijedloga za otvaranje predstečajnog postupka.</w:t>
      </w:r>
    </w:p>
    <w:p w:rsidRDefault="00781652" w:rsidP="00781652" w:rsidR="00781652">
      <w:pPr>
        <w:ind w:firstLine="708"/>
        <w:jc w:val="both"/>
      </w:pPr>
      <w:r>
        <w:t xml:space="preserve">Odredbom članka 26. SZ-a propisane su isprave koje je predlagatelj </w:t>
      </w:r>
      <w:r w:rsidRPr="0091581C">
        <w:rPr>
          <w:u w:val="single"/>
        </w:rPr>
        <w:t>dužan</w:t>
      </w:r>
      <w:r>
        <w:t xml:space="preserve"> dostaviti (već) uz prijedlog za otvaranje predstečajnog postupka, a odredbom članka 27. SZ propisani elementi koje </w:t>
      </w:r>
      <w:r w:rsidRPr="0091581C">
        <w:rPr>
          <w:u w:val="single"/>
        </w:rPr>
        <w:t>mora</w:t>
      </w:r>
      <w:r>
        <w:t xml:space="preserve"> sadržavati plan restrukturiranja. </w:t>
      </w:r>
    </w:p>
    <w:p w:rsidRDefault="00781652" w:rsidP="00781652" w:rsidR="00781652">
      <w:pPr>
        <w:ind w:firstLine="708"/>
        <w:jc w:val="both"/>
      </w:pPr>
      <w:r>
        <w:t xml:space="preserve">Člankom 10. SZ-a propisana je odgovarajuća primjena odredaba pravila parničnog postupka u predstečajnom postupku. Dakle, u predstečajnom postupku sud  postupa po pravilima parničnog postupka, osim kada je odredbama SZ-a drugačije određeno. </w:t>
      </w:r>
    </w:p>
    <w:p w:rsidRDefault="00781652" w:rsidP="00781652" w:rsidR="00781652">
      <w:pPr>
        <w:ind w:firstLine="708"/>
        <w:jc w:val="both"/>
      </w:pPr>
      <w:r>
        <w:t>SZ-a sadržava specijalnu odredbu o rokovima odlučivanja o prijedlogu za otvaranje predstečajnog postupka, te načinu i rokovima postupanju sa neurednim prijedlozima za otvaranje predstečajnog postupka (članak 31. SZ-a)</w:t>
      </w:r>
    </w:p>
    <w:p w:rsidRDefault="00781652" w:rsidP="00781652" w:rsidR="00781652">
      <w:pPr>
        <w:ind w:firstLine="708"/>
        <w:jc w:val="both"/>
      </w:pPr>
      <w:r>
        <w:t xml:space="preserve">Prema toj odredbi - sud je o prijedlogu za otvaranje predstečajnog postupka dužan odlučiti  u roku od 8 dana (stavak 1. članka 31. SZ-a), ako prijedlog nije potpun, sud je će u roku od 8 dana naložiti podnositelju dopunu prijedloga u skladu sa uputom, pri čemu se rok za dopunu prijedloga ne može produžiti (stavak 2. članka 31. SZ-a), a </w:t>
      </w:r>
      <w:r w:rsidRPr="00CD05E6">
        <w:rPr>
          <w:u w:val="single"/>
        </w:rPr>
        <w:t>ako podnositelj ne dopuni prijedlog u skladu s uputom, sud će u roku od 8 dana od isteka roka za dopunu, prijedlog za otvaranje predstečajnog postupka odbaciti</w:t>
      </w:r>
      <w:r>
        <w:t xml:space="preserve"> (stavak 3. članka 31. SZ-a).</w:t>
      </w:r>
    </w:p>
    <w:p w:rsidRDefault="00781652" w:rsidP="00781652" w:rsidR="00781652">
      <w:pPr>
        <w:ind w:firstLine="708"/>
        <w:jc w:val="both"/>
      </w:pPr>
      <w:r>
        <w:t xml:space="preserve">Naprijed navedenu odredbu članka 31. SZ-a valja dovesti u vezu s </w:t>
      </w:r>
      <w:r w:rsidRPr="003C5784">
        <w:rPr>
          <w:u w:val="single"/>
        </w:rPr>
        <w:t>dužnosti</w:t>
      </w:r>
      <w:r>
        <w:t xml:space="preserve"> predlagatelja na dostavu određenih isprava već uz prijedlog za otvaranje predstečajnog postupka (članak 26. SZ-a), te odredbom o obveznom sadržaju (mora sadržavati) plana restrukturiranja koji se dostavlja uz prijedlog (članak 27. SZ-a), kao i  promatrati  u svjetlu  načela hitnosti postupanja iz članka 11. stavak 2. SZ-a, te u odredbe članka 63. SZ-a o ukupno dopuštenom trajanju predstečajnog postupka (120+90 dana).</w:t>
      </w:r>
    </w:p>
    <w:p w:rsidRDefault="00781652" w:rsidP="00781652" w:rsidR="00781652">
      <w:pPr>
        <w:ind w:firstLine="708"/>
        <w:jc w:val="both"/>
      </w:pPr>
    </w:p>
    <w:p w:rsidRDefault="00781652" w:rsidP="00781652" w:rsidR="00781652">
      <w:pPr>
        <w:ind w:firstLine="708"/>
        <w:jc w:val="both"/>
      </w:pPr>
      <w:r>
        <w:t>Kako je dakle naprijed citirana odredba članka 31. SZ-a lex specialis, te kako ta odredba izričito propisuje da će sud prijedlog za otvaranje predstečajnog postupka koji nije dopunjen u skladu sa uputom, odbaciti (stavak 3. članka 31. SZ-a), a uzimajući u obzir načelo hitnosti postupanja i rokove u kojima se predstečajni postupak mora dovršiti, stav je ovog suda prvog stupnja kako u predstečajnom postupku nije dopušteno višekratno pozivanje  predlagatelja na dopunu prijedloga za otvaranje predstečajnog postupka.</w:t>
      </w:r>
    </w:p>
    <w:p w:rsidRDefault="00781652" w:rsidP="00781652" w:rsidR="00781652">
      <w:pPr>
        <w:ind w:firstLine="708"/>
        <w:jc w:val="both"/>
      </w:pPr>
    </w:p>
    <w:p w:rsidRDefault="00781652" w:rsidP="00781652" w:rsidR="00781652">
      <w:pPr>
        <w:ind w:firstLine="708"/>
        <w:jc w:val="both"/>
      </w:pPr>
      <w:r>
        <w:t xml:space="preserve">U konkretnom slučaju, predlagatelj svoj prijedlog za otvaranje predstečajnog postupka od </w:t>
      </w:r>
      <w:r w:rsidR="00AC4342">
        <w:t>2</w:t>
      </w:r>
      <w:r w:rsidR="0042411A">
        <w:t>7</w:t>
      </w:r>
      <w:r w:rsidR="00AC4342">
        <w:t xml:space="preserve">.lipnja 2018 </w:t>
      </w:r>
      <w:r>
        <w:t xml:space="preserve"> nije u roku od od 8 dana od dostave </w:t>
      </w:r>
      <w:r w:rsidR="00AC4342">
        <w:t xml:space="preserve">zaključka </w:t>
      </w:r>
      <w:r>
        <w:t xml:space="preserve"> od </w:t>
      </w:r>
      <w:r w:rsidR="00D45D80">
        <w:t>2</w:t>
      </w:r>
      <w:r w:rsidR="0042411A">
        <w:t>8</w:t>
      </w:r>
      <w:r>
        <w:t xml:space="preserve">.lipnja 2016.  dopunio u skladu sa uputom iz tog </w:t>
      </w:r>
      <w:r w:rsidR="00D45D80">
        <w:t>zaključka</w:t>
      </w:r>
      <w:r>
        <w:t>, slijedom čega je temeljem članka 31. stavak 3. SZ-a predlagateljev prijedlog, kao neuredan, valjalo  odbaciti</w:t>
      </w:r>
      <w:r w:rsidR="0042411A">
        <w:t>.</w:t>
      </w:r>
    </w:p>
    <w:p w:rsidRDefault="00781652" w:rsidP="00781652" w:rsidR="00781652" w:rsidRPr="0091581C"/>
    <w:p w:rsidRDefault="00B4536B" w:rsidP="00AE0BE1" w:rsidR="00873134" w:rsidRPr="00491880">
      <w:pPr>
        <w:ind w:firstLine="708"/>
        <w:jc w:val="center"/>
      </w:pPr>
      <w:r w:rsidRPr="00491880">
        <w:t xml:space="preserve">U Zagrebu </w:t>
      </w:r>
      <w:r w:rsidR="0042411A">
        <w:t>11.srpnja</w:t>
      </w:r>
      <w:r w:rsidR="00A11B02">
        <w:t xml:space="preserve"> </w:t>
      </w:r>
      <w:r w:rsidR="00900561" w:rsidRPr="00491880">
        <w:t>2</w:t>
      </w:r>
      <w:r w:rsidR="00ED5AA4">
        <w:t>01</w:t>
      </w:r>
      <w:r w:rsidR="00D45D80">
        <w:t>8</w:t>
      </w:r>
      <w:r w:rsidR="00900561" w:rsidRPr="00491880">
        <w:t>.</w:t>
      </w:r>
    </w:p>
    <w:p w:rsidRDefault="00900561" w:rsidP="008A4A9B" w:rsidR="00900561" w:rsidRPr="00491880">
      <w:pPr>
        <w:pStyle w:val="Bezproreda"/>
        <w:jc w:val="right"/>
      </w:pPr>
      <w:r w:rsidRPr="00491880">
        <w:t>SUDAC:</w:t>
      </w:r>
    </w:p>
    <w:p w:rsidRDefault="005F4E2E" w:rsidP="008A4A9B" w:rsidR="0009690D" w:rsidRPr="00491880">
      <w:pPr>
        <w:pStyle w:val="Bezproreda"/>
        <w:jc w:val="right"/>
      </w:pPr>
      <w:r>
        <w:t xml:space="preserve">       </w:t>
      </w:r>
      <w:r w:rsidR="00886002">
        <w:t>Ante Galić</w:t>
      </w:r>
      <w:r w:rsidR="00913E88">
        <w:t xml:space="preserve"> v.r.</w:t>
      </w:r>
    </w:p>
    <w:p w:rsidRDefault="00CD0640" w:rsidP="008A4A9B" w:rsidR="00CD0640" w:rsidRPr="00491880">
      <w:pPr>
        <w:pStyle w:val="Bezproreda"/>
        <w:jc w:val="both"/>
      </w:pPr>
      <w:r w:rsidRPr="00491880">
        <w:t>POUKA O PRAVNOM LIJEKU:</w:t>
      </w:r>
    </w:p>
    <w:p w:rsidRDefault="00CD0640" w:rsidP="008A4A9B" w:rsidR="00CD0640">
      <w:pPr>
        <w:pStyle w:val="Bezproreda"/>
        <w:jc w:val="both"/>
      </w:pPr>
      <w:r w:rsidRPr="00491880">
        <w:t>Protiv ovog rješenja, nezadovoljna stranka može uložiti žalbu Visokom trgovačkom sudu Republike Hrvatske u roku od 8 dana po primitku rješenja, a ulaže se putem ovog Suda u 2 primjerka</w:t>
      </w:r>
      <w:r w:rsidR="00AA085F">
        <w:t>.</w:t>
      </w:r>
    </w:p>
    <w:p w:rsidRDefault="00913E88" w:rsidP="00913E88" w:rsidR="00913E88">
      <w:pPr>
        <w:ind w:firstLine="720" w:left="4320"/>
        <w:jc w:val="both"/>
      </w:pPr>
      <w:r>
        <w:t>Za točnost otpravka, ovlašteni službenik:</w:t>
      </w:r>
    </w:p>
    <w:p w:rsidRDefault="00913E88" w:rsidP="00422EE0" w:rsidR="00913E88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913E88" w:rsidP="008A4A9B" w:rsidR="00913E88">
      <w:pPr>
        <w:pStyle w:val="Bezproreda"/>
        <w:jc w:val="both"/>
      </w:pPr>
    </w:p>
    <w:p w:rsidRDefault="00913E88" w:rsidP="008A4A9B" w:rsidR="00913E88">
      <w:pPr>
        <w:pStyle w:val="Bezproreda"/>
        <w:jc w:val="both"/>
      </w:pPr>
    </w:p>
    <w:p w:rsidRDefault="00C2182C" w:rsidP="008A4A9B" w:rsidR="00C2182C">
      <w:pPr>
        <w:pStyle w:val="Bezproreda"/>
        <w:jc w:val="both"/>
      </w:pPr>
    </w:p>
    <w:sectPr w:rsidSect="00CC03FD" w:rsidR="00C2182C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49830459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13E88">
          <w:rPr>
            <w:noProof/>
          </w:rPr>
          <w:t>5</w:t>
        </w:r>
        <w:r>
          <w:fldChar w:fldCharType="end"/>
        </w:r>
      </w:sdtContent>
    </w:sdt>
    <w:r w:rsidR="00CF3A3F">
      <w:tab/>
    </w:r>
    <w:r w:rsidR="00CF3A3F">
      <w:tab/>
    </w:r>
    <w:r w:rsidR="00E1075C">
      <w:t xml:space="preserve">              </w:t>
    </w:r>
    <w:r w:rsidR="00C53C09">
      <w:t>40</w:t>
    </w:r>
    <w:r w:rsidR="00CF3A3F">
      <w:t>. St-</w:t>
    </w:r>
    <w:r w:rsidR="00F5141E">
      <w:t>1607</w:t>
    </w:r>
    <w:r w:rsidR="00CF3A3F">
      <w:t>/1</w:t>
    </w:r>
    <w:r w:rsidR="00C53C09">
      <w:t>8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A9B" w:rsidR="008A4A9B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79A"/>
    <w:rsid w:val="0003105F"/>
    <w:rsid w:val="00032F0E"/>
    <w:rsid w:val="00062FB8"/>
    <w:rsid w:val="00074A6C"/>
    <w:rsid w:val="000841F1"/>
    <w:rsid w:val="000915B9"/>
    <w:rsid w:val="0009690D"/>
    <w:rsid w:val="000A2903"/>
    <w:rsid w:val="000A3017"/>
    <w:rsid w:val="000A7C34"/>
    <w:rsid w:val="000B353F"/>
    <w:rsid w:val="000D568D"/>
    <w:rsid w:val="000E2D4A"/>
    <w:rsid w:val="00117BF0"/>
    <w:rsid w:val="00123589"/>
    <w:rsid w:val="00160ACD"/>
    <w:rsid w:val="00161E4E"/>
    <w:rsid w:val="00175768"/>
    <w:rsid w:val="001765EC"/>
    <w:rsid w:val="001862A4"/>
    <w:rsid w:val="0019132A"/>
    <w:rsid w:val="0019480E"/>
    <w:rsid w:val="001A46A5"/>
    <w:rsid w:val="001C0F3A"/>
    <w:rsid w:val="001D6A3B"/>
    <w:rsid w:val="001F1DEA"/>
    <w:rsid w:val="00205901"/>
    <w:rsid w:val="00205A83"/>
    <w:rsid w:val="002123C0"/>
    <w:rsid w:val="0021700C"/>
    <w:rsid w:val="00217850"/>
    <w:rsid w:val="00226453"/>
    <w:rsid w:val="002425C2"/>
    <w:rsid w:val="0024419B"/>
    <w:rsid w:val="00244E11"/>
    <w:rsid w:val="002868D4"/>
    <w:rsid w:val="002C0221"/>
    <w:rsid w:val="002E740B"/>
    <w:rsid w:val="00301645"/>
    <w:rsid w:val="003234AB"/>
    <w:rsid w:val="00323EEE"/>
    <w:rsid w:val="00330F84"/>
    <w:rsid w:val="00346981"/>
    <w:rsid w:val="00354428"/>
    <w:rsid w:val="003567AA"/>
    <w:rsid w:val="00356930"/>
    <w:rsid w:val="00362C02"/>
    <w:rsid w:val="00367DE7"/>
    <w:rsid w:val="00392DD5"/>
    <w:rsid w:val="0039787A"/>
    <w:rsid w:val="003C304B"/>
    <w:rsid w:val="003E20B7"/>
    <w:rsid w:val="003F1292"/>
    <w:rsid w:val="00410CB9"/>
    <w:rsid w:val="00420089"/>
    <w:rsid w:val="00423379"/>
    <w:rsid w:val="0042411A"/>
    <w:rsid w:val="004409FA"/>
    <w:rsid w:val="00445446"/>
    <w:rsid w:val="00451849"/>
    <w:rsid w:val="0045774C"/>
    <w:rsid w:val="00467111"/>
    <w:rsid w:val="0047018B"/>
    <w:rsid w:val="00474884"/>
    <w:rsid w:val="00491880"/>
    <w:rsid w:val="004929DE"/>
    <w:rsid w:val="004C18CD"/>
    <w:rsid w:val="004D2FA5"/>
    <w:rsid w:val="004E1C6F"/>
    <w:rsid w:val="004E3704"/>
    <w:rsid w:val="004E3876"/>
    <w:rsid w:val="004E4499"/>
    <w:rsid w:val="004E5469"/>
    <w:rsid w:val="004E5E10"/>
    <w:rsid w:val="004F022B"/>
    <w:rsid w:val="004F67B1"/>
    <w:rsid w:val="00532322"/>
    <w:rsid w:val="00541BC7"/>
    <w:rsid w:val="00542635"/>
    <w:rsid w:val="00556153"/>
    <w:rsid w:val="0056148E"/>
    <w:rsid w:val="00584659"/>
    <w:rsid w:val="00590246"/>
    <w:rsid w:val="00595313"/>
    <w:rsid w:val="00595A2B"/>
    <w:rsid w:val="005974F4"/>
    <w:rsid w:val="005A3376"/>
    <w:rsid w:val="005C00CB"/>
    <w:rsid w:val="005C2C94"/>
    <w:rsid w:val="005C6BD0"/>
    <w:rsid w:val="005C73D2"/>
    <w:rsid w:val="005D5248"/>
    <w:rsid w:val="005D7A54"/>
    <w:rsid w:val="005E0082"/>
    <w:rsid w:val="005E1057"/>
    <w:rsid w:val="005E2A66"/>
    <w:rsid w:val="005F4E2E"/>
    <w:rsid w:val="006153A8"/>
    <w:rsid w:val="006301C9"/>
    <w:rsid w:val="00637CED"/>
    <w:rsid w:val="00661B20"/>
    <w:rsid w:val="00661F07"/>
    <w:rsid w:val="00686CF1"/>
    <w:rsid w:val="006A1CB0"/>
    <w:rsid w:val="006B07A1"/>
    <w:rsid w:val="006B27E9"/>
    <w:rsid w:val="006B6655"/>
    <w:rsid w:val="006B7521"/>
    <w:rsid w:val="006B760B"/>
    <w:rsid w:val="006C6755"/>
    <w:rsid w:val="006D30B9"/>
    <w:rsid w:val="00707F33"/>
    <w:rsid w:val="007170F9"/>
    <w:rsid w:val="007207D3"/>
    <w:rsid w:val="00740150"/>
    <w:rsid w:val="00742D8B"/>
    <w:rsid w:val="00750AE5"/>
    <w:rsid w:val="0075289F"/>
    <w:rsid w:val="007552D7"/>
    <w:rsid w:val="00762217"/>
    <w:rsid w:val="0078031A"/>
    <w:rsid w:val="00781652"/>
    <w:rsid w:val="00790444"/>
    <w:rsid w:val="007A08CB"/>
    <w:rsid w:val="007A6843"/>
    <w:rsid w:val="007A7FD9"/>
    <w:rsid w:val="007B052F"/>
    <w:rsid w:val="007B3F07"/>
    <w:rsid w:val="007B743A"/>
    <w:rsid w:val="007C56AE"/>
    <w:rsid w:val="007D5652"/>
    <w:rsid w:val="007D5CC6"/>
    <w:rsid w:val="007E1191"/>
    <w:rsid w:val="007E71F6"/>
    <w:rsid w:val="007F5556"/>
    <w:rsid w:val="008177B3"/>
    <w:rsid w:val="00820A40"/>
    <w:rsid w:val="008210CC"/>
    <w:rsid w:val="00827DD0"/>
    <w:rsid w:val="0083163D"/>
    <w:rsid w:val="00834D8F"/>
    <w:rsid w:val="008466E4"/>
    <w:rsid w:val="00847415"/>
    <w:rsid w:val="00857A49"/>
    <w:rsid w:val="00873134"/>
    <w:rsid w:val="00876457"/>
    <w:rsid w:val="00883D87"/>
    <w:rsid w:val="00886002"/>
    <w:rsid w:val="00893AE9"/>
    <w:rsid w:val="008A4A9B"/>
    <w:rsid w:val="008C0846"/>
    <w:rsid w:val="008C4D21"/>
    <w:rsid w:val="008E4170"/>
    <w:rsid w:val="00900561"/>
    <w:rsid w:val="009066FF"/>
    <w:rsid w:val="0091308A"/>
    <w:rsid w:val="00913E88"/>
    <w:rsid w:val="009214EB"/>
    <w:rsid w:val="0093092F"/>
    <w:rsid w:val="00950FAB"/>
    <w:rsid w:val="00951FC0"/>
    <w:rsid w:val="009815D4"/>
    <w:rsid w:val="009926D3"/>
    <w:rsid w:val="009A4A6A"/>
    <w:rsid w:val="009C2A3D"/>
    <w:rsid w:val="009C60F9"/>
    <w:rsid w:val="009E7F0C"/>
    <w:rsid w:val="009F4247"/>
    <w:rsid w:val="00A033BE"/>
    <w:rsid w:val="00A11B02"/>
    <w:rsid w:val="00A14D30"/>
    <w:rsid w:val="00A22207"/>
    <w:rsid w:val="00A500E9"/>
    <w:rsid w:val="00A92CEA"/>
    <w:rsid w:val="00A94094"/>
    <w:rsid w:val="00A94933"/>
    <w:rsid w:val="00AA085F"/>
    <w:rsid w:val="00AA3771"/>
    <w:rsid w:val="00AB2A57"/>
    <w:rsid w:val="00AC4342"/>
    <w:rsid w:val="00AD6F99"/>
    <w:rsid w:val="00AE0BE1"/>
    <w:rsid w:val="00AE3DA0"/>
    <w:rsid w:val="00AE5E54"/>
    <w:rsid w:val="00B207CD"/>
    <w:rsid w:val="00B24132"/>
    <w:rsid w:val="00B43F80"/>
    <w:rsid w:val="00B4536B"/>
    <w:rsid w:val="00B54F24"/>
    <w:rsid w:val="00B639DE"/>
    <w:rsid w:val="00B71A8B"/>
    <w:rsid w:val="00B93980"/>
    <w:rsid w:val="00BA32EB"/>
    <w:rsid w:val="00BC5EF0"/>
    <w:rsid w:val="00BE3959"/>
    <w:rsid w:val="00BE39EF"/>
    <w:rsid w:val="00BF06A4"/>
    <w:rsid w:val="00BF1284"/>
    <w:rsid w:val="00BF630B"/>
    <w:rsid w:val="00BF66BC"/>
    <w:rsid w:val="00BF6E62"/>
    <w:rsid w:val="00C062AC"/>
    <w:rsid w:val="00C067B5"/>
    <w:rsid w:val="00C2182C"/>
    <w:rsid w:val="00C53C09"/>
    <w:rsid w:val="00C70E09"/>
    <w:rsid w:val="00C7453C"/>
    <w:rsid w:val="00CC03FD"/>
    <w:rsid w:val="00CD0640"/>
    <w:rsid w:val="00CD3B77"/>
    <w:rsid w:val="00CE13AA"/>
    <w:rsid w:val="00CE4C22"/>
    <w:rsid w:val="00CE6CFD"/>
    <w:rsid w:val="00CF0435"/>
    <w:rsid w:val="00CF3A3F"/>
    <w:rsid w:val="00D119A6"/>
    <w:rsid w:val="00D172C5"/>
    <w:rsid w:val="00D243BF"/>
    <w:rsid w:val="00D2463E"/>
    <w:rsid w:val="00D35F81"/>
    <w:rsid w:val="00D428C0"/>
    <w:rsid w:val="00D45D80"/>
    <w:rsid w:val="00D52BA9"/>
    <w:rsid w:val="00D57F40"/>
    <w:rsid w:val="00D61111"/>
    <w:rsid w:val="00D633AE"/>
    <w:rsid w:val="00D75719"/>
    <w:rsid w:val="00D909DA"/>
    <w:rsid w:val="00DA2130"/>
    <w:rsid w:val="00DB12A8"/>
    <w:rsid w:val="00DC7225"/>
    <w:rsid w:val="00DD6B1F"/>
    <w:rsid w:val="00DD6E00"/>
    <w:rsid w:val="00DE2DCB"/>
    <w:rsid w:val="00DE5D50"/>
    <w:rsid w:val="00E06AB2"/>
    <w:rsid w:val="00E1075C"/>
    <w:rsid w:val="00E37AA1"/>
    <w:rsid w:val="00E41EB3"/>
    <w:rsid w:val="00E51010"/>
    <w:rsid w:val="00E76F66"/>
    <w:rsid w:val="00EA20DA"/>
    <w:rsid w:val="00EA4021"/>
    <w:rsid w:val="00EC1F33"/>
    <w:rsid w:val="00ED5AA4"/>
    <w:rsid w:val="00EE7DBA"/>
    <w:rsid w:val="00EF6B0C"/>
    <w:rsid w:val="00F00FC3"/>
    <w:rsid w:val="00F06C4B"/>
    <w:rsid w:val="00F07346"/>
    <w:rsid w:val="00F32115"/>
    <w:rsid w:val="00F3606E"/>
    <w:rsid w:val="00F42213"/>
    <w:rsid w:val="00F5141E"/>
    <w:rsid w:val="00F53DB7"/>
    <w:rsid w:val="00F65DBE"/>
    <w:rsid w:val="00F719A9"/>
    <w:rsid w:val="00F81DFA"/>
    <w:rsid w:val="00F84604"/>
    <w:rsid w:val="00F874BD"/>
    <w:rsid w:val="00F96F5D"/>
    <w:rsid w:val="00FA1F08"/>
    <w:rsid w:val="00FC08C1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1607</izvorni_sadrzaj>
    <derivirana_varijabla naziv="DomainObject.Predmet.Broj_1">1607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St-1607/2018</izvorni_sadrzaj>
    <derivirana_varijabla naziv="DomainObject.Predmet.OznakaBroj_1">St-1607/2018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Košarica d.o.o.</izvorni_sadrzaj>
    <derivirana_varijabla naziv="DomainObject.Predmet.ProtustrankaFormated_1">  Košarica d.o.o.</derivirana_varijabla>
  </DomainObject.Predmet.ProtustrankaFormated>
  <DomainObject.Predmet.ProtustrankaFormatedOIB>
    <izvorni_sadrzaj>  Košarica d.o.o., OIB 02328489676</izvorni_sadrzaj>
    <derivirana_varijabla naziv="DomainObject.Predmet.ProtustrankaFormatedOIB_1">  Košarica d.o.o., OIB 02328489676</derivirana_varijabla>
  </DomainObject.Predmet.ProtustrankaFormatedOIB>
  <DomainObject.Predmet.ProtustrankaFormatedWithAdress>
    <izvorni_sadrzaj> Košarica d.o.o., Maksimirska 94, 10000 Zagreb</izvorni_sadrzaj>
    <derivirana_varijabla naziv="DomainObject.Predmet.ProtustrankaFormatedWithAdress_1"> Košarica d.o.o., Maksimirska 94, 10000 Zagreb</derivirana_varijabla>
  </DomainObject.Predmet.ProtustrankaFormatedWithAdress>
  <DomainObject.Predmet.ProtustrankaFormatedWithAdressOIB>
    <izvorni_sadrzaj> Košarica d.o.o., OIB 02328489676, Maksimirska 94, 10000 Zagreb</izvorni_sadrzaj>
    <derivirana_varijabla naziv="DomainObject.Predmet.ProtustrankaFormatedWithAdressOIB_1"> Košarica d.o.o., OIB 02328489676, Maksimirska 94, 10000 Zagreb</derivirana_varijabla>
  </DomainObject.Predmet.ProtustrankaFormatedWithAdressOIB>
  <DomainObject.Predmet.ProtustrankaWithAdress>
    <izvorni_sadrzaj>Košarica d.o.o. Maksimirska 94, 10000 Zagreb</izvorni_sadrzaj>
    <derivirana_varijabla naziv="DomainObject.Predmet.ProtustrankaWithAdress_1">Košarica d.o.o. Maksimirska 94, 10000 Zagreb</derivirana_varijabla>
  </DomainObject.Predmet.ProtustrankaWithAdress>
  <DomainObject.Predmet.ProtustrankaWithAdressOIB>
    <izvorni_sadrzaj>Košarica d.o.o., OIB 02328489676, Maksimirska 94, 10000 Zagreb</izvorni_sadrzaj>
    <derivirana_varijabla naziv="DomainObject.Predmet.ProtustrankaWithAdressOIB_1">Košarica d.o.o., OIB 02328489676, Maksimirska 94, 10000 Zagreb</derivirana_varijabla>
  </DomainObject.Predmet.ProtustrankaWithAdressOIB>
  <DomainObject.Predmet.ProtustrankaNazivFormated>
    <izvorni_sadrzaj>Košarica d.o.o.</izvorni_sadrzaj>
    <derivirana_varijabla naziv="DomainObject.Predmet.ProtustrankaNazivFormated_1">Košarica d.o.o.</derivirana_varijabla>
  </DomainObject.Predmet.ProtustrankaNazivFormated>
  <DomainObject.Predmet.ProtustrankaNazivFormatedOIB>
    <izvorni_sadrzaj>Košarica d.o.o., OIB 02328489676</izvorni_sadrzaj>
    <derivirana_varijabla naziv="DomainObject.Predmet.ProtustrankaNazivFormatedOIB_1">Košarica d.o.o., OIB 02328489676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Košarica d.o.o.</izvorni_sadrzaj>
    <derivirana_varijabla naziv="DomainObject.Predmet.StrankaFormated_1">  Košarica d.o.o.</derivirana_varijabla>
  </DomainObject.Predmet.StrankaFormated>
  <DomainObject.Predmet.StrankaFormatedOIB>
    <izvorni_sadrzaj>  Košarica d.o.o., OIB 02328489676</izvorni_sadrzaj>
    <derivirana_varijabla naziv="DomainObject.Predmet.StrankaFormatedOIB_1">  Košarica d.o.o., OIB 02328489676</derivirana_varijabla>
  </DomainObject.Predmet.StrankaFormatedOIB>
  <DomainObject.Predmet.StrankaFormatedWithAdress>
    <izvorni_sadrzaj> Košarica d.o.o., Maksimirska 94, 10000 Zagreb</izvorni_sadrzaj>
    <derivirana_varijabla naziv="DomainObject.Predmet.StrankaFormatedWithAdress_1"> Košarica d.o.o., Maksimirska 94, 10000 Zagreb</derivirana_varijabla>
  </DomainObject.Predmet.StrankaFormatedWithAdress>
  <DomainObject.Predmet.StrankaFormatedWithAdressOIB>
    <izvorni_sadrzaj> Košarica d.o.o., OIB 02328489676, Maksimirska 94, 10000 Zagreb</izvorni_sadrzaj>
    <derivirana_varijabla naziv="DomainObject.Predmet.StrankaFormatedWithAdressOIB_1"> Košarica d.o.o., OIB 02328489676, Maksimirska 94, 10000 Zagreb</derivirana_varijabla>
  </DomainObject.Predmet.StrankaFormatedWithAdressOIB>
  <DomainObject.Predmet.StrankaWithAdress>
    <izvorni_sadrzaj>Košarica d.o.o. Maksimirska 94,10000 Zagreb</izvorni_sadrzaj>
    <derivirana_varijabla naziv="DomainObject.Predmet.StrankaWithAdress_1">Košarica d.o.o. Maksimirska 94,10000 Zagreb</derivirana_varijabla>
  </DomainObject.Predmet.StrankaWithAdress>
  <DomainObject.Predmet.StrankaWithAdressOIB>
    <izvorni_sadrzaj>Košarica d.o.o., OIB 02328489676, Maksimirska 94,10000 Zagreb</izvorni_sadrzaj>
    <derivirana_varijabla naziv="DomainObject.Predmet.StrankaWithAdressOIB_1">Košarica d.o.o., OIB 02328489676, Maksimirska 94,10000 Zagreb</derivirana_varijabla>
  </DomainObject.Predmet.StrankaWithAdressOIB>
  <DomainObject.Predmet.StrankaNazivFormated>
    <izvorni_sadrzaj>Košarica d.o.o.</izvorni_sadrzaj>
    <derivirana_varijabla naziv="DomainObject.Predmet.StrankaNazivFormated_1">Košarica d.o.o.</derivirana_varijabla>
  </DomainObject.Predmet.StrankaNazivFormated>
  <DomainObject.Predmet.StrankaNazivFormatedOIB>
    <izvorni_sadrzaj>Košarica d.o.o., OIB 02328489676</izvorni_sadrzaj>
    <derivirana_varijabla naziv="DomainObject.Predmet.StrankaNazivFormatedOIB_1">Košarica d.o.o., OIB 02328489676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Košarica d.o.o.</item>
    </izvorni_sadrzaj>
    <derivirana_varijabla naziv="DomainObject.Predmet.StrankaListFormated_1">
      <item>Košarica d.o.o.</item>
    </derivirana_varijabla>
  </DomainObject.Predmet.StrankaListFormated>
  <DomainObject.Predmet.StrankaListFormatedOIB>
    <izvorni_sadrzaj>
      <item>Košarica d.o.o., OIB 02328489676</item>
    </izvorni_sadrzaj>
    <derivirana_varijabla naziv="DomainObject.Predmet.StrankaListFormatedOIB_1">
      <item>Košarica d.o.o., OIB 02328489676</item>
    </derivirana_varijabla>
  </DomainObject.Predmet.StrankaListFormatedOIB>
  <DomainObject.Predmet.StrankaListFormatedWithAdress>
    <izvorni_sadrzaj>
      <item>Košarica d.o.o., Maksimirska 94, 10000 Zagreb</item>
    </izvorni_sadrzaj>
    <derivirana_varijabla naziv="DomainObject.Predmet.StrankaListFormatedWithAdress_1">
      <item>Košarica d.o.o., Maksimirska 94, 10000 Zagreb</item>
    </derivirana_varijabla>
  </DomainObject.Predmet.StrankaListFormatedWithAdress>
  <DomainObject.Predmet.StrankaListFormatedWithAdressOIB>
    <izvorni_sadrzaj>
      <item>Košarica d.o.o., OIB 02328489676, Maksimirska 94, 10000 Zagreb</item>
    </izvorni_sadrzaj>
    <derivirana_varijabla naziv="DomainObject.Predmet.StrankaListFormatedWithAdressOIB_1">
      <item>Košarica d.o.o., OIB 02328489676, Maksimirska 94, 10000 Zagreb</item>
    </derivirana_varijabla>
  </DomainObject.Predmet.StrankaListFormatedWithAdressOIB>
  <DomainObject.Predmet.StrankaListNazivFormated>
    <izvorni_sadrzaj>
      <item>Košarica d.o.o.</item>
    </izvorni_sadrzaj>
    <derivirana_varijabla naziv="DomainObject.Predmet.StrankaListNazivFormated_1">
      <item>Košarica d.o.o.</item>
    </derivirana_varijabla>
  </DomainObject.Predmet.StrankaListNazivFormated>
  <DomainObject.Predmet.StrankaListNazivFormatedOIB>
    <izvorni_sadrzaj>
      <item>Košarica d.o.o., OIB 02328489676</item>
    </izvorni_sadrzaj>
    <derivirana_varijabla naziv="DomainObject.Predmet.StrankaListNazivFormatedOIB_1">
      <item>Košarica d.o.o., OIB 02328489676</item>
    </derivirana_varijabla>
  </DomainObject.Predmet.StrankaListNazivFormatedOIB>
  <DomainObject.Predmet.ProtuStrankaListFormated>
    <izvorni_sadrzaj>
      <item>Košarica d.o.o.</item>
    </izvorni_sadrzaj>
    <derivirana_varijabla naziv="DomainObject.Predmet.ProtuStrankaListFormated_1">
      <item>Košarica d.o.o.</item>
    </derivirana_varijabla>
  </DomainObject.Predmet.ProtuStrankaListFormated>
  <DomainObject.Predmet.ProtuStrankaListFormatedOIB>
    <izvorni_sadrzaj>
      <item>Košarica d.o.o., OIB 02328489676</item>
    </izvorni_sadrzaj>
    <derivirana_varijabla naziv="DomainObject.Predmet.ProtuStrankaListFormatedOIB_1">
      <item>Košarica d.o.o., OIB 02328489676</item>
    </derivirana_varijabla>
  </DomainObject.Predmet.ProtuStrankaListFormatedOIB>
  <DomainObject.Predmet.ProtuStrankaListFormatedWithAdress>
    <izvorni_sadrzaj>
      <item>Košarica d.o.o., Maksimirska 94, 10000 Zagreb</item>
    </izvorni_sadrzaj>
    <derivirana_varijabla naziv="DomainObject.Predmet.ProtuStrankaListFormatedWithAdress_1">
      <item>Košarica d.o.o., Maksimirska 94, 10000 Zagreb</item>
    </derivirana_varijabla>
  </DomainObject.Predmet.ProtuStrankaListFormatedWithAdress>
  <DomainObject.Predmet.ProtuStrankaListFormatedWithAdressOIB>
    <izvorni_sadrzaj>
      <item>Košarica d.o.o., OIB 02328489676, Maksimirska 94, 10000 Zagreb</item>
    </izvorni_sadrzaj>
    <derivirana_varijabla naziv="DomainObject.Predmet.ProtuStrankaListFormatedWithAdressOIB_1">
      <item>Košarica d.o.o., OIB 02328489676, Maksimirska 94, 10000 Zagreb</item>
    </derivirana_varijabla>
  </DomainObject.Predmet.ProtuStrankaListFormatedWithAdressOIB>
  <DomainObject.Predmet.ProtuStrankaListNazivFormated>
    <izvorni_sadrzaj>
      <item>Košarica d.o.o.</item>
    </izvorni_sadrzaj>
    <derivirana_varijabla naziv="DomainObject.Predmet.ProtuStrankaListNazivFormated_1">
      <item>Košarica d.o.o.</item>
    </derivirana_varijabla>
  </DomainObject.Predmet.ProtuStrankaListNazivFormated>
  <DomainObject.Predmet.ProtuStrankaListNazivFormatedOIB>
    <izvorni_sadrzaj>
      <item>Košarica d.o.o., OIB 02328489676</item>
    </izvorni_sadrzaj>
    <derivirana_varijabla naziv="DomainObject.Predmet.ProtuStrankaListNazivFormatedOIB_1">
      <item>Košarica d.o.o., OIB 02328489676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Košarica d.o.o.</izvorni_sadrzaj>
    <derivirana_varijabla naziv="DomainObject.Predmet.StrankaIDrugi_1">Košarica d.o.o.</derivirana_varijabla>
  </DomainObject.Predmet.StrankaIDrugi>
  <DomainObject.Predmet.ProtustrankaIDrugi>
    <izvorni_sadrzaj>Košarica d.o.o.</izvorni_sadrzaj>
    <derivirana_varijabla naziv="DomainObject.Predmet.ProtustrankaIDrugi_1">Košarica d.o.o.</derivirana_varijabla>
  </DomainObject.Predmet.ProtustrankaIDrugi>
  <DomainObject.Predmet.StrankaIDrugiAdressOIB>
    <izvorni_sadrzaj>Košarica d.o.o., OIB 02328489676, Maksimirska 94, 10000 Zagreb</izvorni_sadrzaj>
    <derivirana_varijabla naziv="DomainObject.Predmet.StrankaIDrugiAdressOIB_1">Košarica d.o.o., OIB 02328489676, Maksimirska 94, 10000 Zagreb</derivirana_varijabla>
  </DomainObject.Predmet.StrankaIDrugiAdressOIB>
  <DomainObject.Predmet.ProtustrankaIDrugiAdressOIB>
    <izvorni_sadrzaj>Košarica d.o.o., OIB 02328489676, Maksimirska 94, 10000 Zagreb</izvorni_sadrzaj>
    <derivirana_varijabla naziv="DomainObject.Predmet.ProtustrankaIDrugiAdressOIB_1">Košarica d.o.o., OIB 02328489676, Maksimirska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Košarica d.o.o.</item>
      <item>Košarica d.o.o.</item>
    </izvorni_sadrzaj>
    <derivirana_varijabla naziv="DomainObject.Predmet.SudioniciListNaziv_1">
      <item>Košarica d.o.o.</item>
      <item>Košarica d.o.o.</item>
    </derivirana_varijabla>
  </DomainObject.Predmet.SudioniciListNaziv>
  <DomainObject.Predmet.SudioniciListAdressOIB>
    <izvorni_sadrzaj>
      <item>Košarica d.o.o., OIB 02328489676, Maksimirska 94,10000 Zagreb</item>
      <item>Košarica d.o.o., OIB 02328489676, Maksimirska 94,10000 Zagreb</item>
    </izvorni_sadrzaj>
    <derivirana_varijabla naziv="DomainObject.Predmet.SudioniciListAdressOIB_1">
      <item>Košarica d.o.o., OIB 02328489676, Maksimirska 94,10000 Zagreb</item>
      <item>Košarica d.o.o., OIB 02328489676, Maksimirska 94,10000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02328489676</item>
      <item>, OIB 02328489676</item>
    </izvorni_sadrzaj>
    <derivirana_varijabla naziv="DomainObject.Predmet.SudioniciListNazivOIB_1">
      <item>, OIB 02328489676</item>
      <item>, OIB 02328489676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5</properties:Pages>
  <properties:Words>1607</properties:Words>
  <properties:Characters>9558</properties:Characters>
  <properties:Lines>186</properties:Lines>
  <properties:Paragraphs>52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2018-07-11T09:44:00Z</dcterms:created>
  <dc:creator>nmarkovic</dc:creator>
  <cp:lastModifiedBy>Valentina Delač</cp:lastModifiedBy>
  <cp:lastPrinted>2018-07-11T09:47:00Z</cp:lastPrinted>
  <dcterms:modified xmlns:xsi="http://www.w3.org/2001/XMLSchema-instance" xsi:type="dcterms:W3CDTF">2018-07-11T09:47:00Z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(Košarica  odbačaj prijedloga.docx)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