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0ed4" w14:paraId="6140ed4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F80734" w:rsidRPr="008D5D59">
        <w:rPr>
          <w:sz w:val="22"/>
          <w:szCs w:val="22"/>
        </w:rPr>
        <w:t>1</w:t>
      </w:r>
      <w:r w:rsidRPr="008D5D59">
        <w:rPr>
          <w:sz w:val="22"/>
          <w:szCs w:val="22"/>
        </w:rPr>
        <w:t>-</w:t>
      </w:r>
      <w:r w:rsidR="000A0110">
        <w:rPr>
          <w:sz w:val="22"/>
          <w:szCs w:val="22"/>
        </w:rPr>
        <w:t>514</w:t>
      </w:r>
    </w:p>
    <w:p w:rsidRDefault="000300D4" w:rsidP="000300D4" w:rsidR="000300D4" w:rsidRPr="008D5D59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>po stečajnom sucu tog suda Srđanu Gavraniću, kao sucu pojedincu, u stečajnom postupku na</w:t>
      </w:r>
      <w:r w:rsidR="000A0110">
        <w:rPr>
          <w:sz w:val="22"/>
          <w:szCs w:val="22"/>
        </w:rPr>
        <w:t>d</w:t>
      </w:r>
      <w:r w:rsidR="00F80734" w:rsidRPr="008D5D59">
        <w:rPr>
          <w:sz w:val="22"/>
          <w:szCs w:val="22"/>
        </w:rPr>
        <w:t xml:space="preserve"> dužnik</w:t>
      </w:r>
      <w:r w:rsidR="000A0110">
        <w:rPr>
          <w:sz w:val="22"/>
          <w:szCs w:val="22"/>
        </w:rPr>
        <w:t>om</w:t>
      </w:r>
      <w:r w:rsidR="00F80734" w:rsidRPr="008D5D59">
        <w:rPr>
          <w:sz w:val="22"/>
          <w:szCs w:val="22"/>
        </w:rPr>
        <w:t xml:space="preserve"> </w:t>
      </w:r>
      <w:r w:rsidR="000A0110" w:rsidRPr="000A0110">
        <w:rPr>
          <w:sz w:val="22"/>
          <w:szCs w:val="22"/>
        </w:rPr>
        <w:t>ROBNE KUĆE DUBROVNIK d.d. za unutarnju i vanjsku trgovinu "u stečaju" iz Dubrovnika, Nikole Tesle 2, MBS: 060007555, OIB: 28350256244, izvan ročišta,</w:t>
      </w:r>
      <w:r w:rsidR="00FA1585" w:rsidRPr="008D5D59">
        <w:rPr>
          <w:sz w:val="22"/>
          <w:szCs w:val="22"/>
        </w:rPr>
        <w:t xml:space="preserve"> zastupano po stečajnom upravitelju </w:t>
      </w:r>
      <w:r w:rsidR="000A0110">
        <w:rPr>
          <w:sz w:val="22"/>
          <w:szCs w:val="22"/>
        </w:rPr>
        <w:t>Draganu Josipu Kneževiću iz Dubrovnika</w:t>
      </w:r>
      <w:r w:rsidR="00F80734" w:rsidRPr="008D5D59">
        <w:rPr>
          <w:sz w:val="22"/>
          <w:szCs w:val="22"/>
        </w:rPr>
        <w:t xml:space="preserve">, izvan ročišta, dana </w:t>
      </w:r>
      <w:r w:rsidR="000A0110">
        <w:rPr>
          <w:sz w:val="22"/>
          <w:szCs w:val="22"/>
        </w:rPr>
        <w:t>8</w:t>
      </w:r>
      <w:r w:rsidR="00FA1585" w:rsidRPr="008D5D59">
        <w:rPr>
          <w:sz w:val="22"/>
          <w:szCs w:val="22"/>
        </w:rPr>
        <w:t>. srpnja</w:t>
      </w:r>
      <w:r w:rsidR="00F80734" w:rsidRPr="008D5D59">
        <w:rPr>
          <w:sz w:val="22"/>
          <w:szCs w:val="22"/>
        </w:rPr>
        <w:t xml:space="preserve"> 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07465E" w:rsidRPr="008D5D59">
        <w:rPr>
          <w:sz w:val="22"/>
          <w:szCs w:val="22"/>
        </w:rPr>
        <w:t xml:space="preserve">Matu Pušiću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7116EF">
        <w:rPr>
          <w:sz w:val="22"/>
          <w:szCs w:val="22"/>
        </w:rPr>
        <w:t>230.000,00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pristupit će se </w:t>
      </w:r>
      <w:r w:rsidR="001C77AF" w:rsidRPr="001C77AF">
        <w:rPr>
          <w:sz w:val="22"/>
          <w:szCs w:val="22"/>
        </w:rPr>
        <w:t xml:space="preserve">sukladno rješenju o nasljeđivanju posl.br. O-1257/15 UPP-OS-91/15 od 22. rujna 2015. godine </w:t>
      </w:r>
      <w:r>
        <w:rPr>
          <w:sz w:val="22"/>
          <w:szCs w:val="22"/>
        </w:rPr>
        <w:t xml:space="preserve">isplati nagrade iz točke I. ovog rješenja umanjeno za dosadašnji </w:t>
      </w:r>
      <w:r w:rsidR="00334832">
        <w:rPr>
          <w:sz w:val="22"/>
          <w:szCs w:val="22"/>
        </w:rPr>
        <w:t xml:space="preserve">isplaćeni </w:t>
      </w:r>
      <w:r>
        <w:rPr>
          <w:sz w:val="22"/>
          <w:szCs w:val="22"/>
        </w:rPr>
        <w:t xml:space="preserve">iznos od </w:t>
      </w:r>
      <w:r w:rsidR="00334832">
        <w:rPr>
          <w:sz w:val="22"/>
          <w:szCs w:val="22"/>
        </w:rPr>
        <w:t>48.000,00 neto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4E06ED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97752F">
        <w:rPr>
          <w:sz w:val="22"/>
          <w:szCs w:val="22"/>
        </w:rPr>
        <w:t xml:space="preserve">Dragan Josip Knežević </w:t>
      </w:r>
      <w:r w:rsidRPr="008D5D59">
        <w:rPr>
          <w:sz w:val="22"/>
          <w:szCs w:val="22"/>
        </w:rPr>
        <w:t>podni</w:t>
      </w:r>
      <w:r w:rsidR="00945C30" w:rsidRPr="008D5D59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945C30" w:rsidRPr="008D5D59">
        <w:rPr>
          <w:sz w:val="22"/>
          <w:szCs w:val="22"/>
        </w:rPr>
        <w:t xml:space="preserve">1. </w:t>
      </w:r>
      <w:r w:rsidR="0097752F">
        <w:rPr>
          <w:sz w:val="22"/>
          <w:szCs w:val="22"/>
        </w:rPr>
        <w:t>srpnja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dužnika koja se mogla unovčiti i da su izvršene diobe stečajne mase, da su preostale samo parnični postupci koji nisu okončani, pa se planira pristupiti</w:t>
      </w:r>
      <w:r w:rsidR="004C46C6">
        <w:rPr>
          <w:sz w:val="22"/>
          <w:szCs w:val="22"/>
        </w:rPr>
        <w:t xml:space="preserve"> zaključenju stečajnog postupka, te je zbog toga potrebno utvrditi nagradu za rad stečajnim upraviteljima u ovom predmetu. Predlaže sada pokojnom rani</w:t>
      </w:r>
      <w:r w:rsidR="007E5CC1">
        <w:rPr>
          <w:sz w:val="22"/>
          <w:szCs w:val="22"/>
        </w:rPr>
        <w:t xml:space="preserve">jem stečajnom upravitelju Matu Pušiću odrediti nagradu za obavljene poslove u visini 230.000,00 kuna, sukladno ranijoj </w:t>
      </w:r>
      <w:r w:rsidR="00D15E84" w:rsidRPr="00D15E84">
        <w:rPr>
          <w:sz w:val="22"/>
          <w:szCs w:val="22"/>
        </w:rPr>
        <w:t>Uredbi o kriterijima i načinu obračuna i plaćanja nagrada stečajnim upraviteljima (</w:t>
      </w:r>
      <w:r w:rsidR="00B707E1">
        <w:rPr>
          <w:sz w:val="22"/>
          <w:szCs w:val="22"/>
        </w:rPr>
        <w:t>NN 189/2013</w:t>
      </w:r>
      <w:r w:rsidR="00D15E84" w:rsidRPr="00D15E84">
        <w:rPr>
          <w:sz w:val="22"/>
          <w:szCs w:val="22"/>
        </w:rPr>
        <w:t>)</w:t>
      </w:r>
      <w:r w:rsidR="004E06ED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A76538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Uredbe 2015 za rad stečajnog upravitelja obavljen do stupanja na snagu Uredbe 2015 obračunat će se primjenom Uredbe o kriterijima i načinu obračuna i plaćanja nagrade stečajnim upraviteljima (NN 189/03, dalje u tekstu Uredba). Nagrada za rad stečajnog upravitelja određuje se sukladno vrijednosti unovčene stečajne mase i to prema Uredbi za iznos do </w:t>
      </w:r>
      <w:r w:rsidR="00B707E1">
        <w:rPr>
          <w:sz w:val="22"/>
          <w:szCs w:val="22"/>
        </w:rPr>
        <w:t>3.0</w:t>
      </w:r>
      <w:r w:rsidR="008D017D" w:rsidRPr="008D017D">
        <w:rPr>
          <w:sz w:val="22"/>
          <w:szCs w:val="22"/>
        </w:rPr>
        <w:t xml:space="preserve">00.000,00 kuna u visini </w:t>
      </w:r>
      <w:r w:rsidR="00B707E1">
        <w:rPr>
          <w:sz w:val="22"/>
          <w:szCs w:val="22"/>
        </w:rPr>
        <w:t>2</w:t>
      </w:r>
      <w:r w:rsidR="008D017D" w:rsidRPr="008D017D">
        <w:rPr>
          <w:sz w:val="22"/>
          <w:szCs w:val="22"/>
        </w:rPr>
        <w:t xml:space="preserve">-5% neto, a </w:t>
      </w:r>
      <w:r w:rsidR="00B707E1">
        <w:rPr>
          <w:sz w:val="22"/>
          <w:szCs w:val="22"/>
        </w:rPr>
        <w:t xml:space="preserve">preko 3.000.000,00 kuna na svakih daljih 1.000.000,00 kuna </w:t>
      </w:r>
      <w:r w:rsidR="007E05AD">
        <w:rPr>
          <w:sz w:val="22"/>
          <w:szCs w:val="22"/>
        </w:rPr>
        <w:t xml:space="preserve">u visini 1%, ali ne više od 300.000,00 kuna, s tim da u slučajevima kada se unovčenje imovine </w:t>
      </w:r>
      <w:r w:rsidR="009A5626">
        <w:rPr>
          <w:sz w:val="22"/>
          <w:szCs w:val="22"/>
        </w:rPr>
        <w:t xml:space="preserve">nije moglo zbog naročito opravdanih razloga dovršiti </w:t>
      </w:r>
      <w:r w:rsidR="00A76538" w:rsidRPr="008D017D">
        <w:rPr>
          <w:sz w:val="22"/>
          <w:szCs w:val="22"/>
        </w:rPr>
        <w:t>u zakonom propisanom roku, stečajnom upravitelju može se odrediti daljnja nagrada na razdoblje nakon isteka zakonskog roka u iznos koji ne može prijeći 20.000,00 godišnje.</w:t>
      </w:r>
      <w:r w:rsidR="00A76538" w:rsidRPr="00A76538">
        <w:rPr>
          <w:sz w:val="22"/>
          <w:szCs w:val="22"/>
        </w:rPr>
        <w:t xml:space="preserve"> </w:t>
      </w:r>
      <w:r w:rsidR="00A76538" w:rsidRPr="008D5D59">
        <w:rPr>
          <w:sz w:val="22"/>
          <w:szCs w:val="22"/>
        </w:rPr>
        <w:t>Prije zaključenja stečajnog postupka stečajni upravitelj Mato Pušić je preminuo</w:t>
      </w:r>
      <w:r w:rsidR="00A76538">
        <w:rPr>
          <w:sz w:val="22"/>
          <w:szCs w:val="22"/>
        </w:rPr>
        <w:t>, a radnje su obavljene do stupanja na snagu Uredbe 2015.</w:t>
      </w:r>
    </w:p>
    <w:p w:rsidRDefault="0077125F" w:rsidP="007010ED" w:rsidR="0077125F" w:rsidRPr="009B22A6">
      <w:pPr>
        <w:pStyle w:val="Tijeloteksta"/>
        <w:ind w:firstLine="720"/>
        <w:rPr>
          <w:sz w:val="16"/>
          <w:szCs w:val="16"/>
        </w:rPr>
      </w:pPr>
    </w:p>
    <w:p w:rsidRDefault="006A5628" w:rsidP="00710EB0" w:rsidR="00B90695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lastRenderedPageBreak/>
        <w:t xml:space="preserve">U predmetnom </w:t>
      </w:r>
      <w:r w:rsidR="0077125F" w:rsidRPr="008D5D59">
        <w:rPr>
          <w:sz w:val="22"/>
          <w:szCs w:val="22"/>
        </w:rPr>
        <w:t>stečaj</w:t>
      </w:r>
      <w:r w:rsidR="009B22A6">
        <w:rPr>
          <w:sz w:val="22"/>
          <w:szCs w:val="22"/>
        </w:rPr>
        <w:t>u</w:t>
      </w:r>
      <w:r w:rsidR="0077125F" w:rsidRPr="008D5D59">
        <w:rPr>
          <w:sz w:val="22"/>
          <w:szCs w:val="22"/>
        </w:rPr>
        <w:t xml:space="preserve"> </w:t>
      </w:r>
      <w:r w:rsidR="001A4422">
        <w:rPr>
          <w:sz w:val="22"/>
          <w:szCs w:val="22"/>
        </w:rPr>
        <w:t xml:space="preserve">prema izvješću stečajnog upravitelja </w:t>
      </w:r>
      <w:r w:rsidR="0077125F" w:rsidRPr="008D5D59">
        <w:rPr>
          <w:sz w:val="22"/>
          <w:szCs w:val="22"/>
        </w:rPr>
        <w:t>unovčena</w:t>
      </w:r>
      <w:r w:rsidR="00F55D1C" w:rsidRPr="008D5D59">
        <w:rPr>
          <w:sz w:val="22"/>
          <w:szCs w:val="22"/>
        </w:rPr>
        <w:t xml:space="preserve"> </w:t>
      </w:r>
      <w:r w:rsidR="0077125F" w:rsidRPr="008D5D59">
        <w:rPr>
          <w:sz w:val="22"/>
          <w:szCs w:val="22"/>
        </w:rPr>
        <w:t>stečajna ma</w:t>
      </w:r>
      <w:r w:rsidRPr="008D5D59">
        <w:rPr>
          <w:sz w:val="22"/>
          <w:szCs w:val="22"/>
        </w:rPr>
        <w:t>s</w:t>
      </w:r>
      <w:r w:rsidR="00F55D1C" w:rsidRPr="008D5D59">
        <w:rPr>
          <w:sz w:val="22"/>
          <w:szCs w:val="22"/>
        </w:rPr>
        <w:t xml:space="preserve">a iznosi </w:t>
      </w:r>
      <w:r w:rsidR="001A4422">
        <w:rPr>
          <w:sz w:val="22"/>
          <w:szCs w:val="22"/>
        </w:rPr>
        <w:t xml:space="preserve">23.362.485,20 kuna pa primjenom kriterija iz Uredbe stečajni upravitelj ima pravo na maksimalni iznos nagrade od 300.000,00 </w:t>
      </w:r>
      <w:r w:rsidR="004D1A6E">
        <w:rPr>
          <w:sz w:val="22"/>
          <w:szCs w:val="22"/>
        </w:rPr>
        <w:t xml:space="preserve">kuna i obzirom da je stečajni postupak otvoren </w:t>
      </w:r>
      <w:r w:rsidR="00710EB0">
        <w:rPr>
          <w:sz w:val="22"/>
          <w:szCs w:val="22"/>
        </w:rPr>
        <w:t>22. svibnja 2005. godine ostvaruje pravo na dalju nagradu u visini od do najviše 20.000,00 kuna godišnje.</w:t>
      </w:r>
      <w:r w:rsidR="0077125F" w:rsidRPr="008D5D59">
        <w:rPr>
          <w:sz w:val="22"/>
          <w:szCs w:val="22"/>
        </w:rPr>
        <w:t xml:space="preserve"> </w:t>
      </w:r>
      <w:r w:rsidR="007010ED" w:rsidRPr="008D5D59">
        <w:rPr>
          <w:sz w:val="22"/>
          <w:szCs w:val="22"/>
        </w:rPr>
        <w:t xml:space="preserve">Prilikom određivanja nagrade </w:t>
      </w:r>
      <w:r w:rsidR="00710EB0">
        <w:rPr>
          <w:sz w:val="22"/>
          <w:szCs w:val="22"/>
        </w:rPr>
        <w:t xml:space="preserve">ranijeg stečajnog upravitelja </w:t>
      </w:r>
      <w:r w:rsidR="007010ED" w:rsidRPr="008D5D59">
        <w:rPr>
          <w:sz w:val="22"/>
          <w:szCs w:val="22"/>
        </w:rPr>
        <w:t>sud je cijenio</w:t>
      </w:r>
      <w:r w:rsidR="001547B7" w:rsidRPr="008D5D59">
        <w:rPr>
          <w:sz w:val="22"/>
          <w:szCs w:val="22"/>
        </w:rPr>
        <w:t xml:space="preserve"> vrijednost stečajne mase i</w:t>
      </w:r>
      <w:r w:rsidR="007010ED" w:rsidRPr="008D5D59">
        <w:rPr>
          <w:sz w:val="22"/>
          <w:szCs w:val="22"/>
        </w:rPr>
        <w:t xml:space="preserve"> obujam poslova</w:t>
      </w:r>
      <w:r w:rsidR="00BB5028" w:rsidRPr="008D5D59">
        <w:rPr>
          <w:sz w:val="22"/>
          <w:szCs w:val="22"/>
        </w:rPr>
        <w:t xml:space="preserve"> koje je pok. stečajni upravitelj obavio</w:t>
      </w:r>
      <w:r w:rsidR="00B3665A" w:rsidRPr="008D5D59">
        <w:rPr>
          <w:sz w:val="22"/>
          <w:szCs w:val="22"/>
        </w:rPr>
        <w:t>, te potreban</w:t>
      </w:r>
      <w:r w:rsidR="007010ED" w:rsidRPr="008D5D59">
        <w:rPr>
          <w:sz w:val="22"/>
          <w:szCs w:val="22"/>
        </w:rPr>
        <w:t xml:space="preserve"> rad </w:t>
      </w:r>
      <w:r w:rsidR="00B3665A" w:rsidRPr="008D5D59">
        <w:rPr>
          <w:sz w:val="22"/>
          <w:szCs w:val="22"/>
        </w:rPr>
        <w:t xml:space="preserve">i rezultate rada </w:t>
      </w:r>
      <w:r w:rsidR="007010ED" w:rsidRPr="008D5D59">
        <w:rPr>
          <w:sz w:val="22"/>
          <w:szCs w:val="22"/>
        </w:rPr>
        <w:t xml:space="preserve">stečajnog upravitelja u ovom predmetu, </w:t>
      </w:r>
      <w:r w:rsidR="00800402" w:rsidRPr="008D5D59">
        <w:rPr>
          <w:sz w:val="22"/>
          <w:szCs w:val="22"/>
        </w:rPr>
        <w:t>pa</w:t>
      </w:r>
      <w:r w:rsidR="007010ED" w:rsidRPr="008D5D59">
        <w:rPr>
          <w:sz w:val="22"/>
          <w:szCs w:val="22"/>
        </w:rPr>
        <w:t xml:space="preserve"> je našao da je za obavljene poslove</w:t>
      </w:r>
      <w:r w:rsidR="00B90695" w:rsidRPr="008D5D59">
        <w:rPr>
          <w:sz w:val="22"/>
          <w:szCs w:val="22"/>
        </w:rPr>
        <w:t xml:space="preserve">, njihovu složenost, uspješnost i brzinu, </w:t>
      </w:r>
      <w:r w:rsidR="00800402" w:rsidRPr="008D5D59">
        <w:rPr>
          <w:sz w:val="22"/>
          <w:szCs w:val="22"/>
        </w:rPr>
        <w:t xml:space="preserve">u granicama </w:t>
      </w:r>
      <w:r w:rsidR="000676FE" w:rsidRPr="008D5D59">
        <w:rPr>
          <w:sz w:val="22"/>
          <w:szCs w:val="22"/>
        </w:rPr>
        <w:t>prema</w:t>
      </w:r>
      <w:r w:rsidR="00800402" w:rsidRPr="008D5D59">
        <w:rPr>
          <w:sz w:val="22"/>
          <w:szCs w:val="22"/>
        </w:rPr>
        <w:t xml:space="preserve"> Uredbi </w:t>
      </w:r>
      <w:r w:rsidR="007010ED" w:rsidRPr="008D5D59">
        <w:rPr>
          <w:sz w:val="22"/>
          <w:szCs w:val="22"/>
        </w:rPr>
        <w:t xml:space="preserve">primjerena </w:t>
      </w:r>
      <w:r w:rsidR="00800402" w:rsidRPr="008D5D59">
        <w:rPr>
          <w:sz w:val="22"/>
          <w:szCs w:val="22"/>
        </w:rPr>
        <w:t xml:space="preserve">određena </w:t>
      </w:r>
      <w:r w:rsidR="007010ED" w:rsidRPr="008D5D59">
        <w:rPr>
          <w:sz w:val="22"/>
          <w:szCs w:val="22"/>
        </w:rPr>
        <w:t>nagrada</w:t>
      </w:r>
      <w:r w:rsidR="00800402" w:rsidRPr="008D5D59">
        <w:rPr>
          <w:sz w:val="22"/>
          <w:szCs w:val="22"/>
        </w:rPr>
        <w:t>.</w:t>
      </w:r>
      <w:r w:rsidR="007116EF">
        <w:rPr>
          <w:sz w:val="22"/>
          <w:szCs w:val="22"/>
        </w:rPr>
        <w:t xml:space="preserve"> </w:t>
      </w:r>
      <w:r w:rsidR="00B643D3">
        <w:rPr>
          <w:sz w:val="22"/>
          <w:szCs w:val="22"/>
        </w:rPr>
        <w:t xml:space="preserve">Pri isplati treba voditi računa da je </w:t>
      </w:r>
      <w:r w:rsidR="00F418C4">
        <w:rPr>
          <w:sz w:val="22"/>
          <w:szCs w:val="22"/>
        </w:rPr>
        <w:t>rješenjem ovog suda posl.br. St. 16/05 od 20. siječnja 2006. godine određena nagrada stečajnom upravitelju u iznosu od 48.000,00 kuna (koja je isplaćena), pa za taj iznos potrebno obračunati kod isplate konačne</w:t>
      </w:r>
      <w:r w:rsidR="00FE0E5A">
        <w:rPr>
          <w:sz w:val="22"/>
          <w:szCs w:val="22"/>
        </w:rPr>
        <w:t xml:space="preserve"> </w:t>
      </w:r>
      <w:r w:rsidR="00F418C4">
        <w:rPr>
          <w:sz w:val="22"/>
          <w:szCs w:val="22"/>
        </w:rPr>
        <w:t>nagrade prema ovom rješenju.</w:t>
      </w:r>
      <w:r w:rsidR="00D12781">
        <w:rPr>
          <w:sz w:val="22"/>
          <w:szCs w:val="22"/>
        </w:rPr>
        <w:t xml:space="preserve"> Isplata će se izvršiti sukladno rješenju</w:t>
      </w:r>
      <w:r w:rsidR="00ED1BEF">
        <w:rPr>
          <w:sz w:val="22"/>
          <w:szCs w:val="22"/>
        </w:rPr>
        <w:t xml:space="preserve"> </w:t>
      </w:r>
      <w:r w:rsidR="00D12781">
        <w:rPr>
          <w:sz w:val="22"/>
          <w:szCs w:val="22"/>
        </w:rPr>
        <w:t>o nasljeđivanju posl.br.</w:t>
      </w:r>
      <w:r w:rsidR="00ED1BEF">
        <w:rPr>
          <w:sz w:val="22"/>
          <w:szCs w:val="22"/>
        </w:rPr>
        <w:t xml:space="preserve"> O-1257/15 UPP-OS-91/15 od 22. r</w:t>
      </w:r>
      <w:r w:rsidR="00D12781">
        <w:rPr>
          <w:sz w:val="22"/>
          <w:szCs w:val="22"/>
        </w:rPr>
        <w:t>ujna 2015. godine.</w:t>
      </w:r>
    </w:p>
    <w:p w:rsidRDefault="00800402" w:rsidP="006245AD" w:rsidR="00800402" w:rsidRPr="009B22A6">
      <w:pPr>
        <w:pStyle w:val="Tijeloteksta"/>
        <w:ind w:firstLine="720"/>
        <w:rPr>
          <w:sz w:val="16"/>
          <w:szCs w:val="16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Zbog toga je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AF71B2">
        <w:rPr>
          <w:b/>
          <w:sz w:val="22"/>
          <w:szCs w:val="22"/>
        </w:rPr>
        <w:t>8</w:t>
      </w:r>
      <w:r w:rsidR="00A44776" w:rsidRPr="008D5D59">
        <w:rPr>
          <w:b/>
          <w:sz w:val="22"/>
          <w:szCs w:val="22"/>
        </w:rPr>
        <w:t xml:space="preserve">. </w:t>
      </w:r>
      <w:r w:rsidR="00BB5028" w:rsidRPr="008D5D59">
        <w:rPr>
          <w:b/>
          <w:sz w:val="22"/>
          <w:szCs w:val="22"/>
        </w:rPr>
        <w:t>srpnja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46DA8" w:rsidR="00046DA8" w:rsidRPr="008D5D59">
      <w:pPr>
        <w:pStyle w:val="Tijeloteksta2"/>
        <w:rPr>
          <w:sz w:val="22"/>
          <w:szCs w:val="22"/>
        </w:rPr>
      </w:pPr>
      <w:r w:rsidRPr="008D5D5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ED1BEF">
        <w:rPr>
          <w:sz w:val="22"/>
          <w:szCs w:val="22"/>
        </w:rPr>
        <w:t>08</w:t>
      </w:r>
      <w:r w:rsidR="00B3665A" w:rsidRPr="008D5D59">
        <w:rPr>
          <w:sz w:val="22"/>
          <w:szCs w:val="22"/>
        </w:rPr>
        <w:t>.</w:t>
      </w:r>
      <w:r w:rsidR="00BB5028" w:rsidRPr="008D5D59">
        <w:rPr>
          <w:sz w:val="22"/>
          <w:szCs w:val="22"/>
        </w:rPr>
        <w:t>07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stečajni upravitelj </w:t>
      </w:r>
      <w:r w:rsidR="00ED1BEF">
        <w:rPr>
          <w:sz w:val="22"/>
          <w:szCs w:val="22"/>
        </w:rPr>
        <w:t>Dragan Josip Knežević</w:t>
      </w:r>
      <w:r w:rsidRPr="008D5D59">
        <w:rPr>
          <w:sz w:val="22"/>
          <w:szCs w:val="22"/>
        </w:rPr>
        <w:t>,</w:t>
      </w:r>
    </w:p>
    <w:p w:rsidRDefault="009832A9" w:rsidR="009832A9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zakonski nasljednici ranijeg stečajnog upravitelja</w:t>
      </w:r>
      <w:r w:rsidR="00ED1BEF">
        <w:rPr>
          <w:sz w:val="22"/>
          <w:szCs w:val="22"/>
        </w:rPr>
        <w:t xml:space="preserve"> Gorana Pušić, Sv. Križa 10a</w:t>
      </w:r>
      <w:r w:rsidR="004D1B93">
        <w:rPr>
          <w:sz w:val="22"/>
          <w:szCs w:val="22"/>
        </w:rPr>
        <w:t>,</w:t>
      </w:r>
      <w:r w:rsidR="00ED1BEF">
        <w:rPr>
          <w:sz w:val="22"/>
          <w:szCs w:val="22"/>
        </w:rPr>
        <w:t xml:space="preserve"> Dubrovnik, Ana-Marija Pušić, Bartola Kašića 6, Dubr</w:t>
      </w:r>
      <w:r w:rsidR="004D1B93">
        <w:rPr>
          <w:sz w:val="22"/>
          <w:szCs w:val="22"/>
        </w:rPr>
        <w:t>o</w:t>
      </w:r>
      <w:r w:rsidR="00ED1BEF">
        <w:rPr>
          <w:sz w:val="22"/>
          <w:szCs w:val="22"/>
        </w:rPr>
        <w:t xml:space="preserve">vnik, </w:t>
      </w:r>
      <w:r w:rsidR="004D1B93">
        <w:rPr>
          <w:sz w:val="22"/>
          <w:szCs w:val="22"/>
        </w:rPr>
        <w:t>Iva Bratičević, Masarykov put 3d, Dubrovnik</w:t>
      </w:r>
      <w:r w:rsidRPr="008D5D59">
        <w:rPr>
          <w:sz w:val="22"/>
          <w:szCs w:val="22"/>
        </w:rPr>
        <w:t>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973D5B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7C193E" w:rsidP="007C193E" w:rsidR="007C193E" w:rsidRPr="007C193E">
    <w:pPr>
      <w:pStyle w:val="Naslov1"/>
      <w:rPr>
        <w:sz w:val="20"/>
      </w:rPr>
    </w:pPr>
    <w:r w:rsidRPr="007C193E">
      <w:rPr>
        <w:sz w:val="20"/>
      </w:rPr>
      <w:t>Posl.br. 6-St.20/2011-514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300D4"/>
    <w:rsid w:val="00046DA8"/>
    <w:rsid w:val="000676FE"/>
    <w:rsid w:val="0007465E"/>
    <w:rsid w:val="000A0110"/>
    <w:rsid w:val="000E3576"/>
    <w:rsid w:val="000F4F2C"/>
    <w:rsid w:val="001220A8"/>
    <w:rsid w:val="00152DA8"/>
    <w:rsid w:val="001547B7"/>
    <w:rsid w:val="001716BA"/>
    <w:rsid w:val="001951DF"/>
    <w:rsid w:val="001A4422"/>
    <w:rsid w:val="001C77AF"/>
    <w:rsid w:val="001D2715"/>
    <w:rsid w:val="001E7773"/>
    <w:rsid w:val="00224AB4"/>
    <w:rsid w:val="002849CE"/>
    <w:rsid w:val="002A0D82"/>
    <w:rsid w:val="002B58D6"/>
    <w:rsid w:val="002C599C"/>
    <w:rsid w:val="00322D95"/>
    <w:rsid w:val="00334832"/>
    <w:rsid w:val="00411D9A"/>
    <w:rsid w:val="00497F3C"/>
    <w:rsid w:val="004C46C6"/>
    <w:rsid w:val="004D1A6E"/>
    <w:rsid w:val="004D1B93"/>
    <w:rsid w:val="004E06ED"/>
    <w:rsid w:val="004E2CCB"/>
    <w:rsid w:val="004E33E4"/>
    <w:rsid w:val="00571665"/>
    <w:rsid w:val="005B72C3"/>
    <w:rsid w:val="005D2CDD"/>
    <w:rsid w:val="00606C7F"/>
    <w:rsid w:val="006245AD"/>
    <w:rsid w:val="00646B36"/>
    <w:rsid w:val="00647EB6"/>
    <w:rsid w:val="00680CDE"/>
    <w:rsid w:val="006A5628"/>
    <w:rsid w:val="006F5B66"/>
    <w:rsid w:val="007010ED"/>
    <w:rsid w:val="00704564"/>
    <w:rsid w:val="00710EB0"/>
    <w:rsid w:val="007116EF"/>
    <w:rsid w:val="0075010C"/>
    <w:rsid w:val="00755E0C"/>
    <w:rsid w:val="00765A73"/>
    <w:rsid w:val="0077125F"/>
    <w:rsid w:val="007831DB"/>
    <w:rsid w:val="0079656A"/>
    <w:rsid w:val="007A743F"/>
    <w:rsid w:val="007C193E"/>
    <w:rsid w:val="007E05AD"/>
    <w:rsid w:val="007E5CC1"/>
    <w:rsid w:val="00800402"/>
    <w:rsid w:val="008158DD"/>
    <w:rsid w:val="00847071"/>
    <w:rsid w:val="00852937"/>
    <w:rsid w:val="00855E87"/>
    <w:rsid w:val="00861B3C"/>
    <w:rsid w:val="00867AD6"/>
    <w:rsid w:val="00885DDB"/>
    <w:rsid w:val="00887460"/>
    <w:rsid w:val="008A2273"/>
    <w:rsid w:val="008C6A2E"/>
    <w:rsid w:val="008D017D"/>
    <w:rsid w:val="008D5D59"/>
    <w:rsid w:val="008F01F2"/>
    <w:rsid w:val="00913897"/>
    <w:rsid w:val="00916081"/>
    <w:rsid w:val="00945C30"/>
    <w:rsid w:val="00973D5B"/>
    <w:rsid w:val="0097752F"/>
    <w:rsid w:val="009832A9"/>
    <w:rsid w:val="00987422"/>
    <w:rsid w:val="009A5626"/>
    <w:rsid w:val="009B22A6"/>
    <w:rsid w:val="00A005F3"/>
    <w:rsid w:val="00A34101"/>
    <w:rsid w:val="00A44776"/>
    <w:rsid w:val="00A76538"/>
    <w:rsid w:val="00A76A48"/>
    <w:rsid w:val="00AC4564"/>
    <w:rsid w:val="00AD2A38"/>
    <w:rsid w:val="00AF71B2"/>
    <w:rsid w:val="00B1049D"/>
    <w:rsid w:val="00B3665A"/>
    <w:rsid w:val="00B643D3"/>
    <w:rsid w:val="00B707E1"/>
    <w:rsid w:val="00B90695"/>
    <w:rsid w:val="00BB5028"/>
    <w:rsid w:val="00C158CF"/>
    <w:rsid w:val="00C24A0E"/>
    <w:rsid w:val="00C44C41"/>
    <w:rsid w:val="00CF577A"/>
    <w:rsid w:val="00D12781"/>
    <w:rsid w:val="00D15E84"/>
    <w:rsid w:val="00D52F7E"/>
    <w:rsid w:val="00D74F41"/>
    <w:rsid w:val="00D97547"/>
    <w:rsid w:val="00DB6E51"/>
    <w:rsid w:val="00DF1D2D"/>
    <w:rsid w:val="00E0394E"/>
    <w:rsid w:val="00E2126F"/>
    <w:rsid w:val="00E44D88"/>
    <w:rsid w:val="00E841D6"/>
    <w:rsid w:val="00EA328F"/>
    <w:rsid w:val="00ED1BEF"/>
    <w:rsid w:val="00F418C4"/>
    <w:rsid w:val="00F53DF5"/>
    <w:rsid w:val="00F55D1C"/>
    <w:rsid w:val="00F80734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D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D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D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D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D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D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D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D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706</properties:Words>
  <properties:Characters>3917</properties:Characters>
  <properties:Lines>91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2016-07-08T09:25:00Z</dcterms:created>
  <dc:creator>Ante Kačić</dc:creator>
  <cp:lastModifiedBy>Srđan Gavranić</cp:lastModifiedBy>
  <cp:lastPrinted>2016-07-08T10:18:00Z</cp:lastPrinted>
  <dcterms:modified xmlns:xsi="http://www.w3.org/2001/XMLSchema-instance" xsi:type="dcterms:W3CDTF">2016-07-08T10:19:00Z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