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6a69" w14:paraId="47c6a6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E7E0E" w:rsidR="00A21F0D">
      <w:pPr>
        <w:pStyle w:val="SudSjedite"/>
      </w:pPr>
      <w:r>
        <w:tab/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4E7E0E">
        <w:rPr>
          <w:rFonts w:cs="Times New Roman" w:eastAsia="Calibri"/>
          <w:b/>
          <w:noProof/>
        </w:rPr>
        <w:t xml:space="preserve">                                                                              </w:t>
      </w:r>
      <w:r w:rsidRPr="004E7E0E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4E7E0E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5. St-1385/2016-2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7E0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E7E0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noProof/>
          <w:szCs w:val="20"/>
          <w:lang w:eastAsia="hr-HR"/>
        </w:rPr>
        <w:tab/>
      </w:r>
      <w:r w:rsidRPr="004E7E0E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Sjeverna Hrvatska, OIB: 18683136487, koju zastupa Županijsko državno odvjetništvo u Bjelovaru, za otvaranje stečajnog postupka nad dužnikom </w:t>
      </w:r>
      <w:r w:rsidRPr="004E7E0E">
        <w:rPr>
          <w:rFonts w:cs="Times New Roman" w:eastAsia="Times New Roman"/>
          <w:szCs w:val="20"/>
          <w:lang w:eastAsia="hr-HR" w:val="en-GB"/>
        </w:rPr>
        <w:t xml:space="preserve">ZLATNE GODINE Dom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starije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nemoćne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osobe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Kutina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Matoš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Antuna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 w:val="en-GB"/>
        </w:rPr>
        <w:t>Gustava</w:t>
      </w:r>
      <w:proofErr w:type="spellEnd"/>
      <w:r w:rsidRPr="004E7E0E">
        <w:rPr>
          <w:rFonts w:cs="Times New Roman" w:eastAsia="Times New Roman"/>
          <w:szCs w:val="20"/>
          <w:lang w:eastAsia="hr-HR" w:val="en-GB"/>
        </w:rPr>
        <w:t xml:space="preserve"> 44, MBS: 120001188, OIB: 62467505748</w:t>
      </w:r>
      <w:r w:rsidRPr="004E7E0E">
        <w:rPr>
          <w:rFonts w:cs="Times New Roman" w:eastAsia="Times New Roman"/>
          <w:szCs w:val="20"/>
          <w:lang w:eastAsia="hr-HR"/>
        </w:rPr>
        <w:t>, 19. prosinca 2016.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r i j e š i o   j e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SimSun"/>
          <w:lang w:eastAsia="zh-CN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4E7E0E">
        <w:rPr>
          <w:rFonts w:cs="Times New Roman" w:eastAsia="Calibri"/>
        </w:rPr>
        <w:t>ZLATNE GODINE Dom za starije i nemoćne osobe, Kutina, Matoš Antuna Gustava 44, MBS: 120001188, OIB: 62467505748.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="00AC0F15">
        <w:rPr>
          <w:rFonts w:cs="Times New Roman" w:eastAsia="Times New Roman"/>
          <w:b/>
          <w:szCs w:val="20"/>
          <w:lang w:eastAsia="hr-HR"/>
        </w:rPr>
        <w:t>27</w:t>
      </w:r>
      <w:bookmarkStart w:name="_GoBack" w:id="0"/>
      <w:bookmarkEnd w:id="0"/>
      <w:r w:rsidRPr="004E7E0E">
        <w:rPr>
          <w:rFonts w:cs="Times New Roman" w:eastAsia="Times New Roman"/>
          <w:b/>
          <w:szCs w:val="20"/>
          <w:lang w:eastAsia="hr-HR"/>
        </w:rPr>
        <w:t>. siječnja 2017. u 10,20 sati</w:t>
      </w:r>
      <w:r w:rsidRPr="004E7E0E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4E7E0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E7E0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E7E0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E7E0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- zakonski zastupnik dužnika Milica Vujić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III. Nalaže se zakonskom zastupniku dužnika Milici Vujić da </w:t>
      </w:r>
      <w:r w:rsidRPr="004E7E0E">
        <w:rPr>
          <w:rFonts w:cs="Times New Roman" w:eastAsia="Times New Roman"/>
          <w:b/>
          <w:szCs w:val="20"/>
          <w:lang w:eastAsia="hr-HR"/>
        </w:rPr>
        <w:t>u roku od 15 dana</w:t>
      </w:r>
      <w:r w:rsidRPr="004E7E0E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4E7E0E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4E7E0E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4E7E0E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4E7E0E">
        <w:rPr>
          <w:rFonts w:cs="Times New Roman" w:eastAsia="Times New Roman"/>
          <w:szCs w:val="20"/>
          <w:lang w:eastAsia="hr-HR"/>
        </w:rPr>
        <w:t xml:space="preserve"> </w:t>
      </w:r>
      <w:r w:rsidRPr="004E7E0E">
        <w:rPr>
          <w:rFonts w:cs="Times New Roman" w:eastAsia="Times New Roman"/>
          <w:b/>
          <w:szCs w:val="20"/>
          <w:lang w:eastAsia="hr-HR"/>
        </w:rPr>
        <w:t>sa</w:t>
      </w:r>
      <w:r w:rsidRPr="004E7E0E">
        <w:rPr>
          <w:rFonts w:cs="Times New Roman" w:eastAsia="Times New Roman"/>
          <w:szCs w:val="20"/>
          <w:lang w:eastAsia="hr-HR"/>
        </w:rPr>
        <w:t xml:space="preserve"> </w:t>
      </w:r>
      <w:r w:rsidRPr="004E7E0E">
        <w:rPr>
          <w:rFonts w:cs="Times New Roman" w:eastAsia="Times New Roman"/>
          <w:b/>
          <w:szCs w:val="20"/>
          <w:lang w:eastAsia="hr-HR"/>
        </w:rPr>
        <w:t>bilješkama</w:t>
      </w:r>
      <w:r w:rsidRPr="004E7E0E">
        <w:rPr>
          <w:rFonts w:cs="Times New Roman" w:eastAsia="Times New Roman"/>
          <w:szCs w:val="20"/>
          <w:lang w:eastAsia="hr-HR"/>
        </w:rPr>
        <w:t xml:space="preserve"> </w:t>
      </w:r>
      <w:r w:rsidRPr="004E7E0E">
        <w:rPr>
          <w:rFonts w:cs="Times New Roman" w:eastAsia="Times New Roman"/>
          <w:b/>
          <w:szCs w:val="20"/>
          <w:lang w:eastAsia="hr-HR"/>
        </w:rPr>
        <w:t>i</w:t>
      </w:r>
      <w:r w:rsidRPr="004E7E0E">
        <w:rPr>
          <w:rFonts w:cs="Times New Roman" w:eastAsia="Times New Roman"/>
          <w:szCs w:val="20"/>
          <w:lang w:eastAsia="hr-HR"/>
        </w:rPr>
        <w:t xml:space="preserve"> </w:t>
      </w:r>
      <w:r w:rsidRPr="004E7E0E">
        <w:rPr>
          <w:rFonts w:cs="Times New Roman" w:eastAsia="Times New Roman"/>
          <w:b/>
          <w:szCs w:val="20"/>
          <w:lang w:eastAsia="hr-HR"/>
        </w:rPr>
        <w:t>bruto bilancu za 2015</w:t>
      </w:r>
      <w:r w:rsidRPr="004E7E0E">
        <w:rPr>
          <w:rFonts w:cs="Times New Roman" w:eastAsia="Times New Roman"/>
          <w:szCs w:val="20"/>
          <w:lang w:eastAsia="hr-HR"/>
        </w:rPr>
        <w:t xml:space="preserve">.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Obrazloženje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Središnja Hrvatska, </w:t>
      </w:r>
      <w:r w:rsidRPr="004E7E0E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4E7E0E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4E7E0E">
        <w:rPr>
          <w:rFonts w:cs="Times New Roman" w:eastAsia="Times New Roman"/>
          <w:szCs w:val="20"/>
          <w:lang w:eastAsia="hr-HR"/>
        </w:rPr>
        <w:t xml:space="preserve"> za </w:t>
      </w:r>
      <w:r w:rsidRPr="004E7E0E">
        <w:rPr>
          <w:rFonts w:cs="Times New Roman" w:eastAsia="Times New Roman"/>
          <w:szCs w:val="20"/>
          <w:lang w:eastAsia="hr-HR"/>
        </w:rPr>
        <w:lastRenderedPageBreak/>
        <w:t xml:space="preserve">otvaranje stečajnog postupka nad dužnikom navodeći da dužnik ima imovinu iz koje bi mogao naplatiti potraživanja.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U zahtjevu za provedbu skraćenog stečajnog postupka, koji je podnijela FINA 9. veljače 2016., navedeno je da na dan 1. rujna 2015. dužnik u Očevidniku redoslijeda osnova za plaćanje ima evidentirane neizvršene osnove za plaćanje u neprekinutom razdoblju od 320 dana, u ukupnom iznosu od 324.378,86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  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Vjerovnik Republika Hrvatska je uz prijedlog dostavila isprave (rješenja Porezne uprave, Područnog ureda Sisak, Ispostave Kutina, o utvrđivanju obveze plaćanja poreza, i potvrde o vlasništvu pokretnina i nekretnina), iz kojih proizlazi vjerojatnost njegove tražbine te je, po ocjeni suda kao vjerovnik, u smislu odredbe čl.109. st.1.-3. SZ-a, ovlašten podnijeti prijedlog za otvaranje stečajnog postupka.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U Bjelovaru, 19. prosinca 2016.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STEČAJNI SUDAC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E7E0E">
        <w:rPr>
          <w:rFonts w:cs="Times New Roman" w:eastAsia="Times New Roman"/>
          <w:szCs w:val="20"/>
          <w:lang w:eastAsia="hr-HR"/>
        </w:rPr>
        <w:t>Rj</w:t>
      </w:r>
      <w:proofErr w:type="spellEnd"/>
      <w:r w:rsidRPr="004E7E0E">
        <w:rPr>
          <w:rFonts w:cs="Times New Roman" w:eastAsia="Times New Roman"/>
          <w:szCs w:val="20"/>
          <w:lang w:eastAsia="hr-HR"/>
        </w:rPr>
        <w:t>.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4E7E0E" w:rsidP="004E7E0E" w:rsidR="005900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</w:t>
      </w:r>
    </w:p>
    <w:p w:rsidRDefault="00590062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e-oglasna ploča</w:t>
      </w:r>
      <w:r w:rsidR="004E7E0E" w:rsidRPr="004E7E0E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4E7E0E" w:rsidP="004E7E0E" w:rsidR="004E7E0E" w:rsidRPr="004E7E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E0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E7E0E">
        <w:rPr>
          <w:rFonts w:cs="Times New Roman" w:eastAsia="Times New Roman"/>
          <w:szCs w:val="20"/>
          <w:lang w:eastAsia="hr-HR"/>
        </w:rPr>
        <w:t>Sc</w:t>
      </w:r>
      <w:proofErr w:type="spellEnd"/>
      <w:r w:rsidRPr="004E7E0E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E7E0E" w:rsidP="004E7E0E" w:rsidR="00DA0242">
      <w:pPr>
        <w:overflowPunct w:val="false"/>
        <w:autoSpaceDE w:val="false"/>
        <w:autoSpaceDN w:val="false"/>
        <w:adjustRightInd w:val="false"/>
        <w:spacing w:after="0"/>
      </w:pPr>
      <w:r w:rsidRPr="004E7E0E">
        <w:rPr>
          <w:rFonts w:cs="Times New Roman" w:eastAsia="Times New Roman"/>
          <w:szCs w:val="20"/>
          <w:lang w:eastAsia="hr-HR"/>
        </w:rPr>
        <w:t xml:space="preserve">Bj.19.12.2016.    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E7E0E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06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F15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86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St-1385/2016-2</izvorni_sadrzaj>
    <derivirana_varijabla naziv="DomainObject.Oznaka_1">St-1385/2016-2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</izvorni_sadrzaj>
    <derivirana_varijabla naziv="DomainObject.Predmet.OstaliListFormated_1">
      <item>Vjeran Kramarić</item>
      <item>Milica Vujić</item>
      <item>Županijsko državno odvjetništvo u Bjelovaru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</izvorni_sadrzaj>
    <derivirana_varijabla naziv="DomainObject.Predmet.OstaliListNazivFormated_1">
      <item>Vjeran Kramarić</item>
      <item>Milica Vujić</item>
      <item>Županijsko državno odvjetništvo u Bjelovaru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St-1385/2016-2</izvorni_sadrzaj>
    <derivirana_varijabla naziv="DomainObject.PoslovniBrojDokumenta_1">St-1385/2016-2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0683A-C82A-43D5-A987-C40E50E14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3513</properties:Characters>
  <properties:Lines>95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2016-12-19T12:00:00Z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