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441b" w14:paraId="f73441b" w:rsidRDefault="0029502B" w:rsidP="0029502B" w:rsidR="0029502B" w:rsidRPr="00C22C68">
      <w:pPr>
        <w15:collapsed w:val="false"/>
      </w:pPr>
      <w:bookmarkStart w:name="_GoBack" w:id="0"/>
      <w:bookmarkEnd w:id="0"/>
    </w:p>
    <w:p w:rsidRDefault="003205FB" w:rsidR="003205FB">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9502B" w:rsidP="0029502B" w:rsidR="0029502B" w:rsidRPr="00C22C68"/>
    <w:p w:rsidRDefault="0029502B" w:rsidP="0029502B" w:rsidR="0029502B" w:rsidRPr="003205FB">
      <w:r w:rsidRPr="003205FB">
        <w:t>REPUBLIKA HRVATSKA</w:t>
      </w:r>
    </w:p>
    <w:p w:rsidRDefault="0029502B" w:rsidP="0029502B" w:rsidR="0029502B" w:rsidRPr="003205FB">
      <w:r w:rsidRPr="003205FB">
        <w:t xml:space="preserve">  Trgovački sud u Zagrebu</w:t>
      </w:r>
    </w:p>
    <w:p w:rsidRDefault="0029502B" w:rsidP="0029502B" w:rsidR="0029502B" w:rsidRPr="00C22C68">
      <w:r w:rsidRPr="003205FB">
        <w:t xml:space="preserve">   Zagreb, Amruševa 2/II                                               </w:t>
      </w:r>
      <w:r w:rsidR="003205FB">
        <w:t xml:space="preserve">                              </w:t>
      </w:r>
      <w:r w:rsidRPr="003205FB">
        <w:t xml:space="preserve"> </w:t>
      </w:r>
      <w:smartTag w:element="metricconverter" w:uri="urn:schemas-microsoft-com:office:smarttags">
        <w:smartTagPr>
          <w:attr w:val="72 St" w:name="ProductID"/>
        </w:smartTagPr>
        <w:r w:rsidRPr="00C22C68">
          <w:t>72 St</w:t>
        </w:r>
      </w:smartTag>
      <w:r w:rsidRPr="00C22C68">
        <w:t xml:space="preserve"> -338/2012</w:t>
      </w:r>
      <w:r w:rsidR="003205FB">
        <w:t>-504</w:t>
      </w:r>
    </w:p>
    <w:p w:rsidRDefault="0029502B" w:rsidP="0029502B" w:rsidR="0029502B" w:rsidRPr="003205FB">
      <w:pPr>
        <w:jc w:val="center"/>
      </w:pPr>
      <w:r w:rsidRPr="003205FB">
        <w:t>REPUBLIKA HRVATSKA</w:t>
      </w:r>
    </w:p>
    <w:p w:rsidRDefault="0029502B" w:rsidP="0029502B" w:rsidR="0029502B" w:rsidRPr="00C22C68">
      <w:pPr>
        <w:jc w:val="center"/>
      </w:pPr>
      <w:r w:rsidRPr="00C22C68">
        <w:t>R J E Š E NJ E</w:t>
      </w:r>
    </w:p>
    <w:p w:rsidRDefault="0029502B" w:rsidP="0029502B" w:rsidR="0029502B" w:rsidRPr="00C22C68">
      <w:pPr>
        <w:jc w:val="center"/>
      </w:pPr>
    </w:p>
    <w:p w:rsidRDefault="0029502B" w:rsidP="0029502B" w:rsidR="0029502B" w:rsidRPr="00C22C68">
      <w:pPr>
        <w:jc w:val="both"/>
      </w:pPr>
      <w:r w:rsidRPr="00C22C68">
        <w:t>Trgovački sud u Zagrebu po Nikoli Ribariću, kao stečajnom sucu u stečajnom postupku nad stečajnim dužnikom M-PROFIL d.o.o. u stečaju, Zabok, Prilaz dr. Franje Tuđmana 11, MBS: 080000127, OIB: 02586214731,  dana 30. siječnja 2017. godine,</w:t>
      </w:r>
    </w:p>
    <w:p w:rsidRDefault="0029502B" w:rsidP="0029502B" w:rsidR="0029502B" w:rsidRPr="00C22C68"/>
    <w:p w:rsidRDefault="0029502B" w:rsidP="0029502B" w:rsidR="0029502B" w:rsidRPr="003205FB">
      <w:pPr>
        <w:jc w:val="center"/>
      </w:pPr>
      <w:r w:rsidRPr="003205FB">
        <w:t>r i j e š i o   j e</w:t>
      </w:r>
    </w:p>
    <w:p w:rsidRDefault="0029502B" w:rsidP="0029502B" w:rsidR="0029502B" w:rsidRPr="00C22C68">
      <w:pPr>
        <w:jc w:val="center"/>
        <w:rPr>
          <w:b/>
        </w:rPr>
      </w:pPr>
    </w:p>
    <w:p w:rsidRDefault="0029502B" w:rsidP="00EB0EEF" w:rsidR="0029502B" w:rsidRPr="00C22C68">
      <w:pPr>
        <w:jc w:val="both"/>
      </w:pPr>
      <w:r w:rsidRPr="00C22C68">
        <w:t>Stečajnom upravitelju Almi Klepac, dipl. pravnik, iz Zagreba, D. Gervaisa 4, OIB: 20525854329, određuje se nagrada</w:t>
      </w:r>
      <w:r w:rsidR="00EB0EEF">
        <w:t>,</w:t>
      </w:r>
      <w:r w:rsidRPr="00C22C68">
        <w:tab/>
        <w:t>za razdoblje nakon 2. listopada 2015. u bruto iznosu 98.085,11 kn (ukupni trošak nagrade s doprinosima na bruto iznosi ukupno 112.797,88 kn).</w:t>
      </w:r>
    </w:p>
    <w:p w:rsidRDefault="0029502B" w:rsidP="0029502B" w:rsidR="0029502B" w:rsidRPr="00C22C68">
      <w:pPr>
        <w:ind w:hanging="720" w:left="720"/>
        <w:jc w:val="both"/>
      </w:pPr>
    </w:p>
    <w:p w:rsidRDefault="0029502B" w:rsidP="0029502B" w:rsidR="0029502B" w:rsidRPr="00C22C68">
      <w:pPr>
        <w:ind w:hanging="720" w:left="720"/>
        <w:jc w:val="center"/>
      </w:pPr>
      <w:r w:rsidRPr="00C22C68">
        <w:t>Obrazloženje</w:t>
      </w:r>
    </w:p>
    <w:p w:rsidRDefault="0029502B" w:rsidP="0029502B" w:rsidR="0029502B" w:rsidRPr="00C22C68"/>
    <w:p w:rsidRDefault="0029502B" w:rsidP="007B1EF5" w:rsidR="007B1EF5" w:rsidRPr="00C22C68">
      <w:pPr>
        <w:jc w:val="both"/>
      </w:pPr>
      <w:r w:rsidRPr="00C22C68">
        <w:t xml:space="preserve">Stečajni upravitelj podneskom od dana </w:t>
      </w:r>
      <w:r w:rsidR="007B1EF5" w:rsidRPr="00C22C68">
        <w:t>15.12.2016.</w:t>
      </w:r>
      <w:r w:rsidRPr="00C22C68">
        <w:t xml:space="preserve"> godine predložio je donošenje rješenja kao u izreci navodeći kako</w:t>
      </w:r>
      <w:r w:rsidR="007B1EF5" w:rsidRPr="00C22C68">
        <w:t xml:space="preserve"> je tijekom trajanja ovog stečajnog postupka, a nakon donošenja rješenja o otvaranju stečajnog postupka, na snagu stupio Stečajni zakon (NN br. 71/15, dalje: SZ 15), te Uredba o kriterijima i načinu obračuna i plaćanja nagrada stečajnim upraviteljima (NN br. 105/15, dalje: Uredba 15). Prema odredbi članka 441. st.1. SZ 15, stečajni postupci pokrenuti do stupanja na snagu SZ </w:t>
      </w:r>
      <w:r w:rsidR="000A0430">
        <w:t>(NN 71/15)</w:t>
      </w:r>
      <w:r w:rsidR="007B1EF5" w:rsidRPr="00C22C68">
        <w:t xml:space="preserve"> dovršit će se prema odredbama Stečajnog zakona koji je bio na snazi u vrijeme njihova pokretanja. Kako je ovaj postupak pokrenut 10.07.2012.g., tj. prije stupanja na snagu SZ 15 (1.rujna 2015.g.), to se na njega primjenjuju odredbe Stečajnog zakona (NN br. 44/96, 29/99, 129/00, 123/03, 82/06, 116/10, 25/12 i 133/12, dalje SZ).</w:t>
      </w:r>
    </w:p>
    <w:p w:rsidRDefault="007B1EF5" w:rsidP="007B1EF5" w:rsidR="007B1EF5" w:rsidRPr="00C22C68">
      <w:pPr>
        <w:jc w:val="both"/>
      </w:pPr>
    </w:p>
    <w:p w:rsidRDefault="007B1EF5" w:rsidP="007B1EF5" w:rsidR="007B1EF5" w:rsidRPr="00C22C68">
      <w:pPr>
        <w:jc w:val="both"/>
      </w:pPr>
      <w:r w:rsidRPr="00C22C68">
        <w:t xml:space="preserve">Prema odredbi članka 16. stavak 2. Uredbe </w:t>
      </w:r>
      <w:r w:rsidR="00B1050B">
        <w:t>(NN 105/15)</w:t>
      </w:r>
      <w:r w:rsidRPr="00C22C68">
        <w:t xml:space="preserve"> za rad stečajnom upravitelju koji je obavljen do stupanja na snagu te uredbe (02. listopada 2015.g.) obračunati će se nagrada po pravilima Uredbe o kriterijima i načinu obračuna i plaćanja nagrada stečajnim upraviteljim</w:t>
      </w:r>
      <w:r w:rsidR="00B1050B">
        <w:t>a</w:t>
      </w:r>
      <w:r w:rsidRPr="00C22C68">
        <w:t xml:space="preserve"> (NN br. 183/03., dalje Uredba 03) pri čemu je sud dužan utvrditi postotak nagrade koja stečajnom upravitelju pripada prema pravilima te uredbe, a prema odredbi stavka 3. istog članka za poslove obavljene nakon stupanja na snagu Uredbe 15, nagrada će se odrediti po njenim pravilima, vodeći računa o postotku namirenja iz stavka 2. tog članka.  </w:t>
      </w:r>
    </w:p>
    <w:p w:rsidRDefault="007B1EF5" w:rsidP="007B1EF5" w:rsidR="007B1EF5" w:rsidRPr="00C22C68">
      <w:pPr>
        <w:jc w:val="both"/>
      </w:pPr>
      <w:r w:rsidRPr="00C22C68">
        <w:t xml:space="preserve"> </w:t>
      </w:r>
    </w:p>
    <w:p w:rsidRDefault="007B1EF5" w:rsidP="007B1EF5" w:rsidR="007B1EF5" w:rsidRPr="00C22C68">
      <w:pPr>
        <w:jc w:val="both"/>
      </w:pPr>
      <w:r w:rsidRPr="00C22C68">
        <w:t>Prema članku 29. stavak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7B1EF5" w:rsidP="007B1EF5" w:rsidR="007B1EF5" w:rsidRPr="00C22C68">
      <w:pPr>
        <w:jc w:val="both"/>
      </w:pPr>
    </w:p>
    <w:p w:rsidRDefault="007B1EF5" w:rsidP="007B1EF5" w:rsidR="007B1EF5" w:rsidRPr="00C22C68">
      <w:pPr>
        <w:jc w:val="both"/>
      </w:pPr>
      <w:r w:rsidRPr="00C22C68">
        <w:lastRenderedPageBreak/>
        <w:t>Nakon donošenja rješenja o otvaranju stečajnog postupka, broj gornji od dana 10.07.2012. god</w:t>
      </w:r>
      <w:r w:rsidR="00B1050B">
        <w:t>ine</w:t>
      </w:r>
      <w:r w:rsidRPr="00C22C68">
        <w:t xml:space="preserve"> u cjelosti su unovčene pokretnine i nekretnine u vlasništvu stečajnog dužnika, tako da je</w:t>
      </w:r>
      <w:r w:rsidR="009E3BB2">
        <w:t xml:space="preserve"> ukupno unovčena stečajna masa </w:t>
      </w:r>
      <w:r w:rsidRPr="00C22C68">
        <w:t>do dana 19.10.1016. godine u iznosu od 51.323.836,00 kn.</w:t>
      </w:r>
    </w:p>
    <w:p w:rsidRDefault="008D217F" w:rsidP="007B1EF5" w:rsidR="008D217F" w:rsidRPr="00C22C68">
      <w:pPr>
        <w:jc w:val="both"/>
      </w:pPr>
    </w:p>
    <w:p w:rsidRDefault="007B1EF5" w:rsidP="007B1EF5" w:rsidR="007B1EF5" w:rsidRPr="00C22C68">
      <w:pPr>
        <w:jc w:val="both"/>
      </w:pPr>
      <w:r w:rsidRPr="00C22C68">
        <w:t xml:space="preserve">Prema članku 11. Uredbe </w:t>
      </w:r>
      <w:r w:rsidR="008D217F" w:rsidRPr="00C22C68">
        <w:t>(NN 183/03)</w:t>
      </w:r>
      <w:r w:rsidRPr="00C22C68">
        <w:t xml:space="preserve"> nagrada se određuje razmjerno postotku unovčenja stečajne mase prema tablici propisanoj člankom 4. stavak 1. Uredbe. </w:t>
      </w:r>
    </w:p>
    <w:p w:rsidRDefault="007B1EF5" w:rsidP="007B1EF5" w:rsidR="007B1EF5" w:rsidRPr="00C22C68">
      <w:pPr>
        <w:jc w:val="both"/>
      </w:pPr>
    </w:p>
    <w:p w:rsidRDefault="0013015B" w:rsidP="007B1EF5" w:rsidR="007B1EF5" w:rsidRPr="00C22C68">
      <w:pPr>
        <w:jc w:val="both"/>
      </w:pPr>
      <w:r w:rsidRPr="00C22C68">
        <w:t>D</w:t>
      </w:r>
      <w:r w:rsidR="007B1EF5" w:rsidRPr="00C22C68">
        <w:t>o dana 02. listopada 2015.g. do kada je bila na snazi Uredba</w:t>
      </w:r>
      <w:r w:rsidR="009E3BB2">
        <w:t xml:space="preserve"> (NN 189/03)</w:t>
      </w:r>
      <w:r w:rsidR="007B1EF5" w:rsidRPr="00C22C68">
        <w:t xml:space="preserve">  ukupno unovčena stečajna masa iznosi  33.534.555,39 kn, što predstavlja 65,34 % ukupno unovčene stečajne mase, i to s sljedećih osnova:</w:t>
      </w:r>
    </w:p>
    <w:p w:rsidRDefault="007B1EF5" w:rsidP="007B1EF5" w:rsidR="007B1EF5" w:rsidRPr="00C22C68">
      <w:pPr>
        <w:numPr>
          <w:ilvl w:val="0"/>
          <w:numId w:val="2"/>
        </w:numPr>
        <w:jc w:val="both"/>
      </w:pPr>
      <w:r w:rsidRPr="00C22C68">
        <w:t>pokretnine za iznos od 7.115,00 kn</w:t>
      </w:r>
    </w:p>
    <w:p w:rsidRDefault="007B1EF5" w:rsidP="007B1EF5" w:rsidR="007B1EF5" w:rsidRPr="00C22C68">
      <w:pPr>
        <w:numPr>
          <w:ilvl w:val="0"/>
          <w:numId w:val="2"/>
        </w:numPr>
        <w:jc w:val="both"/>
      </w:pPr>
      <w:r w:rsidRPr="00C22C68">
        <w:t xml:space="preserve">nekretnine za iznos od 23.000.000,00 kn </w:t>
      </w:r>
    </w:p>
    <w:p w:rsidRDefault="007B1EF5" w:rsidP="007B1EF5" w:rsidR="007B1EF5" w:rsidRPr="00C22C68">
      <w:pPr>
        <w:numPr>
          <w:ilvl w:val="0"/>
          <w:numId w:val="2"/>
        </w:numPr>
        <w:jc w:val="both"/>
      </w:pPr>
      <w:r w:rsidRPr="00C22C68">
        <w:t>naplaćena potraživanja u iznosu od 3.471.393,34 kn</w:t>
      </w:r>
    </w:p>
    <w:p w:rsidRDefault="007B1EF5" w:rsidP="007B1EF5" w:rsidR="007B1EF5" w:rsidRPr="00C22C68">
      <w:pPr>
        <w:numPr>
          <w:ilvl w:val="0"/>
          <w:numId w:val="2"/>
        </w:numPr>
        <w:jc w:val="both"/>
      </w:pPr>
      <w:r w:rsidRPr="00C22C68">
        <w:t>prihodi od zakupa u iznosu od 3.660.878,33 kn</w:t>
      </w:r>
    </w:p>
    <w:p w:rsidRDefault="007B1EF5" w:rsidP="007B1EF5" w:rsidR="007B1EF5" w:rsidRPr="00C22C68">
      <w:pPr>
        <w:numPr>
          <w:ilvl w:val="0"/>
          <w:numId w:val="2"/>
        </w:numPr>
        <w:jc w:val="both"/>
      </w:pPr>
      <w:r w:rsidRPr="00C22C68">
        <w:t>prihodi iz sudskih postupaka u iznosu  od 116.719,18 kn</w:t>
      </w:r>
    </w:p>
    <w:p w:rsidRDefault="007B1EF5" w:rsidP="007B1EF5" w:rsidR="007B1EF5" w:rsidRPr="00C22C68">
      <w:pPr>
        <w:numPr>
          <w:ilvl w:val="0"/>
          <w:numId w:val="2"/>
        </w:numPr>
        <w:jc w:val="both"/>
      </w:pPr>
      <w:r w:rsidRPr="00C22C68">
        <w:t>prihodi od prefakturiranih troškova u iznosu od 3.269.459,68 kn</w:t>
      </w:r>
    </w:p>
    <w:p w:rsidRDefault="007B1EF5" w:rsidP="007B1EF5" w:rsidR="007B1EF5" w:rsidRPr="00C22C68">
      <w:pPr>
        <w:numPr>
          <w:ilvl w:val="0"/>
          <w:numId w:val="2"/>
        </w:numPr>
        <w:jc w:val="both"/>
      </w:pPr>
      <w:r w:rsidRPr="00C22C68">
        <w:t>prihodi od kamata u iznosu od 8.989,86 kn</w:t>
      </w:r>
    </w:p>
    <w:p w:rsidRDefault="007B1EF5" w:rsidP="007B1EF5" w:rsidR="007B1EF5" w:rsidRPr="00C22C68">
      <w:pPr>
        <w:jc w:val="both"/>
      </w:pPr>
    </w:p>
    <w:p w:rsidRDefault="0013015B" w:rsidP="007B1EF5" w:rsidR="007B1EF5" w:rsidRPr="00C22C68">
      <w:pPr>
        <w:jc w:val="both"/>
      </w:pPr>
      <w:r w:rsidRPr="00C22C68">
        <w:t>Stoga je t</w:t>
      </w:r>
      <w:r w:rsidR="007B1EF5" w:rsidRPr="00C22C68">
        <w:t>emeljem prijedloga za određivanje predujma nagrade stečajnom upravitelju, sukladno članku 29. Stečajnog</w:t>
      </w:r>
      <w:r w:rsidRPr="00C22C68">
        <w:t xml:space="preserve"> zakona, dana 20</w:t>
      </w:r>
      <w:r w:rsidR="007B1EF5" w:rsidRPr="00C22C68">
        <w:t>. ožujka 2014.g. doneseno je rješenje kojim je stečajnom upravitelju određen predujam nagrade u neto iznosu od 300.000,00 kn.</w:t>
      </w:r>
    </w:p>
    <w:p w:rsidRDefault="007B1EF5" w:rsidP="007B1EF5" w:rsidR="007B1EF5" w:rsidRPr="00C22C68">
      <w:pPr>
        <w:jc w:val="both"/>
      </w:pPr>
    </w:p>
    <w:p w:rsidRDefault="007B1EF5" w:rsidP="007B1EF5" w:rsidR="007B1EF5" w:rsidRPr="00C22C68">
      <w:pPr>
        <w:jc w:val="both"/>
      </w:pPr>
      <w:r w:rsidRPr="00C22C68">
        <w:t xml:space="preserve">U samom prijedlogu pa slijedom toga i u obrazloženju Rješenja </w:t>
      </w:r>
      <w:r w:rsidR="0013015B" w:rsidRPr="00C22C68">
        <w:t xml:space="preserve">od 20. ožujka 2014. </w:t>
      </w:r>
      <w:r w:rsidRPr="00C22C68">
        <w:t xml:space="preserve">navedeno je da bruto nagrada iznosi 601.063,83 kn. Međutim, kako su u trenutku predaje prijedloga za određivanje nagrade u bruto iznosu obračunati doprinosi za zdravstveno osiguranje u iznosu od 13%, a u trenutku isplate nagrade, navedeni zakonski postotak za zdravstveno osiguranje je iznosio 15%, tako  i bruto  nagrada iznosi 611.702,12 kn, a ne 601.063,83 kn, kako je navedeno u prijedlogu, te u Rješenju o određivanju nagrade. </w:t>
      </w:r>
    </w:p>
    <w:p w:rsidRDefault="007B1EF5" w:rsidP="007B1EF5" w:rsidR="007B1EF5" w:rsidRPr="00C22C68">
      <w:pPr>
        <w:jc w:val="both"/>
      </w:pPr>
    </w:p>
    <w:p w:rsidRDefault="007B1EF5" w:rsidP="007B1EF5" w:rsidR="007B1EF5" w:rsidRPr="00C22C68">
      <w:pPr>
        <w:jc w:val="both"/>
      </w:pPr>
      <w:r w:rsidRPr="00C22C68">
        <w:t xml:space="preserve">Nakon dana 02. listopada 2015., kada je stupila na snagu Uredba </w:t>
      </w:r>
      <w:r w:rsidR="000379BE">
        <w:t>(NN 105/</w:t>
      </w:r>
      <w:r w:rsidRPr="00C22C68">
        <w:t>15</w:t>
      </w:r>
      <w:r w:rsidR="000379BE">
        <w:t>)</w:t>
      </w:r>
      <w:r w:rsidRPr="00C22C68">
        <w:t xml:space="preserve">, ukupno unovčena stečajna masa iznosi 17.789.265,54 kn, što predstavlja 34,66% ukupno unovčene stečajne mase, i to s sljedećih osnova: </w:t>
      </w:r>
    </w:p>
    <w:p w:rsidRDefault="007B1EF5" w:rsidP="007B1EF5" w:rsidR="007B1EF5" w:rsidRPr="00C22C68">
      <w:pPr>
        <w:numPr>
          <w:ilvl w:val="0"/>
          <w:numId w:val="2"/>
        </w:numPr>
        <w:jc w:val="both"/>
      </w:pPr>
      <w:r w:rsidRPr="00C22C68">
        <w:t>pokretnine za iznos od 11.400,00 kn</w:t>
      </w:r>
    </w:p>
    <w:p w:rsidRDefault="007B1EF5" w:rsidP="007B1EF5" w:rsidR="007B1EF5" w:rsidRPr="00C22C68">
      <w:pPr>
        <w:numPr>
          <w:ilvl w:val="0"/>
          <w:numId w:val="2"/>
        </w:numPr>
        <w:jc w:val="both"/>
      </w:pPr>
      <w:r w:rsidRPr="00C22C68">
        <w:t xml:space="preserve">nekretnine za iznos od 16.155.000,00 kn </w:t>
      </w:r>
    </w:p>
    <w:p w:rsidRDefault="007B1EF5" w:rsidP="007B1EF5" w:rsidR="007B1EF5" w:rsidRPr="00C22C68">
      <w:pPr>
        <w:numPr>
          <w:ilvl w:val="0"/>
          <w:numId w:val="2"/>
        </w:numPr>
        <w:jc w:val="both"/>
      </w:pPr>
      <w:r w:rsidRPr="00C22C68">
        <w:t>naplaćena potraživanja u iznosu od 448.904,53 kn</w:t>
      </w:r>
    </w:p>
    <w:p w:rsidRDefault="007B1EF5" w:rsidP="007B1EF5" w:rsidR="007B1EF5" w:rsidRPr="00C22C68">
      <w:pPr>
        <w:numPr>
          <w:ilvl w:val="0"/>
          <w:numId w:val="2"/>
        </w:numPr>
        <w:jc w:val="both"/>
      </w:pPr>
      <w:r w:rsidRPr="00C22C68">
        <w:t>prihodi od zakupa u iznosu od 600.700,00 kn</w:t>
      </w:r>
    </w:p>
    <w:p w:rsidRDefault="007B1EF5" w:rsidP="007B1EF5" w:rsidR="007B1EF5" w:rsidRPr="00C22C68">
      <w:pPr>
        <w:numPr>
          <w:ilvl w:val="0"/>
          <w:numId w:val="2"/>
        </w:numPr>
        <w:jc w:val="both"/>
      </w:pPr>
      <w:r w:rsidRPr="00C22C68">
        <w:t>prihodi od prefakturiranih troškova u iznosu od 567.451,24 kn</w:t>
      </w:r>
    </w:p>
    <w:p w:rsidRDefault="007B1EF5" w:rsidP="007B1EF5" w:rsidR="007B1EF5" w:rsidRPr="00C22C68">
      <w:pPr>
        <w:numPr>
          <w:ilvl w:val="0"/>
          <w:numId w:val="2"/>
        </w:numPr>
        <w:jc w:val="both"/>
      </w:pPr>
      <w:r w:rsidRPr="00C22C68">
        <w:t>prihodi od kamata u iznosu od 5.809,77 kn</w:t>
      </w:r>
    </w:p>
    <w:p w:rsidRDefault="007B1EF5" w:rsidP="007B1EF5" w:rsidR="007B1EF5" w:rsidRPr="00C22C68">
      <w:pPr>
        <w:jc w:val="both"/>
      </w:pPr>
    </w:p>
    <w:p w:rsidRDefault="007B1EF5" w:rsidP="007B1EF5" w:rsidR="007B1EF5" w:rsidRPr="00C22C68">
      <w:pPr>
        <w:jc w:val="both"/>
      </w:pPr>
      <w:r w:rsidRPr="00C22C68">
        <w:t xml:space="preserve">Primjenom članka 7. Uredbe </w:t>
      </w:r>
      <w:r w:rsidR="0013015B" w:rsidRPr="00C22C68">
        <w:t xml:space="preserve">(NN </w:t>
      </w:r>
      <w:r w:rsidR="00B742E9" w:rsidRPr="00C22C68">
        <w:t>105/15)</w:t>
      </w:r>
      <w:r w:rsidRPr="00C22C68">
        <w:t xml:space="preserve"> nagrada stečajnom upravitelju iznosila bi 837.892,65 kn bruto, i to: </w:t>
      </w:r>
    </w:p>
    <w:p w:rsidRDefault="00C22C68" w:rsidP="007B1EF5" w:rsidR="00C22C68">
      <w:pPr>
        <w:jc w:val="both"/>
      </w:pPr>
    </w:p>
    <w:p w:rsidRDefault="00C22C68" w:rsidP="00C22C68" w:rsidR="00C22C68" w:rsidRPr="00C05393">
      <w:pPr>
        <w:numPr>
          <w:ilvl w:val="0"/>
          <w:numId w:val="1"/>
        </w:numPr>
        <w:suppressAutoHyphens/>
        <w:jc w:val="both"/>
        <w:rPr>
          <w:rFonts w:eastAsia="Arial Unicode MS"/>
          <w:kern w:val="2"/>
          <w:lang w:eastAsia="ar-SA"/>
        </w:rPr>
      </w:pPr>
      <w:r w:rsidRPr="00C05393">
        <w:rPr>
          <w:rFonts w:eastAsia="Arial Unicode MS"/>
          <w:kern w:val="2"/>
          <w:lang w:eastAsia="ar-SA"/>
        </w:rPr>
        <w:t>1.000,00 kn-10.000,00 kn</w:t>
      </w:r>
      <w:r w:rsidRPr="00C05393">
        <w:rPr>
          <w:rFonts w:eastAsia="Arial Unicode MS"/>
          <w:kern w:val="2"/>
          <w:lang w:eastAsia="ar-SA"/>
        </w:rPr>
        <w:tab/>
      </w:r>
      <w:r w:rsidRPr="00C05393">
        <w:rPr>
          <w:rFonts w:eastAsia="Arial Unicode MS"/>
          <w:kern w:val="2"/>
          <w:lang w:eastAsia="ar-SA"/>
        </w:rPr>
        <w:tab/>
        <w:t xml:space="preserve">od 15% do 20%-iznos neto nagrade  </w:t>
      </w:r>
      <w:r w:rsidRPr="00C05393">
        <w:rPr>
          <w:rFonts w:eastAsia="Arial Unicode MS"/>
          <w:kern w:val="2"/>
          <w:lang w:eastAsia="ar-SA"/>
        </w:rPr>
        <w:tab/>
        <w:t>2.000,00 kn</w:t>
      </w:r>
    </w:p>
    <w:p w:rsidRDefault="00C22C68" w:rsidP="00C22C68" w:rsidR="00C22C68" w:rsidRPr="00C05393">
      <w:pPr>
        <w:numPr>
          <w:ilvl w:val="0"/>
          <w:numId w:val="1"/>
        </w:numPr>
        <w:suppressAutoHyphens/>
        <w:jc w:val="both"/>
        <w:rPr>
          <w:rFonts w:eastAsia="Arial Unicode MS"/>
          <w:kern w:val="2"/>
          <w:lang w:eastAsia="ar-SA"/>
        </w:rPr>
      </w:pPr>
      <w:r w:rsidRPr="00C05393">
        <w:rPr>
          <w:rFonts w:eastAsia="Arial Unicode MS"/>
          <w:kern w:val="2"/>
          <w:lang w:eastAsia="ar-SA"/>
        </w:rPr>
        <w:t>10.</w:t>
      </w:r>
      <w:r w:rsidR="00C05393">
        <w:rPr>
          <w:rFonts w:eastAsia="Arial Unicode MS"/>
          <w:kern w:val="2"/>
          <w:lang w:eastAsia="ar-SA"/>
        </w:rPr>
        <w:t>000,00 kn-100.000,00 kn</w:t>
      </w:r>
      <w:r w:rsidR="00C05393">
        <w:rPr>
          <w:rFonts w:eastAsia="Arial Unicode MS"/>
          <w:kern w:val="2"/>
          <w:lang w:eastAsia="ar-SA"/>
        </w:rPr>
        <w:tab/>
      </w:r>
      <w:r w:rsidR="00C05393">
        <w:rPr>
          <w:rFonts w:eastAsia="Arial Unicode MS"/>
          <w:kern w:val="2"/>
          <w:lang w:eastAsia="ar-SA"/>
        </w:rPr>
        <w:tab/>
        <w:t>od 10%</w:t>
      </w:r>
      <w:r w:rsidRPr="00C05393">
        <w:rPr>
          <w:rFonts w:eastAsia="Arial Unicode MS"/>
          <w:kern w:val="2"/>
          <w:lang w:eastAsia="ar-SA"/>
        </w:rPr>
        <w:t xml:space="preserve">do 15%-iznos neto nagrade </w:t>
      </w:r>
      <w:r w:rsidRPr="00C05393">
        <w:rPr>
          <w:rFonts w:eastAsia="Arial Unicode MS"/>
          <w:kern w:val="2"/>
          <w:lang w:eastAsia="ar-SA"/>
        </w:rPr>
        <w:tab/>
        <w:t>13.500,00 kn</w:t>
      </w:r>
    </w:p>
    <w:p w:rsidRDefault="00C05393" w:rsidP="00C22C68" w:rsidR="00C22C68" w:rsidRPr="00C05393">
      <w:pPr>
        <w:numPr>
          <w:ilvl w:val="0"/>
          <w:numId w:val="1"/>
        </w:numPr>
        <w:suppressAutoHyphens/>
        <w:jc w:val="both"/>
        <w:rPr>
          <w:rFonts w:eastAsia="Arial Unicode MS"/>
          <w:kern w:val="2"/>
          <w:lang w:eastAsia="ar-SA"/>
        </w:rPr>
      </w:pPr>
      <w:r>
        <w:rPr>
          <w:rFonts w:eastAsia="Arial Unicode MS"/>
          <w:kern w:val="2"/>
          <w:lang w:eastAsia="ar-SA"/>
        </w:rPr>
        <w:t>100.000,00 kn-500.000,00 kn</w:t>
      </w:r>
      <w:r>
        <w:rPr>
          <w:rFonts w:eastAsia="Arial Unicode MS"/>
          <w:kern w:val="2"/>
          <w:lang w:eastAsia="ar-SA"/>
        </w:rPr>
        <w:tab/>
      </w:r>
      <w:r w:rsidR="00C22C68" w:rsidRPr="00C05393">
        <w:rPr>
          <w:rFonts w:eastAsia="Arial Unicode MS"/>
          <w:kern w:val="2"/>
          <w:lang w:eastAsia="ar-SA"/>
        </w:rPr>
        <w:t xml:space="preserve">od   7% do 10%-iznos neto nagrade </w:t>
      </w:r>
      <w:r w:rsidR="00C22C68" w:rsidRPr="00C05393">
        <w:rPr>
          <w:rFonts w:eastAsia="Arial Unicode MS"/>
          <w:kern w:val="2"/>
          <w:lang w:eastAsia="ar-SA"/>
        </w:rPr>
        <w:tab/>
        <w:t xml:space="preserve">40.000,00 kn </w:t>
      </w:r>
    </w:p>
    <w:p w:rsidRDefault="00C05393" w:rsidP="00C22C68" w:rsidR="00C22C68" w:rsidRPr="00C05393">
      <w:pPr>
        <w:numPr>
          <w:ilvl w:val="0"/>
          <w:numId w:val="1"/>
        </w:numPr>
        <w:suppressAutoHyphens/>
        <w:jc w:val="both"/>
        <w:rPr>
          <w:rFonts w:eastAsia="Arial Unicode MS"/>
          <w:kern w:val="2"/>
          <w:lang w:eastAsia="ar-SA"/>
        </w:rPr>
      </w:pPr>
      <w:r>
        <w:rPr>
          <w:rFonts w:eastAsia="Arial Unicode MS"/>
          <w:kern w:val="2"/>
          <w:lang w:eastAsia="ar-SA"/>
        </w:rPr>
        <w:t>500.000,00 kn–2.000.000,00 kn</w:t>
      </w:r>
      <w:r>
        <w:rPr>
          <w:rFonts w:eastAsia="Arial Unicode MS"/>
          <w:kern w:val="2"/>
          <w:lang w:eastAsia="ar-SA"/>
        </w:rPr>
        <w:tab/>
      </w:r>
      <w:r w:rsidR="00C22C68" w:rsidRPr="00C05393">
        <w:rPr>
          <w:rFonts w:eastAsia="Arial Unicode MS"/>
          <w:kern w:val="2"/>
          <w:lang w:eastAsia="ar-SA"/>
        </w:rPr>
        <w:t xml:space="preserve">od 5% do  8%- iznos neto nagrade       120.000,00 kn </w:t>
      </w:r>
    </w:p>
    <w:p w:rsidRDefault="00C22C68" w:rsidP="00C22C68" w:rsidR="00C22C68" w:rsidRPr="00C05393">
      <w:pPr>
        <w:numPr>
          <w:ilvl w:val="0"/>
          <w:numId w:val="1"/>
        </w:numPr>
        <w:suppressAutoHyphens/>
        <w:jc w:val="both"/>
        <w:rPr>
          <w:rFonts w:eastAsia="Arial Unicode MS"/>
          <w:kern w:val="2"/>
          <w:lang w:eastAsia="ar-SA"/>
        </w:rPr>
      </w:pPr>
      <w:r w:rsidRPr="00C05393">
        <w:rPr>
          <w:rFonts w:eastAsia="Arial Unicode MS"/>
          <w:kern w:val="2"/>
          <w:lang w:eastAsia="ar-SA"/>
        </w:rPr>
        <w:t xml:space="preserve">2.000.001,00 kn-3.000.000,00 kn  </w:t>
      </w:r>
      <w:r w:rsidRPr="00C05393">
        <w:rPr>
          <w:rFonts w:eastAsia="Arial Unicode MS"/>
          <w:kern w:val="2"/>
          <w:lang w:eastAsia="ar-SA"/>
        </w:rPr>
        <w:tab/>
        <w:t xml:space="preserve"> od  2% do  5%-iznos neto nagrade</w:t>
      </w:r>
      <w:r w:rsidRPr="00C05393">
        <w:rPr>
          <w:rFonts w:eastAsia="Arial Unicode MS"/>
          <w:kern w:val="2"/>
          <w:lang w:eastAsia="ar-SA"/>
        </w:rPr>
        <w:tab/>
        <w:t>50.000,00 kn</w:t>
      </w:r>
    </w:p>
    <w:p w:rsidRDefault="00C22C68" w:rsidP="007B1EF5" w:rsidR="00C22C68">
      <w:pPr>
        <w:numPr>
          <w:ilvl w:val="0"/>
          <w:numId w:val="1"/>
        </w:numPr>
        <w:suppressAutoHyphens/>
        <w:jc w:val="both"/>
      </w:pPr>
      <w:r w:rsidRPr="00C05393">
        <w:rPr>
          <w:rFonts w:eastAsia="Arial Unicode MS"/>
          <w:kern w:val="2"/>
          <w:lang w:eastAsia="ar-SA"/>
        </w:rPr>
        <w:lastRenderedPageBreak/>
        <w:t>preko 3.000.000,00 kn – na svakih daljnjih 1.000.000,00 kn obračunava se nagrada u visini 1 % (10.000,00 kn)</w:t>
      </w:r>
      <w:r w:rsidR="00C05393" w:rsidRPr="00C05393">
        <w:rPr>
          <w:rFonts w:eastAsia="Arial Unicode MS"/>
          <w:kern w:val="2"/>
          <w:lang w:eastAsia="ar-SA"/>
        </w:rPr>
        <w:t>.</w:t>
      </w:r>
    </w:p>
    <w:p w:rsidRDefault="00C22C68" w:rsidP="007B1EF5" w:rsidR="00C22C68">
      <w:pPr>
        <w:jc w:val="both"/>
      </w:pPr>
    </w:p>
    <w:p w:rsidRDefault="007B1EF5" w:rsidP="007B1EF5" w:rsidR="007B1EF5" w:rsidRPr="00C22C68">
      <w:pPr>
        <w:jc w:val="both"/>
      </w:pPr>
      <w:r w:rsidRPr="00C22C68">
        <w:t>Kako propisani iznos maksimalne nagrade ne smije prijeći bruto iznos od 630.000,00 kn (koji s troškovima na isplatu bruto nagrade, a koji se odnose na doprinose za zdravstveno osiguranje iznosi 724.500,00 kn), a obračunati dio nagrade stečajnom upravitelju prema Uredbi 03 iznosi 300.000,00 kn neto, odnosno 611.702,12 kn bruto, prema novoj Uredbi 15 može se isplatiti samo razlika do maksimalno propisanog iznosa nagrade, odnosno bruto iznos od 98.085,11 kn (ukupni trošak nagrade stečajnog upravitelja iznosi 112.797,88  kn).</w:t>
      </w:r>
    </w:p>
    <w:p w:rsidRDefault="007B1EF5" w:rsidP="007B1EF5" w:rsidR="007B1EF5" w:rsidRPr="00C22C68">
      <w:pPr>
        <w:jc w:val="both"/>
      </w:pPr>
    </w:p>
    <w:p w:rsidRDefault="007B1EF5" w:rsidP="007B1EF5" w:rsidR="00580DD4" w:rsidRPr="00C22C68">
      <w:pPr>
        <w:jc w:val="both"/>
      </w:pPr>
      <w:r w:rsidRPr="00C22C68">
        <w:t xml:space="preserve">Sukladno svemu gore navedenom, temeljem Uredbe </w:t>
      </w:r>
      <w:r w:rsidR="00B742E9" w:rsidRPr="00C22C68">
        <w:t xml:space="preserve">(NN 183/03) </w:t>
      </w:r>
      <w:r w:rsidRPr="00C22C68">
        <w:t xml:space="preserve">stečajni upravitelj ostvario je pravo na nagradu na ime unovčene imovinu neto iznosu od 300.000,00 kn, odnosno bruto iznosu od 611.702,12 kn, dok je temeljem Uredbe </w:t>
      </w:r>
      <w:r w:rsidR="000379BE">
        <w:t>(NN 105/</w:t>
      </w:r>
      <w:r w:rsidRPr="00C22C68">
        <w:t>15</w:t>
      </w:r>
      <w:r w:rsidR="000379BE">
        <w:t>)</w:t>
      </w:r>
      <w:r w:rsidRPr="00C22C68">
        <w:t xml:space="preserve"> ostvario pravo na nagradu u u bruto iznosu od 98.085,11 kn (ukupni trošak nagrade s doprinosima na bruto iznos iznosi ukupno 112.797,88 kn). </w:t>
      </w:r>
    </w:p>
    <w:p w:rsidRDefault="00580DD4" w:rsidP="007B1EF5" w:rsidR="00580DD4" w:rsidRPr="00C22C68">
      <w:pPr>
        <w:jc w:val="both"/>
      </w:pPr>
    </w:p>
    <w:p w:rsidRDefault="007B1EF5" w:rsidP="007B1EF5" w:rsidR="007B1EF5" w:rsidRPr="00C22C68">
      <w:pPr>
        <w:jc w:val="both"/>
      </w:pPr>
      <w:r w:rsidRPr="00C22C68">
        <w:t xml:space="preserve">Kako, temeljem Uredbe </w:t>
      </w:r>
      <w:r w:rsidR="00B742E9" w:rsidRPr="00C22C68">
        <w:t>(NN 183/03)</w:t>
      </w:r>
      <w:r w:rsidRPr="00C22C68">
        <w:t xml:space="preserve"> nagradu sud određuje u neto iznosu, dok se temeljem Uredbe </w:t>
      </w:r>
      <w:r w:rsidR="00B742E9" w:rsidRPr="00C22C68">
        <w:t>(NN 105/15)</w:t>
      </w:r>
      <w:r w:rsidRPr="00C22C68">
        <w:t xml:space="preserve"> nagrada određuje u bruto iznosu, to </w:t>
      </w:r>
      <w:r w:rsidR="00580DD4" w:rsidRPr="00C22C68">
        <w:t xml:space="preserve">je stečajni upravitelj predložio donošenje rješenja kao u izreci. </w:t>
      </w:r>
    </w:p>
    <w:p w:rsidRDefault="007B1EF5" w:rsidP="007B1EF5" w:rsidR="007B1EF5" w:rsidRPr="00C22C68">
      <w:pPr>
        <w:jc w:val="both"/>
      </w:pPr>
    </w:p>
    <w:p w:rsidRDefault="00580DD4" w:rsidP="007B1EF5" w:rsidR="00580DD4" w:rsidRPr="00C22C68">
      <w:pPr>
        <w:jc w:val="both"/>
      </w:pPr>
      <w:r w:rsidRPr="00C22C68">
        <w:t>Slijedom navedenoga, a imajući u vidu odredbe Uredbe (NN 183/03) i NN 8105/15) odlučeno je kao u izreci.</w:t>
      </w:r>
    </w:p>
    <w:p w:rsidRDefault="0029502B" w:rsidP="0029502B" w:rsidR="0029502B" w:rsidRPr="00C22C68">
      <w:pPr>
        <w:jc w:val="both"/>
      </w:pPr>
    </w:p>
    <w:p w:rsidRDefault="00580DD4" w:rsidP="0029502B" w:rsidR="0029502B" w:rsidRPr="00C22C68">
      <w:pPr>
        <w:jc w:val="center"/>
        <w:outlineLvl w:val="0"/>
      </w:pPr>
      <w:r w:rsidRPr="00C22C68">
        <w:t>Zagreb, 30</w:t>
      </w:r>
      <w:r w:rsidR="0029502B" w:rsidRPr="00C22C68">
        <w:t>.</w:t>
      </w:r>
      <w:r w:rsidRPr="00C22C68">
        <w:t xml:space="preserve"> siječnja</w:t>
      </w:r>
      <w:r w:rsidR="0029502B" w:rsidRPr="00C22C68">
        <w:t xml:space="preserve"> 201</w:t>
      </w:r>
      <w:r w:rsidRPr="00C22C68">
        <w:t>7</w:t>
      </w:r>
      <w:r w:rsidR="0029502B" w:rsidRPr="00C22C68">
        <w:t xml:space="preserve">. </w:t>
      </w:r>
    </w:p>
    <w:p w:rsidRDefault="00C22C68" w:rsidP="0029502B" w:rsidR="00C22C68" w:rsidRPr="00C22C68">
      <w:pPr>
        <w:pStyle w:val="Tijeloteksta"/>
        <w:ind w:left="5760"/>
      </w:pPr>
    </w:p>
    <w:p w:rsidRDefault="003205FB" w:rsidP="00E91121" w:rsidR="003205F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205FB" w:rsidP="00E91121" w:rsidR="003205F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205FB" w:rsidP="00E91121" w:rsidR="003205FB">
      <w:pPr>
        <w:pStyle w:val="Podnaslov"/>
        <w:ind w:firstLine="720" w:left="4320"/>
        <w:rPr>
          <w:rFonts w:hAnsi="Times New Roman" w:ascii="Times New Roman"/>
          <w:b w:val="false"/>
          <w:color w:val="auto"/>
          <w:szCs w:val="24"/>
        </w:rPr>
      </w:pPr>
    </w:p>
    <w:p w:rsidRDefault="003205FB" w:rsidP="00E91121" w:rsidR="003205F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205FB" w:rsidP="00E91121" w:rsidR="003205F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205FB" w:rsidP="00597BE1" w:rsidR="003205FB" w:rsidRPr="00FC1355">
      <w:pPr>
        <w:pStyle w:val="Podnaslov"/>
        <w:ind w:firstLine="708" w:left="4956"/>
        <w:rPr>
          <w:rFonts w:hAnsi="Times New Roman" w:ascii="Times New Roman"/>
          <w:b w:val="false"/>
          <w:color w:val="auto"/>
          <w:szCs w:val="24"/>
        </w:rPr>
      </w:pPr>
    </w:p>
    <w:p w:rsidRDefault="0029502B" w:rsidP="0029502B" w:rsidR="0029502B" w:rsidRPr="00C22C68">
      <w:pPr>
        <w:pStyle w:val="Tijeloteksta"/>
        <w:ind w:left="5760"/>
      </w:pPr>
    </w:p>
    <w:p w:rsidRDefault="0029502B" w:rsidP="0029502B" w:rsidR="0029502B" w:rsidRPr="00C22C68">
      <w:pPr>
        <w:pStyle w:val="Tijeloteksta"/>
        <w:ind w:left="5760"/>
      </w:pPr>
    </w:p>
    <w:p w:rsidRDefault="0029502B" w:rsidP="00C22C68" w:rsidR="0029502B" w:rsidRPr="00C22C68">
      <w:pPr>
        <w:pStyle w:val="Tijeloteksta"/>
        <w:ind w:left="5760"/>
      </w:pPr>
      <w:r w:rsidRPr="00C22C68">
        <w:t xml:space="preserve"> </w:t>
      </w:r>
    </w:p>
    <w:p w:rsidRDefault="0029502B" w:rsidP="0029502B" w:rsidR="0029502B" w:rsidRPr="00C22C68">
      <w:pPr>
        <w:jc w:val="center"/>
        <w:outlineLvl w:val="0"/>
      </w:pPr>
      <w:r w:rsidRPr="00C22C68">
        <w:t xml:space="preserve">                              </w:t>
      </w:r>
      <w:r w:rsidRPr="00C22C68">
        <w:tab/>
      </w:r>
      <w:r w:rsidRPr="00C22C68">
        <w:tab/>
      </w:r>
      <w:r w:rsidRPr="00C22C68">
        <w:tab/>
      </w:r>
      <w:r w:rsidRPr="00C22C68">
        <w:tab/>
      </w:r>
      <w:r w:rsidRPr="00C22C68">
        <w:tab/>
      </w:r>
      <w:r w:rsidRPr="00C22C68">
        <w:tab/>
      </w:r>
      <w:r w:rsidRPr="00C22C68">
        <w:tab/>
      </w:r>
      <w:r w:rsidRPr="00C22C68">
        <w:tab/>
      </w:r>
      <w:r w:rsidRPr="00C22C68">
        <w:tab/>
      </w:r>
      <w:r w:rsidRPr="00C22C68">
        <w:tab/>
      </w:r>
    </w:p>
    <w:p w:rsidRDefault="0029502B" w:rsidP="0029502B" w:rsidR="0029502B" w:rsidRPr="00C22C68">
      <w:pPr>
        <w:outlineLvl w:val="0"/>
      </w:pPr>
      <w:r w:rsidRPr="00C22C68">
        <w:t>POUKA O PRAVNOM LIJEKU:</w:t>
      </w:r>
    </w:p>
    <w:p w:rsidRDefault="0029502B" w:rsidP="0029502B" w:rsidR="0029502B" w:rsidRPr="00C22C68">
      <w:r w:rsidRPr="00C22C68">
        <w:t>Protiv rješenja nezadovoljna stranka može uložiti žalbu u roku od 8 dana od dana dostave prijepisa. Žalba se podnosi Visokom trgovačkom sudu RH putem ovog suda u tri primjerka.</w:t>
      </w:r>
    </w:p>
    <w:p w:rsidRDefault="00C22C68" w:rsidP="0029502B" w:rsidR="00C22C68" w:rsidRPr="00C22C68"/>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p w:rsidRDefault="003205FB" w:rsidP="0029502B" w:rsidR="003205FB"/>
    <w:sectPr w:rsidSect="00F34CD3" w:rsidR="003205F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5FB" w:rsidR="00F62CCA">
      <w:r>
        <w:separator/>
      </w:r>
    </w:p>
  </w:endnote>
  <w:endnote w:id="0" w:type="continuationSeparator">
    <w:p w:rsidRDefault="003205FB" w:rsidR="00F62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Arial Unicode MS">
    <w:panose1 w:val="020B0604020202020204"/>
    <w:charset w:val="00"/>
    <w:family w:val="roman"/>
    <w:notTrueType/>
    <w:pitch w:val="variable"/>
    <w:sig w:csb1="00000000" w:csb0="00000001" w:usb3="00000000" w:usb2="00000000" w:usb1="00000000" w:usb0="00000003"/>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5FB" w:rsidR="00F62CCA">
      <w:r>
        <w:separator/>
      </w:r>
    </w:p>
  </w:footnote>
  <w:footnote w:id="0" w:type="continuationSeparator">
    <w:p w:rsidRDefault="003205FB" w:rsidR="00F62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79BE" w:rsidP="00891417" w:rsidR="00D130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0AB" w:rsidR="00D130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79BE" w:rsidP="00891417" w:rsidR="00D130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00AB">
      <w:rPr>
        <w:rStyle w:val="Brojstranice"/>
        <w:noProof/>
      </w:rPr>
      <w:t>4</w:t>
    </w:r>
    <w:r>
      <w:rPr>
        <w:rStyle w:val="Brojstranice"/>
      </w:rPr>
      <w:fldChar w:fldCharType="end"/>
    </w:r>
  </w:p>
  <w:p w:rsidRDefault="000379BE" w:rsidR="00D130F9">
    <w:pPr>
      <w:pStyle w:val="Zaglavlje"/>
    </w:pPr>
    <w:r>
      <w:tab/>
    </w:r>
    <w:r w:rsidR="003205FB">
      <w:tab/>
    </w:r>
    <w:smartTag w:element="metricconverter" w:uri="urn:schemas-microsoft-com:office:smarttags">
      <w:smartTagPr>
        <w:attr w:val="72 St" w:name="ProductID"/>
      </w:smartTagPr>
      <w:r w:rsidR="003205FB" w:rsidRPr="00C22C68">
        <w:t>72 St</w:t>
      </w:r>
    </w:smartTag>
    <w:r w:rsidR="003205FB" w:rsidRPr="00C22C68">
      <w:t xml:space="preserve"> -338/2012</w:t>
    </w:r>
    <w:r w:rsidR="003205FB">
      <w:t>-504</w:t>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3F688E"/>
    <w:multiLevelType w:val="hybridMultilevel"/>
    <w:tmpl w:val="5B5C4538"/>
    <w:lvl w:tplc="1E32BD3C" w:ilvl="0">
      <w:start w:val="1"/>
      <w:numFmt w:val="decimal"/>
      <w:lvlText w:val="%1."/>
      <w:lvlJc w:val="left"/>
      <w:pPr>
        <w:ind w:hanging="720" w:left="1440"/>
      </w:pPr>
    </w:lvl>
    <w:lvl w:tplc="04090019" w:ilvl="1">
      <w:start w:val="1"/>
      <w:numFmt w:val="lowerLetter"/>
      <w:lvlText w:val="%2."/>
      <w:lvlJc w:val="left"/>
      <w:pPr>
        <w:ind w:hanging="360" w:left="1800"/>
      </w:pPr>
    </w:lvl>
    <w:lvl w:tplc="0409001B" w:ilvl="2">
      <w:start w:val="1"/>
      <w:numFmt w:val="lowerRoman"/>
      <w:lvlText w:val="%3."/>
      <w:lvlJc w:val="right"/>
      <w:pPr>
        <w:ind w:hanging="180" w:left="2520"/>
      </w:pPr>
    </w:lvl>
    <w:lvl w:tplc="0409000F" w:ilvl="3">
      <w:start w:val="1"/>
      <w:numFmt w:val="decimal"/>
      <w:lvlText w:val="%4."/>
      <w:lvlJc w:val="left"/>
      <w:pPr>
        <w:ind w:hanging="360" w:left="3240"/>
      </w:pPr>
    </w:lvl>
    <w:lvl w:tplc="04090019" w:ilvl="4">
      <w:start w:val="1"/>
      <w:numFmt w:val="lowerLetter"/>
      <w:lvlText w:val="%5."/>
      <w:lvlJc w:val="left"/>
      <w:pPr>
        <w:ind w:hanging="360" w:left="3960"/>
      </w:pPr>
    </w:lvl>
    <w:lvl w:tplc="0409001B" w:ilvl="5">
      <w:start w:val="1"/>
      <w:numFmt w:val="lowerRoman"/>
      <w:lvlText w:val="%6."/>
      <w:lvlJc w:val="right"/>
      <w:pPr>
        <w:ind w:hanging="180" w:left="4680"/>
      </w:pPr>
    </w:lvl>
    <w:lvl w:tplc="0409000F" w:ilvl="6">
      <w:start w:val="1"/>
      <w:numFmt w:val="decimal"/>
      <w:lvlText w:val="%7."/>
      <w:lvlJc w:val="left"/>
      <w:pPr>
        <w:ind w:hanging="360" w:left="5400"/>
      </w:pPr>
    </w:lvl>
    <w:lvl w:tplc="04090019" w:ilvl="7">
      <w:start w:val="1"/>
      <w:numFmt w:val="lowerLetter"/>
      <w:lvlText w:val="%8."/>
      <w:lvlJc w:val="left"/>
      <w:pPr>
        <w:ind w:hanging="360" w:left="6120"/>
      </w:pPr>
    </w:lvl>
    <w:lvl w:tplc="0409001B" w:ilvl="8">
      <w:start w:val="1"/>
      <w:numFmt w:val="lowerRoman"/>
      <w:lvlText w:val="%9."/>
      <w:lvlJc w:val="right"/>
      <w:pPr>
        <w:ind w:hanging="180" w:left="6840"/>
      </w:pPr>
    </w:lvl>
  </w:abstractNum>
  <w:abstractNum w:abstractNumId="1">
    <w:nsid w:val="68090057"/>
    <w:multiLevelType w:val="hybridMultilevel"/>
    <w:tmpl w:val="2FAC31F2"/>
    <w:lvl w:tplc="B620581A" w:ilvl="0">
      <w:start w:val="3"/>
      <w:numFmt w:val="bullet"/>
      <w:lvlText w:val="-"/>
      <w:lvlJc w:val="left"/>
      <w:pPr>
        <w:ind w:hanging="360" w:left="720"/>
      </w:pPr>
      <w:rPr>
        <w:rFonts w:eastAsia="Arial Unicode MS" w:hAnsi="Sylfaen" w:ascii="Sylfae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69B344F6"/>
    <w:multiLevelType w:val="hybridMultilevel"/>
    <w:tmpl w:val="ED14A654"/>
    <w:lvl w:tplc="A1C8FC84" w:ilvl="0">
      <w:start w:val="8"/>
      <w:numFmt w:val="bullet"/>
      <w:lvlText w:val="-"/>
      <w:lvlJc w:val="left"/>
      <w:pPr>
        <w:ind w:hanging="360" w:left="720"/>
      </w:pPr>
      <w:rPr>
        <w:rFonts w:eastAsia="Arial Unicode MS"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02B"/>
    <w:rsid w:val="000379BE"/>
    <w:rsid w:val="00042E02"/>
    <w:rsid w:val="000A0430"/>
    <w:rsid w:val="0013015B"/>
    <w:rsid w:val="0029502B"/>
    <w:rsid w:val="003205FB"/>
    <w:rsid w:val="00580DD4"/>
    <w:rsid w:val="007B1EF5"/>
    <w:rsid w:val="008D217F"/>
    <w:rsid w:val="009E3BB2"/>
    <w:rsid w:val="00AB6606"/>
    <w:rsid w:val="00B1050B"/>
    <w:rsid w:val="00B300AB"/>
    <w:rsid w:val="00B742E9"/>
    <w:rsid w:val="00C05393"/>
    <w:rsid w:val="00C22C68"/>
    <w:rsid w:val="00EB0EEF"/>
    <w:rsid w:val="00F62C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502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502B"/>
    <w:pPr>
      <w:tabs>
        <w:tab w:pos="4536" w:val="center"/>
        <w:tab w:pos="9072" w:val="right"/>
      </w:tabs>
    </w:pPr>
  </w:style>
  <w:style w:customStyle="true" w:styleId="ZaglavljeChar" w:type="character">
    <w:name w:val="Zaglavlje Char"/>
    <w:basedOn w:val="Zadanifontodlomka"/>
    <w:link w:val="Zaglavlje"/>
    <w:rsid w:val="0029502B"/>
    <w:rPr>
      <w:rFonts w:cs="Times New Roman" w:eastAsia="Times New Roman"/>
      <w:szCs w:val="24"/>
      <w:lang w:eastAsia="hr-HR"/>
    </w:rPr>
  </w:style>
  <w:style w:styleId="Brojstranice" w:type="character">
    <w:name w:val="page number"/>
    <w:basedOn w:val="Zadanifontodlomka"/>
    <w:rsid w:val="0029502B"/>
  </w:style>
  <w:style w:styleId="Tijeloteksta" w:type="paragraph">
    <w:name w:val="Body Text"/>
    <w:basedOn w:val="Normal"/>
    <w:link w:val="TijelotekstaChar"/>
    <w:rsid w:val="0029502B"/>
    <w:pPr>
      <w:jc w:val="both"/>
    </w:pPr>
  </w:style>
  <w:style w:customStyle="true" w:styleId="TijelotekstaChar" w:type="character">
    <w:name w:val="Tijelo teksta Char"/>
    <w:basedOn w:val="Zadanifontodlomka"/>
    <w:link w:val="Tijeloteksta"/>
    <w:rsid w:val="0029502B"/>
    <w:rPr>
      <w:rFonts w:cs="Times New Roman" w:eastAsia="Times New Roman"/>
      <w:szCs w:val="24"/>
      <w:lang w:eastAsia="hr-HR"/>
    </w:rPr>
  </w:style>
  <w:style w:styleId="Tekstbalonia" w:type="paragraph">
    <w:name w:val="Balloon Text"/>
    <w:basedOn w:val="Normal"/>
    <w:link w:val="TekstbaloniaChar"/>
    <w:uiPriority w:val="99"/>
    <w:semiHidden/>
    <w:unhideWhenUsed/>
    <w:rsid w:val="003205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05FB"/>
    <w:rPr>
      <w:rFonts w:cs="Tahoma" w:eastAsia="Times New Roman" w:hAnsi="Tahoma" w:ascii="Tahoma"/>
      <w:sz w:val="16"/>
      <w:szCs w:val="16"/>
      <w:lang w:eastAsia="hr-HR"/>
    </w:rPr>
  </w:style>
  <w:style w:styleId="Podnaslov" w:type="paragraph">
    <w:name w:val="Subtitle"/>
    <w:basedOn w:val="Normal"/>
    <w:link w:val="PodnaslovChar"/>
    <w:qFormat/>
    <w:rsid w:val="003205FB"/>
    <w:pPr>
      <w:jc w:val="both"/>
    </w:pPr>
    <w:rPr>
      <w:rFonts w:hAnsi="Tahoma" w:ascii="Tahoma"/>
      <w:b/>
      <w:color w:val="0000FF"/>
      <w:szCs w:val="20"/>
    </w:rPr>
  </w:style>
  <w:style w:customStyle="true" w:styleId="PodnaslovChar" w:type="character">
    <w:name w:val="Podnaslov Char"/>
    <w:basedOn w:val="Zadanifontodlomka"/>
    <w:link w:val="Podnaslov"/>
    <w:rsid w:val="003205FB"/>
    <w:rPr>
      <w:rFonts w:cs="Times New Roman" w:eastAsia="Times New Roman" w:hAnsi="Tahoma" w:ascii="Tahoma"/>
      <w:b/>
      <w:color w:val="0000FF"/>
      <w:szCs w:val="20"/>
      <w:lang w:eastAsia="hr-HR"/>
    </w:rPr>
  </w:style>
  <w:style w:styleId="Podnoje" w:type="paragraph">
    <w:name w:val="footer"/>
    <w:basedOn w:val="Normal"/>
    <w:link w:val="PodnojeChar"/>
    <w:uiPriority w:val="99"/>
    <w:unhideWhenUsed/>
    <w:rsid w:val="003205FB"/>
    <w:pPr>
      <w:tabs>
        <w:tab w:pos="4536" w:val="center"/>
        <w:tab w:pos="9072" w:val="right"/>
      </w:tabs>
    </w:pPr>
  </w:style>
  <w:style w:customStyle="true" w:styleId="PodnojeChar" w:type="character">
    <w:name w:val="Podnožje Char"/>
    <w:basedOn w:val="Zadanifontodlomka"/>
    <w:link w:val="Podnoje"/>
    <w:uiPriority w:val="99"/>
    <w:rsid w:val="003205FB"/>
    <w:rPr>
      <w:rFonts w:cs="Times New Roman" w:eastAsia="Times New Roman"/>
      <w:szCs w:val="24"/>
      <w:lang w:eastAsia="hr-HR"/>
    </w:rPr>
  </w:style>
  <w:style w:styleId="Tekstrezerviranogmjesta" w:type="character">
    <w:name w:val="Placeholder Text"/>
    <w:basedOn w:val="Zadanifontodlomka"/>
    <w:uiPriority w:val="99"/>
    <w:semiHidden/>
    <w:rsid w:val="00B300AB"/>
    <w:rPr>
      <w:color w:val="808080"/>
      <w:bdr w:space="0" w:sz="0" w:color="auto" w:val="none"/>
      <w:shd w:fill="auto" w:color="auto" w:val="clear"/>
    </w:rPr>
  </w:style>
  <w:style w:customStyle="true" w:styleId="eSPISCCParagraphDefaultFont" w:type="character">
    <w:name w:val="eSPIS_CC_Paragraph Default Font"/>
    <w:basedOn w:val="Zadanifontodlomka"/>
    <w:rsid w:val="00B300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AB"/>
    <w:rPr>
      <w:bdr w:space="0" w:sz="0" w:color="auto" w:val="none"/>
      <w:shd w:fill="FFFFCC" w:color="auto" w:val="clear"/>
      <w:lang w:val="hr-HR"/>
    </w:rPr>
  </w:style>
  <w:style w:customStyle="true" w:styleId="PozadinaSvijetloCrvena" w:type="character">
    <w:name w:val="Pozadina_SvijetloCrvena"/>
    <w:basedOn w:val="eSPISCCParagraphDefaultFont"/>
    <w:rsid w:val="00B300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502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502B"/>
    <w:pPr>
      <w:tabs>
        <w:tab w:pos="4536" w:val="center"/>
        <w:tab w:pos="9072" w:val="right"/>
      </w:tabs>
    </w:pPr>
  </w:style>
  <w:style w:customStyle="1" w:styleId="ZaglavljeChar" w:type="character">
    <w:name w:val="Zaglavlje Char"/>
    <w:basedOn w:val="Zadanifontodlomka"/>
    <w:link w:val="Zaglavlje"/>
    <w:rsid w:val="0029502B"/>
    <w:rPr>
      <w:rFonts w:cs="Times New Roman" w:eastAsia="Times New Roman"/>
      <w:szCs w:val="24"/>
      <w:lang w:eastAsia="hr-HR"/>
    </w:rPr>
  </w:style>
  <w:style w:styleId="Brojstranice" w:type="character">
    <w:name w:val="page number"/>
    <w:basedOn w:val="Zadanifontodlomka"/>
    <w:rsid w:val="0029502B"/>
  </w:style>
  <w:style w:styleId="Tijeloteksta" w:type="paragraph">
    <w:name w:val="Body Text"/>
    <w:basedOn w:val="Normal"/>
    <w:link w:val="TijelotekstaChar"/>
    <w:rsid w:val="0029502B"/>
    <w:pPr>
      <w:jc w:val="both"/>
    </w:pPr>
  </w:style>
  <w:style w:customStyle="1" w:styleId="TijelotekstaChar" w:type="character">
    <w:name w:val="Tijelo teksta Char"/>
    <w:basedOn w:val="Zadanifontodlomka"/>
    <w:link w:val="Tijeloteksta"/>
    <w:rsid w:val="0029502B"/>
    <w:rPr>
      <w:rFonts w:cs="Times New Roman" w:eastAsia="Times New Roman"/>
      <w:szCs w:val="24"/>
      <w:lang w:eastAsia="hr-HR"/>
    </w:rPr>
  </w:style>
  <w:style w:styleId="Tekstbalonia" w:type="paragraph">
    <w:name w:val="Balloon Text"/>
    <w:basedOn w:val="Normal"/>
    <w:link w:val="TekstbaloniaChar"/>
    <w:uiPriority w:val="99"/>
    <w:semiHidden/>
    <w:unhideWhenUsed/>
    <w:rsid w:val="003205FB"/>
    <w:rPr>
      <w:rFonts w:ascii="Tahoma" w:cs="Tahoma" w:hAnsi="Tahoma"/>
      <w:sz w:val="16"/>
      <w:szCs w:val="16"/>
    </w:rPr>
  </w:style>
  <w:style w:customStyle="1" w:styleId="TekstbaloniaChar" w:type="character">
    <w:name w:val="Tekst balončića Char"/>
    <w:basedOn w:val="Zadanifontodlomka"/>
    <w:link w:val="Tekstbalonia"/>
    <w:uiPriority w:val="99"/>
    <w:semiHidden/>
    <w:rsid w:val="003205FB"/>
    <w:rPr>
      <w:rFonts w:ascii="Tahoma" w:cs="Tahoma" w:eastAsia="Times New Roman" w:hAnsi="Tahoma"/>
      <w:sz w:val="16"/>
      <w:szCs w:val="16"/>
      <w:lang w:eastAsia="hr-HR"/>
    </w:rPr>
  </w:style>
  <w:style w:styleId="Podnaslov" w:type="paragraph">
    <w:name w:val="Subtitle"/>
    <w:basedOn w:val="Normal"/>
    <w:link w:val="PodnaslovChar"/>
    <w:qFormat/>
    <w:rsid w:val="003205FB"/>
    <w:pPr>
      <w:jc w:val="both"/>
    </w:pPr>
    <w:rPr>
      <w:rFonts w:ascii="Tahoma" w:hAnsi="Tahoma"/>
      <w:b/>
      <w:color w:val="0000FF"/>
      <w:szCs w:val="20"/>
    </w:rPr>
  </w:style>
  <w:style w:customStyle="1" w:styleId="PodnaslovChar" w:type="character">
    <w:name w:val="Podnaslov Char"/>
    <w:basedOn w:val="Zadanifontodlomka"/>
    <w:link w:val="Podnaslov"/>
    <w:rsid w:val="003205FB"/>
    <w:rPr>
      <w:rFonts w:ascii="Tahoma" w:cs="Times New Roman" w:eastAsia="Times New Roman" w:hAnsi="Tahoma"/>
      <w:b/>
      <w:color w:val="0000FF"/>
      <w:szCs w:val="20"/>
      <w:lang w:eastAsia="hr-HR"/>
    </w:rPr>
  </w:style>
  <w:style w:styleId="Podnoje" w:type="paragraph">
    <w:name w:val="footer"/>
    <w:basedOn w:val="Normal"/>
    <w:link w:val="PodnojeChar"/>
    <w:uiPriority w:val="99"/>
    <w:unhideWhenUsed/>
    <w:rsid w:val="003205FB"/>
    <w:pPr>
      <w:tabs>
        <w:tab w:pos="4536" w:val="center"/>
        <w:tab w:pos="9072" w:val="right"/>
      </w:tabs>
    </w:pPr>
  </w:style>
  <w:style w:customStyle="1" w:styleId="PodnojeChar" w:type="character">
    <w:name w:val="Podnožje Char"/>
    <w:basedOn w:val="Zadanifontodlomka"/>
    <w:link w:val="Podnoje"/>
    <w:uiPriority w:val="99"/>
    <w:rsid w:val="003205FB"/>
    <w:rPr>
      <w:rFonts w:cs="Times New Roman" w:eastAsia="Times New Roman"/>
      <w:szCs w:val="24"/>
      <w:lang w:eastAsia="hr-HR"/>
    </w:rPr>
  </w:style>
  <w:style w:styleId="Tekstrezerviranogmjesta" w:type="character">
    <w:name w:val="Placeholder Text"/>
    <w:basedOn w:val="Zadanifontodlomka"/>
    <w:uiPriority w:val="99"/>
    <w:semiHidden/>
    <w:rsid w:val="00B300AB"/>
    <w:rPr>
      <w:color w:val="808080"/>
      <w:bdr w:color="auto" w:space="0" w:sz="0" w:val="none"/>
      <w:shd w:color="auto" w:fill="auto" w:val="clear"/>
    </w:rPr>
  </w:style>
  <w:style w:customStyle="1" w:styleId="eSPISCCParagraphDefaultFont" w:type="character">
    <w:name w:val="eSPIS_CC_Paragraph Default Font"/>
    <w:basedOn w:val="Zadanifontodlomka"/>
    <w:rsid w:val="00B300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AB"/>
    <w:rPr>
      <w:bdr w:color="auto" w:space="0" w:sz="0" w:val="none"/>
      <w:shd w:color="auto" w:fill="FFFFCC" w:val="clear"/>
      <w:lang w:val="hr-HR"/>
    </w:rPr>
  </w:style>
  <w:style w:customStyle="1" w:styleId="PozadinaSvijetloCrvena" w:type="character">
    <w:name w:val="Pozadina_SvijetloCrvena"/>
    <w:basedOn w:val="eSPISCCParagraphDefaultFont"/>
    <w:rsid w:val="00B300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3025255">
      <w:bodyDiv w:val="true"/>
      <w:marLeft w:val="0"/>
      <w:marRight w:val="0"/>
      <w:marTop w:val="0"/>
      <w:marBottom w:val="0"/>
      <w:divBdr>
        <w:top w:space="0" w:sz="0" w:color="auto" w:val="none"/>
        <w:left w:space="0" w:sz="0" w:color="auto" w:val="none"/>
        <w:bottom w:space="0" w:sz="0" w:color="auto" w:val="none"/>
        <w:right w:space="0" w:sz="0" w:color="auto" w:val="none"/>
      </w:divBdr>
    </w:div>
    <w:div w:id="1249464971">
      <w:bodyDiv w:val="true"/>
      <w:marLeft w:val="0"/>
      <w:marRight w:val="0"/>
      <w:marTop w:val="0"/>
      <w:marBottom w:val="0"/>
      <w:divBdr>
        <w:top w:space="0" w:sz="0" w:color="auto" w:val="none"/>
        <w:left w:space="0" w:sz="0" w:color="auto" w:val="none"/>
        <w:bottom w:space="0" w:sz="0" w:color="auto" w:val="none"/>
        <w:right w:space="0" w:sz="0" w:color="auto" w:val="none"/>
      </w:divBdr>
    </w:div>
    <w:div w:id="1602100388">
      <w:bodyDiv w:val="true"/>
      <w:marLeft w:val="0"/>
      <w:marRight w:val="0"/>
      <w:marTop w:val="0"/>
      <w:marBottom w:val="0"/>
      <w:divBdr>
        <w:top w:space="0" w:sz="0" w:color="auto" w:val="none"/>
        <w:left w:space="0" w:sz="0" w:color="auto" w:val="none"/>
        <w:bottom w:space="0" w:sz="0" w:color="auto" w:val="none"/>
        <w:right w:space="0" w:sz="0" w:color="auto" w:val="none"/>
      </w:divBdr>
    </w:div>
    <w:div w:id="1758939582">
      <w:bodyDiv w:val="true"/>
      <w:marLeft w:val="0"/>
      <w:marRight w:val="0"/>
      <w:marTop w:val="0"/>
      <w:marBottom w:val="0"/>
      <w:divBdr>
        <w:top w:space="0" w:sz="0" w:color="auto" w:val="none"/>
        <w:left w:space="0" w:sz="0" w:color="auto" w:val="none"/>
        <w:bottom w:space="0" w:sz="0" w:color="auto" w:val="none"/>
        <w:right w:space="0" w:sz="0" w:color="auto" w:val="none"/>
      </w:divBdr>
    </w:div>
    <w:div w:id="2036274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derivirana_varijabla>
  </DomainObject.Predmet.StrankaWithAdressOIB>
  <DomainObject.Predmet.StrankaNazivFormated>
    <izvorni_sadrzaj>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izvorni_sadrzaj>
    <derivirana_varijabla naziv="DomainObject.Predmet.StrankaNazivFormated_1">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1058</properties:Words>
  <properties:Characters>5727</properties:Characters>
  <properties:Lines>149</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2017-01-30T12:58:00Z</dcterms:created>
  <dc:creator>Nikola Ribarić</dc:creator>
  <cp:lastModifiedBy>Jadranka Zelić</cp:lastModifiedBy>
  <cp:lastPrinted>2017-01-30T12:57:00Z</cp:lastPrinted>
  <dcterms:modified xmlns:xsi="http://www.w3.org/2001/XMLSchema-instance" xsi:type="dcterms:W3CDTF">2017-01-30T13:03:00Z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