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e4c2e" w14:paraId="a3e4c2e" w:rsidRDefault="009F7260" w:rsidP="009F7260" w:rsidR="009F7260" w:rsidRPr="009F7260">
      <w:pPr>
        <w:suppressAutoHyphens/>
        <w:spacing w:lineRule="auto" w:line="240" w:after="0"/>
        <w15:collapsed w:val="false"/>
        <w:rPr>
          <w:rFonts w:cs="Times New Roman" w:eastAsia="Times New Roman" w:hAnsi="Times New Roman" w:ascii="Times New Roman"/>
          <w:sz w:val="24"/>
          <w:szCs w:val="24"/>
          <w:lang w:eastAsia="zh-CN"/>
        </w:rPr>
      </w:pPr>
      <w:bookmarkStart w:name="_GoBack" w:id="0"/>
      <w:bookmarkEnd w:id="0"/>
      <w:r w:rsidRPr="009F7260">
        <w:rPr>
          <w:rFonts w:cs="Times New Roman" w:eastAsia="Calibri" w:hAnsi="Calibri" w:ascii="Calibri"/>
          <w:noProof/>
          <w:lang w:eastAsia="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9F7260" w:rsidP="009F7260" w:rsidR="009F7260" w:rsidRPr="009F7260">
      <w:pPr>
        <w:suppressAutoHyphens/>
        <w:spacing w:lineRule="auto" w:line="240" w:after="0"/>
        <w:rPr>
          <w:rFonts w:cs="Times New Roman" w:eastAsia="Times New Roman" w:hAnsi="Times New Roman" w:ascii="Times New Roman"/>
          <w:sz w:val="24"/>
          <w:szCs w:val="24"/>
          <w:lang w:eastAsia="zh-CN"/>
        </w:rPr>
      </w:pPr>
      <w:r w:rsidRPr="009F7260">
        <w:rPr>
          <w:rFonts w:cs="Times New Roman" w:eastAsia="Times New Roman" w:hAnsi="Times New Roman" w:ascii="Times New Roman"/>
          <w:sz w:val="24"/>
          <w:szCs w:val="24"/>
          <w:lang w:eastAsia="zh-CN"/>
        </w:rPr>
        <w:t>REPUBLIKA HRVATSKA</w:t>
      </w:r>
    </w:p>
    <w:p w:rsidRDefault="009F7260" w:rsidP="009F7260" w:rsidR="009F7260" w:rsidRPr="009F7260">
      <w:pPr>
        <w:suppressAutoHyphens/>
        <w:spacing w:lineRule="auto" w:line="240" w:after="0"/>
        <w:rPr>
          <w:rFonts w:cs="Times New Roman" w:eastAsia="Times New Roman" w:hAnsi="Times New Roman" w:ascii="Times New Roman"/>
          <w:sz w:val="24"/>
          <w:szCs w:val="24"/>
          <w:lang w:eastAsia="zh-CN"/>
        </w:rPr>
      </w:pPr>
      <w:r w:rsidRPr="009F7260">
        <w:rPr>
          <w:rFonts w:cs="Times New Roman" w:eastAsia="Times New Roman" w:hAnsi="Times New Roman" w:ascii="Times New Roman"/>
          <w:sz w:val="24"/>
          <w:szCs w:val="24"/>
          <w:lang w:eastAsia="zh-CN"/>
        </w:rPr>
        <w:t>Trgovački sud u Zagrebu</w:t>
      </w:r>
    </w:p>
    <w:p w:rsidRDefault="009F7260" w:rsidP="00D06277" w:rsidR="00D06277">
      <w:pPr>
        <w:suppressAutoHyphens/>
        <w:spacing w:lineRule="auto" w:line="240" w:after="0"/>
        <w:rPr>
          <w:rFonts w:cs="Times New Roman" w:eastAsia="Times New Roman" w:hAnsi="Times New Roman" w:ascii="Times New Roman"/>
          <w:sz w:val="24"/>
          <w:szCs w:val="24"/>
          <w:lang w:eastAsia="zh-CN"/>
        </w:rPr>
      </w:pPr>
      <w:r w:rsidRPr="009F7260">
        <w:rPr>
          <w:rFonts w:cs="Times New Roman" w:eastAsia="Times New Roman" w:hAnsi="Times New Roman" w:ascii="Times New Roman"/>
          <w:sz w:val="24"/>
          <w:szCs w:val="24"/>
          <w:lang w:eastAsia="zh-CN"/>
        </w:rPr>
        <w:t xml:space="preserve">Zagreb, </w:t>
      </w:r>
      <w:proofErr w:type="spellStart"/>
      <w:r w:rsidRPr="009F7260">
        <w:rPr>
          <w:rFonts w:cs="Times New Roman" w:eastAsia="Times New Roman" w:hAnsi="Times New Roman" w:ascii="Times New Roman"/>
          <w:sz w:val="24"/>
          <w:szCs w:val="24"/>
          <w:lang w:eastAsia="zh-CN"/>
        </w:rPr>
        <w:t>Amruševa</w:t>
      </w:r>
      <w:proofErr w:type="spellEnd"/>
      <w:r w:rsidRPr="009F7260">
        <w:rPr>
          <w:rFonts w:cs="Times New Roman" w:eastAsia="Times New Roman" w:hAnsi="Times New Roman" w:ascii="Times New Roman"/>
          <w:sz w:val="24"/>
          <w:szCs w:val="24"/>
          <w:lang w:eastAsia="zh-CN"/>
        </w:rPr>
        <w:t xml:space="preserve"> 2/II</w:t>
      </w:r>
      <w:r w:rsidR="00DC1676">
        <w:rPr>
          <w:rFonts w:cs="Times New Roman" w:eastAsia="Times New Roman" w:hAnsi="Times New Roman" w:ascii="Times New Roman"/>
          <w:sz w:val="24"/>
          <w:szCs w:val="24"/>
          <w:lang w:eastAsia="zh-CN"/>
        </w:rPr>
        <w:tab/>
      </w:r>
      <w:r w:rsidR="00DC1676">
        <w:rPr>
          <w:rFonts w:cs="Times New Roman" w:eastAsia="Times New Roman" w:hAnsi="Times New Roman" w:ascii="Times New Roman"/>
          <w:sz w:val="24"/>
          <w:szCs w:val="24"/>
          <w:lang w:eastAsia="zh-CN"/>
        </w:rPr>
        <w:tab/>
      </w:r>
      <w:r w:rsidR="00DC1676">
        <w:rPr>
          <w:rFonts w:cs="Times New Roman" w:eastAsia="Times New Roman" w:hAnsi="Times New Roman" w:ascii="Times New Roman"/>
          <w:sz w:val="24"/>
          <w:szCs w:val="24"/>
          <w:lang w:eastAsia="zh-CN"/>
        </w:rPr>
        <w:tab/>
      </w:r>
      <w:r w:rsidR="00DC1676">
        <w:rPr>
          <w:rFonts w:cs="Times New Roman" w:eastAsia="Times New Roman" w:hAnsi="Times New Roman" w:ascii="Times New Roman"/>
          <w:sz w:val="24"/>
          <w:szCs w:val="24"/>
          <w:lang w:eastAsia="zh-CN"/>
        </w:rPr>
        <w:tab/>
      </w:r>
      <w:r w:rsidR="00D06277">
        <w:rPr>
          <w:rFonts w:cs="Times New Roman" w:eastAsia="Times New Roman" w:hAnsi="Times New Roman" w:ascii="Times New Roman"/>
          <w:sz w:val="24"/>
          <w:szCs w:val="24"/>
          <w:lang w:eastAsia="zh-CN"/>
        </w:rPr>
        <w:tab/>
      </w:r>
      <w:r w:rsidR="00D06277">
        <w:rPr>
          <w:rFonts w:cs="Times New Roman" w:eastAsia="Times New Roman" w:hAnsi="Times New Roman" w:ascii="Times New Roman"/>
          <w:sz w:val="24"/>
          <w:szCs w:val="24"/>
          <w:lang w:eastAsia="zh-CN"/>
        </w:rPr>
        <w:tab/>
      </w:r>
      <w:r w:rsidR="00D06277">
        <w:rPr>
          <w:rFonts w:cs="Times New Roman" w:eastAsia="Times New Roman" w:hAnsi="Times New Roman" w:ascii="Times New Roman"/>
          <w:sz w:val="24"/>
          <w:szCs w:val="24"/>
          <w:lang w:eastAsia="zh-CN"/>
        </w:rPr>
        <w:tab/>
        <w:t xml:space="preserve">     22. St-2649</w:t>
      </w:r>
      <w:r w:rsidR="00D06277" w:rsidRPr="009F7260">
        <w:rPr>
          <w:rFonts w:cs="Times New Roman" w:eastAsia="Times New Roman" w:hAnsi="Times New Roman" w:ascii="Times New Roman"/>
          <w:sz w:val="24"/>
          <w:szCs w:val="24"/>
          <w:lang w:eastAsia="zh-CN"/>
        </w:rPr>
        <w:t>/2015</w:t>
      </w:r>
    </w:p>
    <w:p w:rsidRDefault="00D06277" w:rsidP="00C64D92" w:rsidR="00C64D92">
      <w:pPr>
        <w:suppressAutoHyphens/>
        <w:spacing w:lineRule="auto" w:line="240" w:after="0"/>
        <w:rPr>
          <w:rFonts w:cs="Times New Roman" w:eastAsia="Times New Roman" w:hAnsi="Times New Roman" w:ascii="Times New Roman"/>
          <w:sz w:val="24"/>
          <w:szCs w:val="24"/>
          <w:lang w:eastAsia="zh-CN"/>
        </w:rPr>
      </w:pPr>
      <w:r>
        <w:rPr>
          <w:rFonts w:cs="Times New Roman" w:eastAsia="Times New Roman" w:hAnsi="Times New Roman" w:ascii="Times New Roman"/>
          <w:sz w:val="24"/>
          <w:szCs w:val="24"/>
          <w:lang w:eastAsia="zh-CN"/>
        </w:rPr>
        <w:tab/>
      </w:r>
      <w:r>
        <w:rPr>
          <w:rFonts w:cs="Times New Roman" w:eastAsia="Times New Roman" w:hAnsi="Times New Roman" w:ascii="Times New Roman"/>
          <w:sz w:val="24"/>
          <w:szCs w:val="24"/>
          <w:lang w:eastAsia="zh-CN"/>
        </w:rPr>
        <w:tab/>
        <w:t xml:space="preserve">    </w:t>
      </w:r>
    </w:p>
    <w:p w:rsidRDefault="00FE05B2" w:rsidP="00D06277" w:rsidR="007A4877">
      <w:pPr>
        <w:overflowPunct w:val="false"/>
        <w:autoSpaceDE w:val="false"/>
        <w:autoSpaceDN w:val="false"/>
        <w:adjustRightInd w:val="false"/>
        <w:spacing w:lineRule="auto" w:line="240" w:after="0"/>
        <w:ind w:hanging="2880" w:left="288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I M E  R E P U B L I K E  H R V A T S K E</w:t>
      </w:r>
    </w:p>
    <w:p w:rsidRDefault="00FE05B2" w:rsidP="009F7260" w:rsidR="009F7260" w:rsidRPr="009F7260">
      <w:pPr>
        <w:overflowPunct w:val="false"/>
        <w:autoSpaceDE w:val="false"/>
        <w:autoSpaceDN w:val="false"/>
        <w:adjustRightInd w:val="false"/>
        <w:spacing w:lineRule="auto" w:line="240" w:after="0"/>
        <w:ind w:hanging="2880" w:left="288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 J E Š E NJ E</w:t>
      </w:r>
    </w:p>
    <w:p w:rsidRDefault="009F7260" w:rsidP="009F7260" w:rsidR="009F7260" w:rsidRPr="009F7260">
      <w:pPr>
        <w:overflowPunct w:val="false"/>
        <w:autoSpaceDE w:val="false"/>
        <w:autoSpaceDN w:val="false"/>
        <w:adjustRightInd w:val="false"/>
        <w:spacing w:lineRule="auto" w:line="240" w:after="0"/>
        <w:ind w:hanging="2880" w:left="2880"/>
        <w:jc w:val="center"/>
        <w:rPr>
          <w:rFonts w:cs="Times New Roman" w:eastAsia="Times New Roman" w:hAnsi="Times New Roman" w:ascii="Times New Roman"/>
          <w:sz w:val="24"/>
          <w:szCs w:val="24"/>
          <w:lang w:eastAsia="hr-HR"/>
        </w:rPr>
      </w:pPr>
    </w:p>
    <w:p w:rsidRDefault="009F7260" w:rsidP="009F7260" w:rsidR="009F7260" w:rsidRPr="009F7260">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r w:rsidRPr="009F7260">
        <w:rPr>
          <w:rFonts w:cs="Times New Roman" w:eastAsia="Times New Roman" w:hAnsi="Times New Roman" w:ascii="Times New Roman"/>
          <w:sz w:val="24"/>
          <w:szCs w:val="24"/>
          <w:lang w:eastAsia="hr-HR"/>
        </w:rPr>
        <w:tab/>
        <w:t xml:space="preserve">Trgovački sud u Zagrebu, po </w:t>
      </w:r>
      <w:r w:rsidR="009D1BD2">
        <w:rPr>
          <w:rFonts w:cs="Times New Roman" w:eastAsia="Times New Roman" w:hAnsi="Times New Roman" w:ascii="Times New Roman"/>
          <w:sz w:val="24"/>
          <w:szCs w:val="24"/>
          <w:lang w:eastAsia="hr-HR"/>
        </w:rPr>
        <w:t>sudskom savjetniku toga suda Ivanu Turčiću</w:t>
      </w:r>
      <w:r w:rsidRPr="009F7260">
        <w:rPr>
          <w:rFonts w:cs="Times New Roman" w:eastAsia="Times New Roman" w:hAnsi="Times New Roman" w:ascii="Times New Roman"/>
          <w:sz w:val="24"/>
          <w:szCs w:val="24"/>
          <w:lang w:eastAsia="hr-HR"/>
        </w:rPr>
        <w:t xml:space="preserve">, </w:t>
      </w:r>
      <w:r w:rsidRPr="009F7260">
        <w:rPr>
          <w:rFonts w:cs="Times New Roman" w:eastAsia="Times New Roman" w:hAnsi="Times New Roman" w:ascii="Times New Roman"/>
          <w:sz w:val="24"/>
          <w:szCs w:val="24"/>
          <w:lang w:eastAsia="hr-HR" w:val="en-GB"/>
        </w:rPr>
        <w:t xml:space="preserve">u </w:t>
      </w:r>
      <w:proofErr w:type="spellStart"/>
      <w:r w:rsidRPr="009F7260">
        <w:rPr>
          <w:rFonts w:cs="Times New Roman" w:eastAsia="Times New Roman" w:hAnsi="Times New Roman" w:ascii="Times New Roman"/>
          <w:sz w:val="24"/>
          <w:szCs w:val="24"/>
          <w:lang w:eastAsia="hr-HR" w:val="en-GB"/>
        </w:rPr>
        <w:t>stečajnom</w:t>
      </w:r>
      <w:proofErr w:type="spellEnd"/>
      <w:r w:rsidRPr="009F7260">
        <w:rPr>
          <w:rFonts w:cs="Times New Roman" w:eastAsia="Times New Roman" w:hAnsi="Times New Roman" w:ascii="Times New Roman"/>
          <w:sz w:val="24"/>
          <w:szCs w:val="24"/>
          <w:lang w:eastAsia="hr-HR" w:val="en-GB"/>
        </w:rPr>
        <w:t xml:space="preserve"> </w:t>
      </w:r>
      <w:proofErr w:type="spellStart"/>
      <w:r w:rsidRPr="009F7260">
        <w:rPr>
          <w:rFonts w:cs="Times New Roman" w:eastAsia="Times New Roman" w:hAnsi="Times New Roman" w:ascii="Times New Roman"/>
          <w:sz w:val="24"/>
          <w:szCs w:val="24"/>
          <w:lang w:eastAsia="hr-HR" w:val="en-GB"/>
        </w:rPr>
        <w:t>predmetu</w:t>
      </w:r>
      <w:proofErr w:type="spellEnd"/>
      <w:r w:rsidRPr="009F7260">
        <w:rPr>
          <w:rFonts w:cs="Times New Roman" w:eastAsia="Times New Roman" w:hAnsi="Times New Roman" w:ascii="Times New Roman"/>
          <w:sz w:val="24"/>
          <w:szCs w:val="24"/>
          <w:lang w:eastAsia="hr-HR" w:val="en-GB"/>
        </w:rPr>
        <w:t xml:space="preserve"> </w:t>
      </w:r>
      <w:proofErr w:type="spellStart"/>
      <w:r w:rsidRPr="009F7260">
        <w:rPr>
          <w:rFonts w:cs="Times New Roman" w:eastAsia="Times New Roman" w:hAnsi="Times New Roman" w:ascii="Times New Roman"/>
          <w:sz w:val="24"/>
          <w:szCs w:val="24"/>
          <w:lang w:eastAsia="hr-HR" w:val="en-GB"/>
        </w:rPr>
        <w:t>povodom</w:t>
      </w:r>
      <w:proofErr w:type="spellEnd"/>
      <w:r w:rsidRPr="009F7260">
        <w:rPr>
          <w:rFonts w:cs="Times New Roman" w:eastAsia="Times New Roman" w:hAnsi="Times New Roman" w:ascii="Times New Roman"/>
          <w:sz w:val="24"/>
          <w:szCs w:val="24"/>
          <w:lang w:eastAsia="hr-HR" w:val="en-GB"/>
        </w:rPr>
        <w:t xml:space="preserve"> </w:t>
      </w:r>
      <w:proofErr w:type="spellStart"/>
      <w:r w:rsidRPr="009F7260">
        <w:rPr>
          <w:rFonts w:cs="Times New Roman" w:eastAsia="Times New Roman" w:hAnsi="Times New Roman" w:ascii="Times New Roman"/>
          <w:sz w:val="24"/>
          <w:szCs w:val="24"/>
          <w:lang w:eastAsia="hr-HR" w:val="en-GB"/>
        </w:rPr>
        <w:t>zahtjeva</w:t>
      </w:r>
      <w:proofErr w:type="spellEnd"/>
      <w:r w:rsidRPr="009F7260">
        <w:rPr>
          <w:rFonts w:cs="Times New Roman" w:eastAsia="Times New Roman" w:hAnsi="Times New Roman" w:ascii="Times New Roman"/>
          <w:sz w:val="24"/>
          <w:szCs w:val="24"/>
          <w:lang w:eastAsia="hr-HR" w:val="en-GB"/>
        </w:rPr>
        <w:t xml:space="preserve"> </w:t>
      </w:r>
      <w:r w:rsidRPr="009F7260">
        <w:rPr>
          <w:rFonts w:cs="Times New Roman" w:eastAsia="Times New Roman" w:hAnsi="Times New Roman" w:ascii="Times New Roman"/>
          <w:sz w:val="24"/>
          <w:szCs w:val="24"/>
          <w:lang w:eastAsia="hr-HR"/>
        </w:rPr>
        <w:t xml:space="preserve">FINANCIJSKE AGENCIJE, za provedbu skraćenog </w:t>
      </w:r>
      <w:r w:rsidR="009D1BD2">
        <w:rPr>
          <w:rFonts w:cs="Times New Roman" w:eastAsia="Times New Roman" w:hAnsi="Times New Roman" w:ascii="Times New Roman"/>
          <w:sz w:val="24"/>
          <w:szCs w:val="24"/>
          <w:lang w:eastAsia="hr-HR"/>
        </w:rPr>
        <w:t>stečajnog postupka nad dužnikom</w:t>
      </w:r>
      <w:r w:rsidR="00F539E1" w:rsidRPr="00F539E1">
        <w:rPr>
          <w:rFonts w:cs="Times New Roman" w:eastAsia="Times New Roman" w:hAnsi="Times New Roman" w:ascii="Times New Roman"/>
          <w:sz w:val="24"/>
          <w:szCs w:val="24"/>
          <w:lang w:eastAsia="hr-HR"/>
        </w:rPr>
        <w:t xml:space="preserve"> ETC CHARTER d.o.o. u likvidaciji, Zagreb, </w:t>
      </w:r>
      <w:proofErr w:type="spellStart"/>
      <w:r w:rsidR="00F539E1" w:rsidRPr="00F539E1">
        <w:rPr>
          <w:rFonts w:cs="Times New Roman" w:eastAsia="Times New Roman" w:hAnsi="Times New Roman" w:ascii="Times New Roman"/>
          <w:sz w:val="24"/>
          <w:szCs w:val="24"/>
          <w:lang w:eastAsia="hr-HR"/>
        </w:rPr>
        <w:t>Đorđićeva</w:t>
      </w:r>
      <w:proofErr w:type="spellEnd"/>
      <w:r w:rsidR="00F539E1" w:rsidRPr="00F539E1">
        <w:rPr>
          <w:rFonts w:cs="Times New Roman" w:eastAsia="Times New Roman" w:hAnsi="Times New Roman" w:ascii="Times New Roman"/>
          <w:sz w:val="24"/>
          <w:szCs w:val="24"/>
          <w:lang w:eastAsia="hr-HR"/>
        </w:rPr>
        <w:t xml:space="preserve"> 6,       MBS: 080462900, OIB: 51039407962</w:t>
      </w:r>
      <w:r w:rsidR="009F1EB1">
        <w:rPr>
          <w:rFonts w:cs="Times New Roman" w:eastAsia="Times New Roman" w:hAnsi="Times New Roman" w:ascii="Times New Roman"/>
          <w:sz w:val="24"/>
          <w:szCs w:val="24"/>
          <w:lang w:eastAsia="hr-HR"/>
        </w:rPr>
        <w:t>,</w:t>
      </w:r>
      <w:r w:rsidRPr="009F7260">
        <w:rPr>
          <w:rFonts w:cs="Times New Roman" w:eastAsia="Times New Roman" w:hAnsi="Times New Roman" w:ascii="Times New Roman"/>
          <w:sz w:val="24"/>
          <w:szCs w:val="24"/>
          <w:lang w:eastAsia="hr-HR"/>
        </w:rPr>
        <w:t xml:space="preserve"> </w:t>
      </w:r>
      <w:r w:rsidR="00262DD7">
        <w:rPr>
          <w:rFonts w:cs="Times New Roman" w:eastAsia="Times New Roman" w:hAnsi="Times New Roman" w:ascii="Times New Roman"/>
          <w:sz w:val="24"/>
          <w:szCs w:val="24"/>
          <w:lang w:eastAsia="hr-HR"/>
        </w:rPr>
        <w:t>dana 10. ožujka</w:t>
      </w:r>
      <w:r w:rsidR="00EA33B8">
        <w:rPr>
          <w:rFonts w:cs="Times New Roman" w:eastAsia="Times New Roman" w:hAnsi="Times New Roman" w:ascii="Times New Roman"/>
          <w:sz w:val="24"/>
          <w:szCs w:val="24"/>
          <w:lang w:eastAsia="hr-HR"/>
        </w:rPr>
        <w:t xml:space="preserve"> 2016</w:t>
      </w:r>
      <w:r w:rsidR="009F41A1">
        <w:rPr>
          <w:rFonts w:cs="Times New Roman" w:eastAsia="Times New Roman" w:hAnsi="Times New Roman" w:ascii="Times New Roman"/>
          <w:sz w:val="24"/>
          <w:szCs w:val="24"/>
          <w:lang w:eastAsia="hr-HR"/>
        </w:rPr>
        <w:t>.</w:t>
      </w:r>
    </w:p>
    <w:p w:rsidRDefault="009F7260" w:rsidP="009F7260" w:rsidR="009F7260" w:rsidRPr="009F7260">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p>
    <w:p w:rsidRDefault="00DE71BE" w:rsidP="009F7260" w:rsidR="009F7260" w:rsidRPr="009F7260">
      <w:pPr>
        <w:overflowPunct w:val="false"/>
        <w:autoSpaceDE w:val="false"/>
        <w:autoSpaceDN w:val="false"/>
        <w:adjustRightInd w:val="false"/>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r i j e š i o  </w:t>
      </w:r>
      <w:r w:rsidR="009F7260" w:rsidRPr="009F7260">
        <w:rPr>
          <w:rFonts w:cs="Times New Roman" w:eastAsia="Times New Roman" w:hAnsi="Times New Roman" w:ascii="Times New Roman"/>
          <w:sz w:val="24"/>
          <w:szCs w:val="24"/>
          <w:lang w:eastAsia="hr-HR"/>
        </w:rPr>
        <w:t xml:space="preserve"> j e </w:t>
      </w:r>
    </w:p>
    <w:p w:rsidRDefault="009F7260" w:rsidP="009F7260" w:rsidR="009F7260" w:rsidRPr="009F7260">
      <w:pPr>
        <w:overflowPunct w:val="false"/>
        <w:autoSpaceDE w:val="false"/>
        <w:autoSpaceDN w:val="false"/>
        <w:adjustRightInd w:val="false"/>
        <w:spacing w:lineRule="auto" w:line="240" w:after="0"/>
        <w:jc w:val="center"/>
        <w:rPr>
          <w:rFonts w:cs="Times New Roman" w:eastAsia="Times New Roman" w:hAnsi="Times New Roman" w:ascii="Times New Roman"/>
          <w:b/>
          <w:sz w:val="24"/>
          <w:szCs w:val="24"/>
          <w:lang w:eastAsia="hr-HR"/>
        </w:rPr>
      </w:pPr>
    </w:p>
    <w:p w:rsidRDefault="003928AF" w:rsidP="00C64D92" w:rsidR="009F1EB1">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color w:val="000000"/>
          <w:sz w:val="24"/>
          <w:szCs w:val="24"/>
          <w:lang w:eastAsia="hr-HR"/>
        </w:rPr>
        <w:t>Odbacuje se zahtjev za pokretanje</w:t>
      </w:r>
      <w:r w:rsidR="00DE71BE" w:rsidRPr="00DE71BE">
        <w:rPr>
          <w:rFonts w:cs="Times New Roman" w:eastAsia="Times New Roman" w:hAnsi="Times New Roman" w:ascii="Times New Roman"/>
          <w:color w:val="000000"/>
          <w:sz w:val="24"/>
          <w:szCs w:val="24"/>
          <w:lang w:eastAsia="hr-HR"/>
        </w:rPr>
        <w:t xml:space="preserve"> </w:t>
      </w:r>
      <w:r w:rsidR="00DE71BE">
        <w:rPr>
          <w:rFonts w:cs="Times New Roman" w:eastAsia="Times New Roman" w:hAnsi="Times New Roman" w:ascii="Times New Roman"/>
          <w:color w:val="000000"/>
          <w:sz w:val="24"/>
          <w:szCs w:val="24"/>
          <w:lang w:eastAsia="hr-HR"/>
        </w:rPr>
        <w:t xml:space="preserve">skraćenog </w:t>
      </w:r>
      <w:r w:rsidR="00DE71BE" w:rsidRPr="00DE71BE">
        <w:rPr>
          <w:rFonts w:cs="Times New Roman" w:eastAsia="Times New Roman" w:hAnsi="Times New Roman" w:ascii="Times New Roman"/>
          <w:color w:val="000000"/>
          <w:sz w:val="24"/>
          <w:szCs w:val="24"/>
          <w:lang w:eastAsia="hr-HR"/>
        </w:rPr>
        <w:t>stečajnog postupka nad dužnikom</w:t>
      </w:r>
      <w:r w:rsidR="00086CAD" w:rsidRPr="00086CAD">
        <w:rPr>
          <w:rFonts w:cs="Times New Roman" w:eastAsia="Times New Roman" w:hAnsi="Times New Roman" w:ascii="Times New Roman"/>
          <w:sz w:val="24"/>
          <w:szCs w:val="24"/>
          <w:lang w:eastAsia="hr-HR"/>
        </w:rPr>
        <w:t xml:space="preserve"> </w:t>
      </w:r>
      <w:r w:rsidR="00F539E1" w:rsidRPr="00F539E1">
        <w:rPr>
          <w:rFonts w:cs="Times New Roman" w:eastAsia="Times New Roman" w:hAnsi="Times New Roman" w:ascii="Times New Roman"/>
          <w:color w:val="000000"/>
          <w:sz w:val="24"/>
          <w:szCs w:val="24"/>
          <w:lang w:eastAsia="hr-HR"/>
        </w:rPr>
        <w:t xml:space="preserve">ETC CHARTER d.o.o. u likvidaciji, Zagreb, </w:t>
      </w:r>
      <w:proofErr w:type="spellStart"/>
      <w:r w:rsidR="00F539E1" w:rsidRPr="00F539E1">
        <w:rPr>
          <w:rFonts w:cs="Times New Roman" w:eastAsia="Times New Roman" w:hAnsi="Times New Roman" w:ascii="Times New Roman"/>
          <w:color w:val="000000"/>
          <w:sz w:val="24"/>
          <w:szCs w:val="24"/>
          <w:lang w:eastAsia="hr-HR"/>
        </w:rPr>
        <w:t>Đorđićeva</w:t>
      </w:r>
      <w:proofErr w:type="spellEnd"/>
      <w:r w:rsidR="00F539E1" w:rsidRPr="00F539E1">
        <w:rPr>
          <w:rFonts w:cs="Times New Roman" w:eastAsia="Times New Roman" w:hAnsi="Times New Roman" w:ascii="Times New Roman"/>
          <w:color w:val="000000"/>
          <w:sz w:val="24"/>
          <w:szCs w:val="24"/>
          <w:lang w:eastAsia="hr-HR"/>
        </w:rPr>
        <w:t xml:space="preserve"> 6, MBS: 080462900, OIB: 51039407962</w:t>
      </w:r>
      <w:r w:rsidR="00F539E1">
        <w:rPr>
          <w:rFonts w:cs="Times New Roman" w:eastAsia="Times New Roman" w:hAnsi="Times New Roman" w:ascii="Times New Roman"/>
          <w:color w:val="000000"/>
          <w:sz w:val="24"/>
          <w:szCs w:val="24"/>
          <w:lang w:eastAsia="hr-HR"/>
        </w:rPr>
        <w:t>.</w:t>
      </w:r>
    </w:p>
    <w:p w:rsidRDefault="00086CAD" w:rsidP="00F539E1" w:rsidR="00086CAD">
      <w:pPr>
        <w:overflowPunct w:val="false"/>
        <w:autoSpaceDE w:val="false"/>
        <w:autoSpaceDN w:val="false"/>
        <w:adjustRightInd w:val="false"/>
        <w:spacing w:lineRule="auto" w:line="240" w:after="0"/>
        <w:rPr>
          <w:rFonts w:cs="Times New Roman" w:eastAsia="Times New Roman" w:hAnsi="Times New Roman" w:ascii="Times New Roman"/>
          <w:sz w:val="24"/>
          <w:szCs w:val="24"/>
          <w:lang w:eastAsia="hr-HR"/>
        </w:rPr>
      </w:pPr>
    </w:p>
    <w:p w:rsidRDefault="009F7260" w:rsidP="009F7260" w:rsidR="009F7260" w:rsidRPr="009F7260">
      <w:pPr>
        <w:overflowPunct w:val="false"/>
        <w:autoSpaceDE w:val="false"/>
        <w:autoSpaceDN w:val="false"/>
        <w:adjustRightInd w:val="false"/>
        <w:spacing w:lineRule="auto" w:line="240" w:after="0"/>
        <w:jc w:val="center"/>
        <w:rPr>
          <w:rFonts w:cs="Times New Roman" w:eastAsia="Times New Roman" w:hAnsi="Times New Roman" w:ascii="Times New Roman"/>
          <w:sz w:val="24"/>
          <w:szCs w:val="24"/>
          <w:lang w:eastAsia="hr-HR"/>
        </w:rPr>
      </w:pPr>
      <w:r w:rsidRPr="009F7260">
        <w:rPr>
          <w:rFonts w:cs="Times New Roman" w:eastAsia="Times New Roman" w:hAnsi="Times New Roman" w:ascii="Times New Roman"/>
          <w:sz w:val="24"/>
          <w:szCs w:val="24"/>
          <w:lang w:eastAsia="hr-HR"/>
        </w:rPr>
        <w:t>Obrazloženje</w:t>
      </w:r>
    </w:p>
    <w:p w:rsidRDefault="009D1BD2" w:rsidP="009F7260" w:rsidR="009D1BD2">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val="en-GB"/>
        </w:rPr>
      </w:pPr>
    </w:p>
    <w:p w:rsidRDefault="006A7C4C" w:rsidP="006A7C4C" w:rsidR="006A7C4C">
      <w:pPr>
        <w:spacing w:lineRule="auto" w:line="240" w:after="0"/>
        <w:ind w:firstLine="708"/>
        <w:jc w:val="both"/>
        <w:rPr>
          <w:rFonts w:cs="Times New Roman" w:eastAsia="Times New Roman" w:hAnsi="Times New Roman" w:ascii="Times New Roman"/>
          <w:color w:val="000000"/>
          <w:sz w:val="24"/>
          <w:szCs w:val="24"/>
          <w:lang w:eastAsia="hr-HR"/>
        </w:rPr>
      </w:pPr>
      <w:r w:rsidRPr="006A7C4C">
        <w:rPr>
          <w:rFonts w:cs="Times New Roman" w:eastAsia="Times New Roman" w:hAnsi="Times New Roman" w:ascii="Times New Roman"/>
          <w:color w:val="000000"/>
          <w:sz w:val="24"/>
          <w:szCs w:val="24"/>
          <w:lang w:eastAsia="hr-HR"/>
        </w:rPr>
        <w:t>D</w:t>
      </w:r>
      <w:r w:rsidR="00D06277">
        <w:rPr>
          <w:rFonts w:cs="Times New Roman" w:eastAsia="Times New Roman" w:hAnsi="Times New Roman" w:ascii="Times New Roman"/>
          <w:color w:val="000000"/>
          <w:sz w:val="24"/>
          <w:szCs w:val="24"/>
          <w:lang w:eastAsia="hr-HR"/>
        </w:rPr>
        <w:t>ana 30. listopada</w:t>
      </w:r>
      <w:r w:rsidRPr="006A7C4C">
        <w:rPr>
          <w:rFonts w:cs="Times New Roman" w:eastAsia="Times New Roman" w:hAnsi="Times New Roman" w:ascii="Times New Roman"/>
          <w:color w:val="000000"/>
          <w:sz w:val="24"/>
          <w:szCs w:val="24"/>
          <w:lang w:eastAsia="hr-HR"/>
        </w:rPr>
        <w:t xml:space="preserve"> 2015. godine Financ</w:t>
      </w:r>
      <w:r>
        <w:rPr>
          <w:rFonts w:cs="Times New Roman" w:eastAsia="Times New Roman" w:hAnsi="Times New Roman" w:ascii="Times New Roman"/>
          <w:color w:val="000000"/>
          <w:sz w:val="24"/>
          <w:szCs w:val="24"/>
          <w:lang w:eastAsia="hr-HR"/>
        </w:rPr>
        <w:t xml:space="preserve">ijska agencija (dalje: FINA) </w:t>
      </w:r>
      <w:r w:rsidRPr="006A7C4C">
        <w:rPr>
          <w:rFonts w:cs="Times New Roman" w:eastAsia="Times New Roman" w:hAnsi="Times New Roman" w:ascii="Times New Roman"/>
          <w:color w:val="000000"/>
          <w:sz w:val="24"/>
          <w:szCs w:val="24"/>
          <w:lang w:eastAsia="hr-HR"/>
        </w:rPr>
        <w:t>podnijela</w:t>
      </w:r>
      <w:r>
        <w:rPr>
          <w:rFonts w:cs="Times New Roman" w:eastAsia="Times New Roman" w:hAnsi="Times New Roman" w:ascii="Times New Roman"/>
          <w:color w:val="000000"/>
          <w:sz w:val="24"/>
          <w:szCs w:val="24"/>
          <w:lang w:eastAsia="hr-HR"/>
        </w:rPr>
        <w:t xml:space="preserve"> je</w:t>
      </w:r>
      <w:r w:rsidRPr="006A7C4C">
        <w:rPr>
          <w:rFonts w:cs="Times New Roman" w:eastAsia="Times New Roman" w:hAnsi="Times New Roman" w:ascii="Times New Roman"/>
          <w:color w:val="000000"/>
          <w:sz w:val="24"/>
          <w:szCs w:val="24"/>
          <w:lang w:eastAsia="hr-HR"/>
        </w:rPr>
        <w:t xml:space="preserve"> </w:t>
      </w:r>
      <w:r>
        <w:rPr>
          <w:rFonts w:cs="Times New Roman" w:eastAsia="Times New Roman" w:hAnsi="Times New Roman" w:ascii="Times New Roman"/>
          <w:color w:val="000000"/>
          <w:sz w:val="24"/>
          <w:szCs w:val="24"/>
          <w:lang w:eastAsia="hr-HR"/>
        </w:rPr>
        <w:t>ovom sudu</w:t>
      </w:r>
      <w:r w:rsidRPr="006A7C4C">
        <w:rPr>
          <w:rFonts w:cs="Times New Roman" w:eastAsia="Times New Roman" w:hAnsi="Times New Roman" w:ascii="Times New Roman"/>
          <w:color w:val="000000"/>
          <w:sz w:val="24"/>
          <w:szCs w:val="24"/>
          <w:lang w:eastAsia="hr-HR"/>
        </w:rPr>
        <w:t xml:space="preserve"> zahtjev za provedbu skraćenog stečajnog postupka nad gore navedenom pravnom osobom, a </w:t>
      </w:r>
      <w:r>
        <w:rPr>
          <w:rFonts w:cs="Times New Roman" w:eastAsia="Times New Roman" w:hAnsi="Times New Roman" w:ascii="Times New Roman"/>
          <w:color w:val="000000"/>
          <w:sz w:val="24"/>
          <w:szCs w:val="24"/>
          <w:lang w:eastAsia="hr-HR"/>
        </w:rPr>
        <w:t>temeljem</w:t>
      </w:r>
      <w:r w:rsidRPr="006A7C4C">
        <w:rPr>
          <w:rFonts w:cs="Times New Roman" w:eastAsia="Times New Roman" w:hAnsi="Times New Roman" w:ascii="Times New Roman"/>
          <w:color w:val="000000"/>
          <w:sz w:val="24"/>
          <w:szCs w:val="24"/>
          <w:lang w:eastAsia="hr-HR"/>
        </w:rPr>
        <w:t xml:space="preserve"> čl. 429. i 444. Stečajnog zakona (</w:t>
      </w:r>
      <w:r w:rsidR="003C0253">
        <w:rPr>
          <w:rFonts w:cs="Times New Roman" w:eastAsia="Times New Roman" w:hAnsi="Times New Roman" w:ascii="Times New Roman"/>
          <w:color w:val="000000"/>
          <w:sz w:val="24"/>
          <w:szCs w:val="24"/>
          <w:lang w:eastAsia="hr-HR"/>
        </w:rPr>
        <w:t xml:space="preserve">NN </w:t>
      </w:r>
      <w:r>
        <w:rPr>
          <w:rFonts w:cs="Times New Roman" w:eastAsia="Times New Roman" w:hAnsi="Times New Roman" w:ascii="Times New Roman"/>
          <w:color w:val="000000"/>
          <w:sz w:val="24"/>
          <w:szCs w:val="24"/>
          <w:lang w:eastAsia="hr-HR"/>
        </w:rPr>
        <w:t>broj 71/15;</w:t>
      </w:r>
      <w:r w:rsidRPr="006A7C4C">
        <w:rPr>
          <w:rFonts w:cs="Times New Roman" w:eastAsia="Times New Roman" w:hAnsi="Times New Roman" w:ascii="Times New Roman"/>
          <w:color w:val="000000"/>
          <w:sz w:val="24"/>
          <w:szCs w:val="24"/>
          <w:lang w:eastAsia="hr-HR"/>
        </w:rPr>
        <w:t xml:space="preserve"> dalje</w:t>
      </w:r>
      <w:r>
        <w:rPr>
          <w:rFonts w:cs="Times New Roman" w:eastAsia="Times New Roman" w:hAnsi="Times New Roman" w:ascii="Times New Roman"/>
          <w:color w:val="000000"/>
          <w:sz w:val="24"/>
          <w:szCs w:val="24"/>
          <w:lang w:eastAsia="hr-HR"/>
        </w:rPr>
        <w:t>:</w:t>
      </w:r>
      <w:r w:rsidRPr="006A7C4C">
        <w:rPr>
          <w:rFonts w:cs="Times New Roman" w:eastAsia="Times New Roman" w:hAnsi="Times New Roman" w:ascii="Times New Roman"/>
          <w:color w:val="000000"/>
          <w:sz w:val="24"/>
          <w:szCs w:val="24"/>
          <w:lang w:eastAsia="hr-HR"/>
        </w:rPr>
        <w:t xml:space="preserve"> SZ)</w:t>
      </w:r>
      <w:r>
        <w:rPr>
          <w:rFonts w:cs="Times New Roman" w:eastAsia="Times New Roman" w:hAnsi="Times New Roman" w:ascii="Times New Roman"/>
          <w:color w:val="000000"/>
          <w:sz w:val="24"/>
          <w:szCs w:val="24"/>
          <w:lang w:eastAsia="hr-HR"/>
        </w:rPr>
        <w:t>.</w:t>
      </w:r>
    </w:p>
    <w:p w:rsidRDefault="007A4877" w:rsidP="006A7C4C" w:rsidR="007A4877">
      <w:pPr>
        <w:spacing w:lineRule="auto" w:line="240" w:after="0"/>
        <w:ind w:firstLine="708"/>
        <w:jc w:val="both"/>
        <w:rPr>
          <w:rFonts w:cs="Times New Roman" w:eastAsia="Times New Roman" w:hAnsi="Times New Roman" w:ascii="Times New Roman"/>
          <w:color w:val="000000"/>
          <w:sz w:val="24"/>
          <w:szCs w:val="24"/>
          <w:lang w:eastAsia="hr-HR"/>
        </w:rPr>
      </w:pPr>
      <w:r w:rsidRPr="007A4877">
        <w:rPr>
          <w:rFonts w:cs="Times New Roman" w:eastAsia="Times New Roman" w:hAnsi="Times New Roman" w:ascii="Times New Roman"/>
          <w:color w:val="000000"/>
          <w:sz w:val="24"/>
          <w:szCs w:val="24"/>
          <w:lang w:eastAsia="hr-HR"/>
        </w:rPr>
        <w:t>U zahtjevu je naved</w:t>
      </w:r>
      <w:r>
        <w:rPr>
          <w:rFonts w:cs="Times New Roman" w:eastAsia="Times New Roman" w:hAnsi="Times New Roman" w:ascii="Times New Roman"/>
          <w:color w:val="000000"/>
          <w:sz w:val="24"/>
          <w:szCs w:val="24"/>
          <w:lang w:eastAsia="hr-HR"/>
        </w:rPr>
        <w:t xml:space="preserve">eno kako dužnik </w:t>
      </w:r>
      <w:r w:rsidRPr="007A4877">
        <w:rPr>
          <w:rFonts w:cs="Times New Roman" w:eastAsia="Times New Roman" w:hAnsi="Times New Roman" w:ascii="Times New Roman"/>
          <w:color w:val="000000"/>
          <w:sz w:val="24"/>
          <w:szCs w:val="24"/>
          <w:lang w:eastAsia="hr-HR"/>
        </w:rPr>
        <w:t>na dan 1. rujna 2015., u Očevidniku red</w:t>
      </w:r>
      <w:r>
        <w:rPr>
          <w:rFonts w:cs="Times New Roman" w:eastAsia="Times New Roman" w:hAnsi="Times New Roman" w:ascii="Times New Roman"/>
          <w:color w:val="000000"/>
          <w:sz w:val="24"/>
          <w:szCs w:val="24"/>
          <w:lang w:eastAsia="hr-HR"/>
        </w:rPr>
        <w:t>oslijeda osnova za plaćanje ima</w:t>
      </w:r>
      <w:r w:rsidRPr="007A4877">
        <w:rPr>
          <w:rFonts w:cs="Times New Roman" w:eastAsia="Times New Roman" w:hAnsi="Times New Roman" w:ascii="Times New Roman"/>
          <w:color w:val="000000"/>
          <w:sz w:val="24"/>
          <w:szCs w:val="24"/>
          <w:lang w:eastAsia="hr-HR"/>
        </w:rPr>
        <w:t xml:space="preserve"> evidentirane neizvršene osnove za plaćanje u neprekinutom razdoblju od </w:t>
      </w:r>
      <w:r w:rsidR="00D06277">
        <w:rPr>
          <w:rFonts w:cs="Times New Roman" w:eastAsia="Times New Roman" w:hAnsi="Times New Roman" w:ascii="Times New Roman"/>
          <w:color w:val="000000"/>
          <w:sz w:val="24"/>
          <w:szCs w:val="24"/>
          <w:lang w:eastAsia="hr-HR"/>
        </w:rPr>
        <w:t>1240</w:t>
      </w:r>
      <w:r w:rsidRPr="007A4877">
        <w:rPr>
          <w:rFonts w:cs="Times New Roman" w:eastAsia="Times New Roman" w:hAnsi="Times New Roman" w:ascii="Times New Roman"/>
          <w:color w:val="000000"/>
          <w:sz w:val="24"/>
          <w:szCs w:val="24"/>
          <w:lang w:eastAsia="hr-HR"/>
        </w:rPr>
        <w:t xml:space="preserve"> dana</w:t>
      </w:r>
      <w:r>
        <w:rPr>
          <w:rFonts w:cs="Times New Roman" w:eastAsia="Times New Roman" w:hAnsi="Times New Roman" w:ascii="Times New Roman"/>
          <w:color w:val="000000"/>
          <w:sz w:val="24"/>
          <w:szCs w:val="24"/>
          <w:lang w:eastAsia="hr-HR"/>
        </w:rPr>
        <w:t xml:space="preserve"> u ukupnom iznosu od </w:t>
      </w:r>
      <w:r w:rsidR="00D06277">
        <w:rPr>
          <w:rFonts w:cs="Times New Roman" w:eastAsia="Times New Roman" w:hAnsi="Times New Roman" w:ascii="Times New Roman"/>
          <w:color w:val="000000"/>
          <w:sz w:val="24"/>
          <w:szCs w:val="24"/>
          <w:lang w:eastAsia="hr-HR"/>
        </w:rPr>
        <w:t>61.612,33</w:t>
      </w:r>
      <w:r>
        <w:rPr>
          <w:rFonts w:cs="Times New Roman" w:eastAsia="Times New Roman" w:hAnsi="Times New Roman" w:ascii="Times New Roman"/>
          <w:color w:val="000000"/>
          <w:sz w:val="24"/>
          <w:szCs w:val="24"/>
          <w:lang w:eastAsia="hr-HR"/>
        </w:rPr>
        <w:t xml:space="preserve"> kn</w:t>
      </w:r>
      <w:r w:rsidRPr="007A4877">
        <w:rPr>
          <w:rFonts w:cs="Times New Roman" w:eastAsia="Times New Roman" w:hAnsi="Times New Roman" w:ascii="Times New Roman"/>
          <w:color w:val="000000"/>
          <w:sz w:val="24"/>
          <w:szCs w:val="24"/>
          <w:lang w:eastAsia="hr-HR"/>
        </w:rPr>
        <w:t>, kao i da dužnik nema zaposlenih.</w:t>
      </w:r>
    </w:p>
    <w:p w:rsidRDefault="007A4877" w:rsidP="007A4877" w:rsidR="007A4877" w:rsidRPr="009F7260">
      <w:pPr>
        <w:overflowPunct w:val="false"/>
        <w:autoSpaceDE w:val="false"/>
        <w:autoSpaceDN w:val="false"/>
        <w:adjustRightInd w:val="false"/>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Sukladno</w:t>
      </w:r>
      <w:r w:rsidRPr="009F7260">
        <w:rPr>
          <w:rFonts w:cs="Times New Roman" w:eastAsia="Times New Roman" w:hAnsi="Times New Roman" w:ascii="Times New Roman"/>
          <w:sz w:val="24"/>
          <w:szCs w:val="24"/>
          <w:lang w:eastAsia="hr-HR"/>
        </w:rPr>
        <w:t xml:space="preserve"> odredbi čl. 428. st. 1. SZ-a  sud će provesti skraćeni stečajni postupak nad pravnom osobom ako su ispunjene sljedeće pretpostavke: ako nema zaposlenih, ako u Očevidniku redoslijeda osnova za plaćanje ima evidentirane neizvršene osnove za plaćanje u neprekinutom razdoblju od 120 dana, ako nisu ispunjene pretpostavke za pokretanje drugog postupka radi brisanja iz sudskoga registra. </w:t>
      </w:r>
    </w:p>
    <w:p w:rsidRDefault="007A4877" w:rsidP="007A4877" w:rsidR="007A4877">
      <w:pPr>
        <w:overflowPunct w:val="false"/>
        <w:autoSpaceDE w:val="false"/>
        <w:autoSpaceDN w:val="false"/>
        <w:adjustRightInd w:val="false"/>
        <w:spacing w:lineRule="auto" w:line="240" w:after="0"/>
        <w:ind w:firstLine="708"/>
        <w:jc w:val="both"/>
        <w:rPr>
          <w:rFonts w:cs="Times New Roman" w:eastAsia="Times New Roman" w:hAnsi="Times New Roman" w:ascii="Times New Roman"/>
          <w:color w:val="000000"/>
          <w:sz w:val="24"/>
          <w:szCs w:val="24"/>
          <w:lang w:eastAsia="hr-HR"/>
        </w:rPr>
      </w:pPr>
      <w:r w:rsidRPr="007A4877">
        <w:rPr>
          <w:rFonts w:cs="Times New Roman" w:eastAsia="Times New Roman" w:hAnsi="Times New Roman" w:ascii="Times New Roman"/>
          <w:color w:val="000000"/>
          <w:sz w:val="24"/>
          <w:szCs w:val="24"/>
          <w:lang w:eastAsia="hr-HR"/>
        </w:rPr>
        <w:t>Uvidom u sudski registar sud je utvrdio kako se nad dužnikom provodi postupak likvidacije odnosno pokrenut je drugi postupak radi brisanja dužnika iz sudskog registra. Zbog navedenog, nisu ispunjene pretpostavke za provedbu skraćenog stečajnog postupka nad dužnikom pa je ovaj sud riješio kao u izreci.</w:t>
      </w:r>
    </w:p>
    <w:p w:rsidRDefault="007A4877" w:rsidP="007A4877" w:rsidR="007A4877">
      <w:pPr>
        <w:overflowPunct w:val="false"/>
        <w:autoSpaceDE w:val="false"/>
        <w:autoSpaceDN w:val="false"/>
        <w:adjustRightInd w:val="false"/>
        <w:spacing w:lineRule="auto" w:line="240" w:after="0"/>
        <w:ind w:firstLine="708"/>
        <w:jc w:val="both"/>
        <w:rPr>
          <w:rFonts w:cs="Times New Roman" w:eastAsia="Times New Roman" w:hAnsi="Times New Roman" w:ascii="Times New Roman"/>
          <w:color w:val="000000"/>
          <w:sz w:val="24"/>
          <w:szCs w:val="24"/>
          <w:lang w:eastAsia="hr-HR"/>
        </w:rPr>
      </w:pPr>
    </w:p>
    <w:p w:rsidRDefault="00262DD7" w:rsidP="00D06277" w:rsidR="007A4877">
      <w:pPr>
        <w:overflowPunct w:val="false"/>
        <w:autoSpaceDE w:val="false"/>
        <w:autoSpaceDN w:val="false"/>
        <w:adjustRightInd w:val="false"/>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Zagreb, 10. ožujka</w:t>
      </w:r>
      <w:r w:rsidR="00EA33B8">
        <w:rPr>
          <w:rFonts w:cs="Times New Roman" w:eastAsia="Times New Roman" w:hAnsi="Times New Roman" w:ascii="Times New Roman"/>
          <w:sz w:val="24"/>
          <w:szCs w:val="24"/>
          <w:lang w:eastAsia="hr-HR"/>
        </w:rPr>
        <w:t xml:space="preserve"> 2016</w:t>
      </w:r>
      <w:r w:rsidR="009F7260" w:rsidRPr="009F7260">
        <w:rPr>
          <w:rFonts w:cs="Times New Roman" w:eastAsia="Times New Roman" w:hAnsi="Times New Roman" w:ascii="Times New Roman"/>
          <w:sz w:val="24"/>
          <w:szCs w:val="24"/>
          <w:lang w:eastAsia="hr-HR"/>
        </w:rPr>
        <w:t>.</w:t>
      </w:r>
    </w:p>
    <w:p w:rsidRDefault="009D1BD2" w:rsidP="009D1BD2" w:rsidR="009D1BD2">
      <w:pPr>
        <w:overflowPunct w:val="false"/>
        <w:autoSpaceDE w:val="false"/>
        <w:autoSpaceDN w:val="false"/>
        <w:adjustRightInd w:val="false"/>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SUDSKI SAVJETNIK:</w:t>
      </w:r>
    </w:p>
    <w:p w:rsidRDefault="009D1BD2" w:rsidP="00D06277" w:rsidR="007A4877">
      <w:pPr>
        <w:overflowPunct w:val="false"/>
        <w:autoSpaceDE w:val="false"/>
        <w:autoSpaceDN w:val="false"/>
        <w:adjustRightInd w:val="false"/>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Ivan Turčić</w:t>
      </w:r>
    </w:p>
    <w:p w:rsidRDefault="00D06277" w:rsidP="009F7260" w:rsidR="00D06277">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p>
    <w:p w:rsidRDefault="009D1BD2" w:rsidP="009F7260" w:rsidR="009F7260" w:rsidRPr="009F7260">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POUKA O PRAVNOM LIJEKU</w:t>
      </w:r>
      <w:r w:rsidR="009F7260" w:rsidRPr="009F7260">
        <w:rPr>
          <w:rFonts w:cs="Times New Roman" w:eastAsia="Times New Roman" w:hAnsi="Times New Roman" w:ascii="Times New Roman"/>
          <w:sz w:val="24"/>
          <w:szCs w:val="24"/>
          <w:lang w:eastAsia="hr-HR"/>
        </w:rPr>
        <w:t>:</w:t>
      </w:r>
    </w:p>
    <w:p w:rsidRDefault="009D1BD2" w:rsidP="009F7260" w:rsidR="009F7260" w:rsidRPr="009F7260">
      <w:pPr>
        <w:overflowPunct w:val="false"/>
        <w:autoSpaceDE w:val="false"/>
        <w:autoSpaceDN w:val="false"/>
        <w:adjustRightInd w:val="false"/>
        <w:spacing w:lineRule="auto" w:line="240" w:after="0"/>
        <w:jc w:val="both"/>
        <w:rPr>
          <w:rFonts w:cs="Times New Roman" w:eastAsia="Times New Roman" w:hAnsi="Times New Roman" w:ascii="Times New Roman"/>
          <w:sz w:val="24"/>
          <w:szCs w:val="20"/>
          <w:lang w:eastAsia="hr-HR"/>
        </w:rPr>
      </w:pPr>
      <w:r>
        <w:rPr>
          <w:rFonts w:cs="Times New Roman" w:eastAsia="Times New Roman" w:hAnsi="Times New Roman" w:ascii="Times New Roman"/>
          <w:sz w:val="24"/>
          <w:szCs w:val="20"/>
          <w:lang w:eastAsia="hr-HR"/>
        </w:rPr>
        <w:t xml:space="preserve">Protiv ovog </w:t>
      </w:r>
      <w:r w:rsidR="0012132B">
        <w:rPr>
          <w:rFonts w:cs="Times New Roman" w:eastAsia="Times New Roman" w:hAnsi="Times New Roman" w:ascii="Times New Roman"/>
          <w:sz w:val="24"/>
          <w:szCs w:val="20"/>
          <w:lang w:eastAsia="hr-HR"/>
        </w:rPr>
        <w:t xml:space="preserve">rješenja sudskog savjetnika </w:t>
      </w:r>
      <w:r w:rsidR="0012132B" w:rsidRPr="0012132B">
        <w:rPr>
          <w:rFonts w:cs="Times New Roman" w:eastAsia="Times New Roman" w:hAnsi="Times New Roman" w:ascii="Times New Roman"/>
          <w:sz w:val="24"/>
          <w:szCs w:val="20"/>
          <w:lang w:eastAsia="hr-HR"/>
        </w:rPr>
        <w:t>nezadovoljna stranka može uložiti žalbu</w:t>
      </w:r>
      <w:r w:rsidR="0012132B">
        <w:rPr>
          <w:rFonts w:cs="Times New Roman" w:eastAsia="Times New Roman" w:hAnsi="Times New Roman" w:ascii="Times New Roman"/>
          <w:sz w:val="24"/>
          <w:szCs w:val="20"/>
          <w:lang w:eastAsia="hr-HR"/>
        </w:rPr>
        <w:t xml:space="preserve"> u 2 (dva) primjerka, a podnosi se ovom sudu u roku od 8 dana od dana primitka rješenja. O žalbi sudskog savjetnika odlučuje sudac pojedinac ovog suda. (čl. 436</w:t>
      </w:r>
      <w:r w:rsidR="009F7260" w:rsidRPr="009F7260">
        <w:rPr>
          <w:rFonts w:cs="Times New Roman" w:eastAsia="Times New Roman" w:hAnsi="Times New Roman" w:ascii="Times New Roman"/>
          <w:sz w:val="24"/>
          <w:szCs w:val="20"/>
          <w:lang w:eastAsia="hr-HR"/>
        </w:rPr>
        <w:t>.</w:t>
      </w:r>
      <w:r w:rsidR="0012132B">
        <w:rPr>
          <w:rFonts w:cs="Times New Roman" w:eastAsia="Times New Roman" w:hAnsi="Times New Roman" w:ascii="Times New Roman"/>
          <w:sz w:val="24"/>
          <w:szCs w:val="20"/>
          <w:lang w:eastAsia="hr-HR"/>
        </w:rPr>
        <w:t xml:space="preserve"> st. 1. i 2. SZ-a)</w:t>
      </w:r>
    </w:p>
    <w:p w:rsidRDefault="007A4877" w:rsidP="009D1BD2" w:rsidR="007A4877">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p>
    <w:p w:rsidRDefault="009F7260" w:rsidP="00D06277" w:rsidR="009F7260" w:rsidRPr="0012132B">
      <w:pPr>
        <w:overflowPunct w:val="false"/>
        <w:autoSpaceDE w:val="false"/>
        <w:autoSpaceDN w:val="false"/>
        <w:adjustRightInd w:val="false"/>
        <w:spacing w:lineRule="auto" w:line="240" w:after="0"/>
        <w:jc w:val="both"/>
        <w:rPr>
          <w:rFonts w:cs="Times New Roman" w:hAnsi="Times New Roman" w:ascii="Times New Roman"/>
          <w:sz w:val="24"/>
          <w:szCs w:val="24"/>
        </w:rPr>
      </w:pPr>
      <w:r w:rsidRPr="009F7260">
        <w:rPr>
          <w:rFonts w:cs="Times New Roman" w:eastAsia="Times New Roman" w:hAnsi="Times New Roman" w:ascii="Times New Roman"/>
          <w:sz w:val="24"/>
          <w:szCs w:val="24"/>
          <w:lang w:eastAsia="hr-HR"/>
        </w:rPr>
        <w:t>DNA:</w:t>
      </w:r>
      <w:r w:rsidR="00D06277">
        <w:rPr>
          <w:rFonts w:cs="Times New Roman" w:eastAsia="Times New Roman" w:hAnsi="Times New Roman" w:ascii="Times New Roman"/>
          <w:sz w:val="24"/>
          <w:szCs w:val="24"/>
          <w:lang w:eastAsia="hr-HR"/>
        </w:rPr>
        <w:t xml:space="preserve"> </w:t>
      </w:r>
      <w:r w:rsidR="009D1BD2">
        <w:rPr>
          <w:rFonts w:cs="Times New Roman" w:eastAsia="Times New Roman" w:hAnsi="Times New Roman" w:ascii="Times New Roman"/>
          <w:sz w:val="24"/>
          <w:szCs w:val="24"/>
          <w:lang w:eastAsia="hr-HR"/>
        </w:rPr>
        <w:t xml:space="preserve"> </w:t>
      </w:r>
      <w:r w:rsidR="0012132B">
        <w:rPr>
          <w:rFonts w:cs="Times New Roman" w:eastAsia="Times New Roman" w:hAnsi="Times New Roman" w:ascii="Times New Roman"/>
          <w:sz w:val="24"/>
          <w:szCs w:val="24"/>
          <w:lang w:eastAsia="hr-HR"/>
        </w:rPr>
        <w:t>FINA na adresu</w:t>
      </w:r>
      <w:r w:rsidR="00D06277">
        <w:rPr>
          <w:rFonts w:cs="Times New Roman" w:eastAsia="Times New Roman" w:hAnsi="Times New Roman" w:ascii="Times New Roman"/>
          <w:sz w:val="24"/>
          <w:szCs w:val="24"/>
          <w:lang w:eastAsia="hr-HR"/>
        </w:rPr>
        <w:t xml:space="preserve">, </w:t>
      </w:r>
      <w:r w:rsidRPr="0012132B">
        <w:rPr>
          <w:rFonts w:cs="Times New Roman" w:hAnsi="Times New Roman" w:ascii="Times New Roman"/>
          <w:sz w:val="24"/>
          <w:szCs w:val="24"/>
        </w:rPr>
        <w:t xml:space="preserve">e-oglasna ploča </w:t>
      </w:r>
      <w:r w:rsidR="0012132B">
        <w:rPr>
          <w:rFonts w:cs="Times New Roman" w:hAnsi="Times New Roman" w:ascii="Times New Roman"/>
          <w:sz w:val="24"/>
          <w:szCs w:val="24"/>
        </w:rPr>
        <w:t xml:space="preserve">- </w:t>
      </w:r>
      <w:r w:rsidRPr="0012132B">
        <w:rPr>
          <w:rFonts w:cs="Times New Roman" w:hAnsi="Times New Roman" w:ascii="Times New Roman"/>
          <w:sz w:val="24"/>
          <w:szCs w:val="24"/>
        </w:rPr>
        <w:t>15 dana</w:t>
      </w:r>
    </w:p>
    <w:sectPr w:rsidSect="00C10964" w:rsidR="009F7260" w:rsidRPr="0012132B">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36F5" w:rsidP="00BA36F5" w:rsidR="00BA36F5">
      <w:pPr>
        <w:spacing w:lineRule="auto" w:line="240" w:after="0"/>
      </w:pPr>
      <w:r>
        <w:separator/>
      </w:r>
    </w:p>
  </w:endnote>
  <w:endnote w:id="0" w:type="continuationSeparator">
    <w:p w:rsidRDefault="00BA36F5" w:rsidP="00BA36F5" w:rsidR="00BA36F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36F5" w:rsidP="00BA36F5" w:rsidR="00BA36F5">
      <w:pPr>
        <w:spacing w:lineRule="auto" w:line="240" w:after="0"/>
      </w:pPr>
      <w:r>
        <w:separator/>
      </w:r>
    </w:p>
  </w:footnote>
  <w:footnote w:id="0" w:type="continuationSeparator">
    <w:p w:rsidRDefault="00BA36F5" w:rsidP="00BA36F5" w:rsidR="00BA36F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0964" w:rsidR="00C10964" w:rsidRPr="00C10964">
    <w:pPr>
      <w:pStyle w:val="Zaglavlje"/>
      <w:rPr>
        <w:rFonts w:cs="Times New Roman" w:hAnsi="Times New Roman" w:ascii="Times New Roman"/>
        <w:sz w:val="24"/>
        <w:szCs w:val="24"/>
      </w:rPr>
    </w:pPr>
    <w:r>
      <w:tab/>
    </w:r>
    <w:r w:rsidRPr="00C10964">
      <w:rPr>
        <w:rFonts w:cs="Times New Roman" w:hAnsi="Times New Roman" w:ascii="Times New Roman"/>
        <w:sz w:val="24"/>
        <w:szCs w:val="24"/>
      </w:rPr>
      <w:fldChar w:fldCharType="begin"/>
    </w:r>
    <w:r w:rsidRPr="00C10964">
      <w:rPr>
        <w:rFonts w:cs="Times New Roman" w:hAnsi="Times New Roman" w:ascii="Times New Roman"/>
        <w:sz w:val="24"/>
        <w:szCs w:val="24"/>
      </w:rPr>
      <w:instrText>PAGE   \* MERGEFORMAT</w:instrText>
    </w:r>
    <w:r w:rsidRPr="00C10964">
      <w:rPr>
        <w:rFonts w:cs="Times New Roman" w:hAnsi="Times New Roman" w:ascii="Times New Roman"/>
        <w:sz w:val="24"/>
        <w:szCs w:val="24"/>
      </w:rPr>
      <w:fldChar w:fldCharType="separate"/>
    </w:r>
    <w:r w:rsidR="00D06277">
      <w:rPr>
        <w:rFonts w:cs="Times New Roman" w:hAnsi="Times New Roman" w:ascii="Times New Roman"/>
        <w:noProof/>
        <w:sz w:val="24"/>
        <w:szCs w:val="24"/>
      </w:rPr>
      <w:t>2</w:t>
    </w:r>
    <w:r w:rsidRPr="00C10964">
      <w:rPr>
        <w:rFonts w:cs="Times New Roman" w:hAnsi="Times New Roman" w:ascii="Times New Roman"/>
        <w:sz w:val="24"/>
        <w:szCs w:val="24"/>
      </w:rPr>
      <w:fldChar w:fldCharType="end"/>
    </w:r>
    <w:r w:rsidRPr="00C10964">
      <w:rPr>
        <w:rFonts w:cs="Times New Roman" w:hAnsi="Times New Roman" w:ascii="Times New Roman"/>
        <w:sz w:val="24"/>
        <w:szCs w:val="24"/>
      </w:rPr>
      <w:tab/>
    </w:r>
    <w:r>
      <w:rPr>
        <w:rFonts w:cs="Times New Roman" w:hAnsi="Times New Roman" w:ascii="Times New Roman"/>
        <w:sz w:val="24"/>
        <w:szCs w:val="24"/>
      </w:rPr>
      <w:t xml:space="preserve">22. </w:t>
    </w:r>
    <w:r w:rsidR="00957026">
      <w:rPr>
        <w:rFonts w:cs="Times New Roman" w:hAnsi="Times New Roman" w:ascii="Times New Roman"/>
        <w:sz w:val="24"/>
        <w:szCs w:val="24"/>
      </w:rPr>
      <w:t>St-5918</w:t>
    </w:r>
    <w:r w:rsidRPr="00C10964">
      <w:rPr>
        <w:rFonts w:cs="Times New Roman" w:hAnsi="Times New Roman" w:ascii="Times New Roman"/>
        <w:sz w:val="24"/>
        <w:szCs w:val="24"/>
      </w:rPr>
      <w:t>/2015</w:t>
    </w:r>
  </w:p>
  <w:p w:rsidRDefault="00C10964" w:rsidR="00C1096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BE2A52"/>
    <w:multiLevelType w:val="hybridMultilevel"/>
    <w:tmpl w:val="AD0AF752"/>
    <w:lvl w:tplc="42066E5E" w:ilvl="0">
      <w:start w:val="2"/>
      <w:numFmt w:val="decimal"/>
      <w:lvlText w:val="%1."/>
      <w:lvlJc w:val="left"/>
      <w:pPr>
        <w:ind w:hanging="360" w:left="102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4EE026D9"/>
    <w:multiLevelType w:val="hybridMultilevel"/>
    <w:tmpl w:val="7B58844A"/>
    <w:lvl w:tplc="B20060B0" w:ilvl="0">
      <w:start w:val="2"/>
      <w:numFmt w:val="decimal"/>
      <w:lvlText w:val="%1."/>
      <w:lvlJc w:val="left"/>
      <w:pPr>
        <w:ind w:hanging="360" w:left="960"/>
      </w:pPr>
      <w:rPr>
        <w:rFonts w:cs="Times New Roman" w:hAnsi="Times New Roman" w:ascii="Times New Roman" w:hint="default"/>
        <w:sz w:val="24"/>
        <w:szCs w:val="24"/>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A6C01"/>
    <w:rsid w:val="00086CAD"/>
    <w:rsid w:val="000A7FDE"/>
    <w:rsid w:val="000C4A65"/>
    <w:rsid w:val="0012132B"/>
    <w:rsid w:val="0017646E"/>
    <w:rsid w:val="00262DD7"/>
    <w:rsid w:val="0028717D"/>
    <w:rsid w:val="002A0260"/>
    <w:rsid w:val="002B5FFE"/>
    <w:rsid w:val="00346D6A"/>
    <w:rsid w:val="003731E3"/>
    <w:rsid w:val="003928AF"/>
    <w:rsid w:val="00393011"/>
    <w:rsid w:val="003A1F20"/>
    <w:rsid w:val="003C0253"/>
    <w:rsid w:val="00461F04"/>
    <w:rsid w:val="0050115D"/>
    <w:rsid w:val="005727D3"/>
    <w:rsid w:val="005E06DA"/>
    <w:rsid w:val="00604F51"/>
    <w:rsid w:val="006A7C4C"/>
    <w:rsid w:val="00741848"/>
    <w:rsid w:val="007659BE"/>
    <w:rsid w:val="007A4877"/>
    <w:rsid w:val="007E7B9C"/>
    <w:rsid w:val="0080374B"/>
    <w:rsid w:val="00917ED5"/>
    <w:rsid w:val="00957026"/>
    <w:rsid w:val="009D1BD2"/>
    <w:rsid w:val="009F1EB1"/>
    <w:rsid w:val="009F41A1"/>
    <w:rsid w:val="009F7260"/>
    <w:rsid w:val="00A15DB0"/>
    <w:rsid w:val="00A3609A"/>
    <w:rsid w:val="00A362F8"/>
    <w:rsid w:val="00B85D12"/>
    <w:rsid w:val="00BA36F5"/>
    <w:rsid w:val="00BE3395"/>
    <w:rsid w:val="00C10964"/>
    <w:rsid w:val="00C13481"/>
    <w:rsid w:val="00C537FD"/>
    <w:rsid w:val="00C64D92"/>
    <w:rsid w:val="00C9607A"/>
    <w:rsid w:val="00CA6C01"/>
    <w:rsid w:val="00D06277"/>
    <w:rsid w:val="00DA38AC"/>
    <w:rsid w:val="00DC1676"/>
    <w:rsid w:val="00DE5400"/>
    <w:rsid w:val="00DE71BE"/>
    <w:rsid w:val="00DF4FA7"/>
    <w:rsid w:val="00E62B07"/>
    <w:rsid w:val="00EA33B8"/>
    <w:rsid w:val="00EC61CA"/>
    <w:rsid w:val="00F539E1"/>
    <w:rsid w:val="00FE05B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A6C0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A6C01"/>
    <w:rPr>
      <w:rFonts w:cs="Tahoma" w:hAnsi="Tahoma" w:ascii="Tahoma"/>
      <w:sz w:val="16"/>
      <w:szCs w:val="16"/>
    </w:rPr>
  </w:style>
  <w:style w:styleId="Odlomakpopisa" w:type="paragraph">
    <w:name w:val="List Paragraph"/>
    <w:basedOn w:val="Normal"/>
    <w:uiPriority w:val="34"/>
    <w:qFormat/>
    <w:rsid w:val="009D1BD2"/>
    <w:pPr>
      <w:ind w:left="720"/>
      <w:contextualSpacing/>
    </w:pPr>
  </w:style>
  <w:style w:styleId="Zaglavlje" w:type="paragraph">
    <w:name w:val="header"/>
    <w:basedOn w:val="Normal"/>
    <w:link w:val="ZaglavljeChar"/>
    <w:uiPriority w:val="99"/>
    <w:unhideWhenUsed/>
    <w:rsid w:val="00BA36F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A36F5"/>
  </w:style>
  <w:style w:styleId="Podnoje" w:type="paragraph">
    <w:name w:val="footer"/>
    <w:basedOn w:val="Normal"/>
    <w:link w:val="PodnojeChar"/>
    <w:uiPriority w:val="99"/>
    <w:unhideWhenUsed/>
    <w:rsid w:val="00BA36F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A36F5"/>
  </w:style>
  <w:style w:styleId="Tekstrezerviranogmjesta" w:type="character">
    <w:name w:val="Placeholder Text"/>
    <w:basedOn w:val="Zadanifontodlomka"/>
    <w:uiPriority w:val="99"/>
    <w:semiHidden/>
    <w:rsid w:val="00346D6A"/>
    <w:rPr>
      <w:color w:val="808080"/>
      <w:bdr w:space="0" w:sz="0" w:color="auto" w:val="none"/>
      <w:shd w:fill="auto" w:color="auto" w:val="clear"/>
    </w:rPr>
  </w:style>
  <w:style w:customStyle="true" w:styleId="eSPISCCParagraphDefaultFont" w:type="character">
    <w:name w:val="eSPIS_CC_Paragraph Default Font"/>
    <w:basedOn w:val="Zadanifontodlomka"/>
    <w:rsid w:val="00346D6A"/>
    <w:rPr>
      <w:rFonts w:cs="Times New Roman" w:eastAsia="Times New Roman" w:hAnsi="Times New Roman" w:ascii="Times New Roman"/>
      <w:sz w:val="24"/>
      <w:szCs w:val="24"/>
      <w:bdr w:space="0" w:sz="0" w:color="auto" w:val="none"/>
      <w:shd w:fill="auto" w:color="auto" w:val="clear"/>
      <w:lang w:eastAsia="zh-CN" w:val="hr-HR"/>
    </w:rPr>
  </w:style>
  <w:style w:customStyle="true" w:styleId="PozadinaSvijetloZuta" w:type="character">
    <w:name w:val="Pozadina_SvijetloZuta"/>
    <w:basedOn w:val="Zadanifontodlomka"/>
    <w:rsid w:val="00346D6A"/>
    <w:rPr>
      <w:rFonts w:cs="Times New Roman" w:eastAsia="Times New Roman" w:hAnsi="Times New Roman" w:ascii="Times New Roman"/>
      <w:sz w:val="24"/>
      <w:szCs w:val="24"/>
      <w:bdr w:space="0" w:sz="0" w:color="auto" w:val="none"/>
      <w:shd w:fill="FFFFCC" w:color="auto" w:val="clear"/>
      <w:lang w:eastAsia="zh-CN" w:val="hr-HR"/>
    </w:rPr>
  </w:style>
  <w:style w:customStyle="true" w:styleId="PozadinaSvijetloCrvena" w:type="character">
    <w:name w:val="Pozadina_SvijetloCrvena"/>
    <w:basedOn w:val="eSPISCCParagraphDefaultFont"/>
    <w:rsid w:val="00346D6A"/>
    <w:rPr>
      <w:rFonts w:cs="Times New Roman" w:eastAsia="Times New Roman" w:hAnsi="Times New Roman" w:ascii="Times New Roman"/>
      <w:sz w:val="24"/>
      <w:szCs w:val="24"/>
      <w:bdr w:space="0" w:sz="0" w:color="auto" w:val="none"/>
      <w:shd w:fill="FFCCCC" w:color="auto" w:val="clear"/>
      <w:lang w:eastAsia="zh-CN" w:val="hr-HR"/>
    </w:rPr>
  </w:style>
  <w:style w:customStyle="true" w:styleId="PozadinaSvijetloZelena" w:type="character">
    <w:name w:val="Pozadina_SvijetloZelena"/>
    <w:basedOn w:val="eSPISCCParagraphDefaultFont"/>
    <w:rsid w:val="00346D6A"/>
    <w:rPr>
      <w:rFonts w:cs="Times New Roman" w:eastAsia="Times New Roman" w:hAnsi="Times New Roman" w:ascii="Times New Roman"/>
      <w:sz w:val="24"/>
      <w:szCs w:val="24"/>
      <w:bdr w:space="0" w:sz="0" w:color="auto" w:val="none"/>
      <w:shd w:fill="CCFFCC" w:color="auto" w:val="clear"/>
      <w:lang w:eastAsia="zh-CN"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A6C0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CA6C01"/>
    <w:rPr>
      <w:rFonts w:ascii="Tahoma" w:cs="Tahoma" w:hAnsi="Tahoma"/>
      <w:sz w:val="16"/>
      <w:szCs w:val="16"/>
    </w:rPr>
  </w:style>
  <w:style w:styleId="Odlomakpopisa" w:type="paragraph">
    <w:name w:val="List Paragraph"/>
    <w:basedOn w:val="Normal"/>
    <w:uiPriority w:val="34"/>
    <w:qFormat/>
    <w:rsid w:val="009D1BD2"/>
    <w:pPr>
      <w:ind w:left="720"/>
      <w:contextualSpacing/>
    </w:pPr>
  </w:style>
  <w:style w:styleId="Zaglavlje" w:type="paragraph">
    <w:name w:val="header"/>
    <w:basedOn w:val="Normal"/>
    <w:link w:val="ZaglavljeChar"/>
    <w:uiPriority w:val="99"/>
    <w:unhideWhenUsed/>
    <w:rsid w:val="00BA36F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A36F5"/>
  </w:style>
  <w:style w:styleId="Podnoje" w:type="paragraph">
    <w:name w:val="footer"/>
    <w:basedOn w:val="Normal"/>
    <w:link w:val="PodnojeChar"/>
    <w:uiPriority w:val="99"/>
    <w:unhideWhenUsed/>
    <w:rsid w:val="00BA36F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A36F5"/>
  </w:style>
  <w:style w:styleId="Tekstrezerviranogmjesta" w:type="character">
    <w:name w:val="Placeholder Text"/>
    <w:basedOn w:val="Zadanifontodlomka"/>
    <w:uiPriority w:val="99"/>
    <w:semiHidden/>
    <w:rsid w:val="00346D6A"/>
    <w:rPr>
      <w:color w:val="808080"/>
      <w:bdr w:color="auto" w:space="0" w:sz="0" w:val="none"/>
      <w:shd w:color="auto" w:fill="auto" w:val="clear"/>
    </w:rPr>
  </w:style>
  <w:style w:customStyle="1" w:styleId="eSPISCCParagraphDefaultFont" w:type="character">
    <w:name w:val="eSPIS_CC_Paragraph Default Font"/>
    <w:basedOn w:val="Zadanifontodlomka"/>
    <w:rsid w:val="00346D6A"/>
    <w:rPr>
      <w:rFonts w:ascii="Times New Roman" w:cs="Times New Roman" w:eastAsia="Times New Roman" w:hAnsi="Times New Roman"/>
      <w:sz w:val="24"/>
      <w:szCs w:val="24"/>
      <w:bdr w:color="auto" w:space="0" w:sz="0" w:val="none"/>
      <w:shd w:color="auto" w:fill="auto" w:val="clear"/>
      <w:lang w:eastAsia="zh-CN" w:val="hr-HR"/>
    </w:rPr>
  </w:style>
  <w:style w:customStyle="1" w:styleId="PozadinaSvijetloZuta" w:type="character">
    <w:name w:val="Pozadina_SvijetloZuta"/>
    <w:basedOn w:val="Zadanifontodlomka"/>
    <w:rsid w:val="00346D6A"/>
    <w:rPr>
      <w:rFonts w:ascii="Times New Roman" w:cs="Times New Roman" w:eastAsia="Times New Roman" w:hAnsi="Times New Roman"/>
      <w:sz w:val="24"/>
      <w:szCs w:val="24"/>
      <w:bdr w:color="auto" w:space="0" w:sz="0" w:val="none"/>
      <w:shd w:color="auto" w:fill="FFFFCC" w:val="clear"/>
      <w:lang w:eastAsia="zh-CN" w:val="hr-HR"/>
    </w:rPr>
  </w:style>
  <w:style w:customStyle="1" w:styleId="PozadinaSvijetloCrvena" w:type="character">
    <w:name w:val="Pozadina_SvijetloCrvena"/>
    <w:basedOn w:val="eSPISCCParagraphDefaultFont"/>
    <w:rsid w:val="00346D6A"/>
    <w:rPr>
      <w:rFonts w:ascii="Times New Roman" w:cs="Times New Roman" w:eastAsia="Times New Roman" w:hAnsi="Times New Roman"/>
      <w:sz w:val="24"/>
      <w:szCs w:val="24"/>
      <w:bdr w:color="auto" w:space="0" w:sz="0" w:val="none"/>
      <w:shd w:color="auto" w:fill="FFCCCC" w:val="clear"/>
      <w:lang w:eastAsia="zh-CN" w:val="hr-HR"/>
    </w:rPr>
  </w:style>
  <w:style w:customStyle="1" w:styleId="PozadinaSvijetloZelena" w:type="character">
    <w:name w:val="Pozadina_SvijetloZelena"/>
    <w:basedOn w:val="eSPISCCParagraphDefaultFont"/>
    <w:rsid w:val="00346D6A"/>
    <w:rPr>
      <w:rFonts w:ascii="Times New Roman" w:cs="Times New Roman" w:eastAsia="Times New Roman" w:hAnsi="Times New Roman"/>
      <w:sz w:val="24"/>
      <w:szCs w:val="24"/>
      <w:bdr w:color="auto" w:space="0" w:sz="0" w:val="none"/>
      <w:shd w:color="auto" w:fill="CCFFCC" w:val="clear"/>
      <w:lang w:eastAsia="zh-CN"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9703139">
      <w:bodyDiv w:val="true"/>
      <w:marLeft w:val="0"/>
      <w:marRight w:val="0"/>
      <w:marTop w:val="0"/>
      <w:marBottom w:val="0"/>
      <w:divBdr>
        <w:top w:space="0" w:sz="0" w:color="auto" w:val="none"/>
        <w:left w:space="0" w:sz="0" w:color="auto" w:val="none"/>
        <w:bottom w:space="0" w:sz="0" w:color="auto" w:val="none"/>
        <w:right w:space="0" w:sz="0" w:color="auto" w:val="none"/>
      </w:divBdr>
    </w:div>
    <w:div w:id="385880879">
      <w:bodyDiv w:val="true"/>
      <w:marLeft w:val="0"/>
      <w:marRight w:val="0"/>
      <w:marTop w:val="0"/>
      <w:marBottom w:val="0"/>
      <w:divBdr>
        <w:top w:space="0" w:sz="0" w:color="auto" w:val="none"/>
        <w:left w:space="0" w:sz="0" w:color="auto" w:val="none"/>
        <w:bottom w:space="0" w:sz="0" w:color="auto" w:val="none"/>
        <w:right w:space="0" w:sz="0" w:color="auto" w:val="none"/>
      </w:divBdr>
    </w:div>
    <w:div w:id="1770539593">
      <w:bodyDiv w:val="true"/>
      <w:marLeft w:val="0"/>
      <w:marRight w:val="0"/>
      <w:marTop w:val="0"/>
      <w:marBottom w:val="0"/>
      <w:divBdr>
        <w:top w:space="0" w:sz="0" w:color="auto" w:val="none"/>
        <w:left w:space="0" w:sz="0" w:color="auto" w:val="none"/>
        <w:bottom w:space="0" w:sz="0" w:color="auto" w:val="none"/>
        <w:right w:space="0" w:sz="0" w:color="auto" w:val="none"/>
      </w:divBdr>
    </w:div>
    <w:div w:id="19597246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ožujka 2016.</izvorni_sadrzaj>
    <derivirana_varijabla naziv="DomainObject.DatumDonosenjaOdluke_1">10.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Turčić</izvorni_sadrzaj>
    <derivirana_varijabla naziv="DomainObject.DonositeljOdluke.Prezime_1">Turčić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2649</izvorni_sadrzaj>
    <derivirana_varijabla naziv="DomainObject.Predmet.Broj_1">2649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St-2649/2015</izvorni_sadrzaj>
    <derivirana_varijabla naziv="DomainObject.Predmet.OznakaBroj_1">St-2649/2015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ETC CHARTER d.o.o. u likvidaciji</izvorni_sadrzaj>
    <derivirana_varijabla naziv="DomainObject.Predmet.ProtustrankaFormated_1">  ETC CHARTER d.o.o. u likvidaciji</derivirana_varijabla>
  </DomainObject.Predmet.ProtustrankaFormated>
  <DomainObject.Predmet.ProtustrankaFormatedOIB>
    <izvorni_sadrzaj>  ETC CHARTER d.o.o. u likvidaciji, OIB 51039407962</izvorni_sadrzaj>
    <derivirana_varijabla naziv="DomainObject.Predmet.ProtustrankaFormatedOIB_1">  ETC CHARTER d.o.o. u likvidaciji, OIB 51039407962</derivirana_varijabla>
  </DomainObject.Predmet.ProtustrankaFormatedOIB>
  <DomainObject.Predmet.ProtustrankaFormatedWithAdress>
    <izvorni_sadrzaj> ETC CHARTER d.o.o. u likvidaciji, Đorđićeva 6, 10000 Zagreb</izvorni_sadrzaj>
    <derivirana_varijabla naziv="DomainObject.Predmet.ProtustrankaFormatedWithAdress_1"> ETC CHARTER d.o.o. u likvidaciji, Đorđićeva 6, 10000 Zagreb</derivirana_varijabla>
  </DomainObject.Predmet.ProtustrankaFormatedWithAdress>
  <DomainObject.Predmet.ProtustrankaFormatedWithAdressOIB>
    <izvorni_sadrzaj> ETC CHARTER d.o.o. u likvidaciji, OIB 51039407962, Đorđićeva 6, 10000 Zagreb</izvorni_sadrzaj>
    <derivirana_varijabla naziv="DomainObject.Predmet.ProtustrankaFormatedWithAdressOIB_1"> ETC CHARTER d.o.o. u likvidaciji, OIB 51039407962, Đorđićeva 6, 10000 Zagreb</derivirana_varijabla>
  </DomainObject.Predmet.ProtustrankaFormatedWithAdressOIB>
  <DomainObject.Predmet.ProtustrankaWithAdress>
    <izvorni_sadrzaj>ETC CHARTER d.o.o. u likvidaciji Đorđićeva 6, 10000 Zagreb</izvorni_sadrzaj>
    <derivirana_varijabla naziv="DomainObject.Predmet.ProtustrankaWithAdress_1">ETC CHARTER d.o.o. u likvidaciji Đorđićeva 6, 10000 Zagreb</derivirana_varijabla>
  </DomainObject.Predmet.ProtustrankaWithAdress>
  <DomainObject.Predmet.ProtustrankaWithAdressOIB>
    <izvorni_sadrzaj>ETC CHARTER d.o.o. u likvidaciji, OIB 51039407962, Đorđićeva 6, 10000 Zagreb</izvorni_sadrzaj>
    <derivirana_varijabla naziv="DomainObject.Predmet.ProtustrankaWithAdressOIB_1">ETC CHARTER d.o.o. u likvidaciji, OIB 51039407962, Đorđićeva 6, 10000 Zagreb</derivirana_varijabla>
  </DomainObject.Predmet.ProtustrankaWithAdressOIB>
  <DomainObject.Predmet.ProtustrankaNazivFormated>
    <izvorni_sadrzaj>ETC CHARTER d.o.o. u likvidaciji</izvorni_sadrzaj>
    <derivirana_varijabla naziv="DomainObject.Predmet.ProtustrankaNazivFormated_1">ETC CHARTER d.o.o. u likvidaciji</derivirana_varijabla>
  </DomainObject.Predmet.ProtustrankaNazivFormated>
  <DomainObject.Predmet.ProtustrankaNazivFormatedOIB>
    <izvorni_sadrzaj>ETC CHARTER d.o.o. u likvidaciji, OIB 51039407962</izvorni_sadrzaj>
    <derivirana_varijabla naziv="DomainObject.Predmet.ProtustrankaNazivFormatedOIB_1">ETC CHARTER d.o.o. u likvidaciji, OIB 51039407962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22.St - I.Turčić</izvorni_sadrzaj>
    <derivirana_varijabla naziv="DomainObject.Predmet.Referada.Naziv_1">22.St - I.Turčić</derivirana_varijabla>
  </DomainObject.Predmet.Referada.Naziv>
  <DomainObject.Predmet.Referada.Oznaka>
    <izvorni_sadrzaj>22.St</izvorni_sadrzaj>
    <derivirana_varijabla naziv="DomainObject.Predmet.Referada.Oznaka_1">22.St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 Turčić</izvorni_sadrzaj>
    <derivirana_varijabla naziv="DomainObject.Predmet.Referada.Sudac_1">Ivan Turčić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22.St - I.Turčić</izvorni_sadrzaj>
    <derivirana_varijabla naziv="DomainObject.Predmet.TrenutnaLokacijaSpisa.Naziv_1">22.St - I.Turčić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Slavica Sorić</izvorni_sadrzaj>
    <derivirana_varijabla naziv="DomainObject.Predmet.Zapisnicar_1">Slavica Sorić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ETC CHARTER d.o.o. u likvidaciji</item>
    </izvorni_sadrzaj>
    <derivirana_varijabla naziv="DomainObject.Predmet.ProtuStrankaListFormated_1">
      <item>ETC CHARTER d.o.o. u likvidaciji</item>
    </derivirana_varijabla>
  </DomainObject.Predmet.ProtuStrankaListFormated>
  <DomainObject.Predmet.ProtuStrankaListFormatedOIB>
    <izvorni_sadrzaj>
      <item>ETC CHARTER d.o.o. u likvidaciji, OIB 51039407962</item>
    </izvorni_sadrzaj>
    <derivirana_varijabla naziv="DomainObject.Predmet.ProtuStrankaListFormatedOIB_1">
      <item>ETC CHARTER d.o.o. u likvidaciji, OIB 51039407962</item>
    </derivirana_varijabla>
  </DomainObject.Predmet.ProtuStrankaListFormatedOIB>
  <DomainObject.Predmet.ProtuStrankaListFormatedWithAdress>
    <izvorni_sadrzaj>
      <item>ETC CHARTER d.o.o. u likvidaciji, Đorđićeva 6, 10000 Zagreb</item>
    </izvorni_sadrzaj>
    <derivirana_varijabla naziv="DomainObject.Predmet.ProtuStrankaListFormatedWithAdress_1">
      <item>ETC CHARTER d.o.o. u likvidaciji, Đorđićeva 6, 10000 Zagreb</item>
    </derivirana_varijabla>
  </DomainObject.Predmet.ProtuStrankaListFormatedWithAdress>
  <DomainObject.Predmet.ProtuStrankaListFormatedWithAdressOIB>
    <izvorni_sadrzaj>
      <item>ETC CHARTER d.o.o. u likvidaciji, OIB 51039407962, Đorđićeva 6, 10000 Zagreb</item>
    </izvorni_sadrzaj>
    <derivirana_varijabla naziv="DomainObject.Predmet.ProtuStrankaListFormatedWithAdressOIB_1">
      <item>ETC CHARTER d.o.o. u likvidaciji, OIB 51039407962, Đorđićeva 6, 10000 Zagreb</item>
    </derivirana_varijabla>
  </DomainObject.Predmet.ProtuStrankaListFormatedWithAdressOIB>
  <DomainObject.Predmet.ProtuStrankaListNazivFormated>
    <izvorni_sadrzaj>
      <item>ETC CHARTER d.o.o. u likvidaciji</item>
    </izvorni_sadrzaj>
    <derivirana_varijabla naziv="DomainObject.Predmet.ProtuStrankaListNazivFormated_1">
      <item>ETC CHARTER d.o.o. u likvidaciji</item>
    </derivirana_varijabla>
  </DomainObject.Predmet.ProtuStrankaListNazivFormated>
  <DomainObject.Predmet.ProtuStrankaListNazivFormatedOIB>
    <izvorni_sadrzaj>
      <item>ETC CHARTER d.o.o. u likvidaciji, OIB 51039407962</item>
    </izvorni_sadrzaj>
    <derivirana_varijabla naziv="DomainObject.Predmet.ProtuStrankaListNazivFormatedOIB_1">
      <item>ETC CHARTER d.o.o. u likvidaciji, OIB 51039407962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2016.</izvorni_sadrzaj>
    <derivirana_varijabla naziv="DomainObject.Datum_1">10.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ETC CHARTER d.o.o. u likvidaciji</izvorni_sadrzaj>
    <derivirana_varijabla naziv="DomainObject.Predmet.ProtustrankaIDrugi_1">ETC CHARTER d.o.o.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ETC CHARTER d.o.o. u likvidaciji, OIB 51039407962, Đorđićeva 6, 10000 Zagreb</izvorni_sadrzaj>
    <derivirana_varijabla naziv="DomainObject.Predmet.ProtustrankaIDrugiAdressOIB_1">ETC CHARTER d.o.o. u likvidaciji, OIB 51039407962, Đorđićeva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ETC CHARTER d.o.o. u likvidaciji</item>
    </izvorni_sadrzaj>
    <derivirana_varijabla naziv="DomainObject.Predmet.SudioniciListNaziv_1">
      <item>FINA Regionalni centar Zagreb</item>
      <item>ETC CHARTER d.o.o. u likvidaciji</item>
    </derivirana_varijabla>
  </DomainObject.Predmet.SudioniciListNaziv>
  <DomainObject.Predmet.SudioniciListAdressOIB>
    <izvorni_sadrzaj>
      <item>FINA Regionalni centar Zagreb, OIB 85821130368, Trg svibanjskih žrtava 1995. 1,10000 Zagreb</item>
      <item>ETC CHARTER d.o.o. u likvidaciji, OIB 51039407962, Đorđićeva 6,10000 Zagreb</item>
    </izvorni_sadrzaj>
    <derivirana_varijabla naziv="DomainObject.Predmet.SudioniciListAdressOIB_1">
      <item>FINA Regionalni centar Zagreb, OIB 85821130368, Trg svibanjskih žrtava 1995. 1,10000 Zagreb</item>
      <item>ETC CHARTER d.o.o. u likvidaciji, OIB 51039407962, Đorđićeva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51039407962</item>
    </izvorni_sadrzaj>
    <derivirana_varijabla naziv="DomainObject.Predmet.SudioniciListNazivOIB_1">
      <item>, OIB 85821130368</item>
      <item>, OIB 51039407962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356</properties:Words>
  <properties:Characters>1856</properties:Characters>
  <properties:Lines>46</properties:Lines>
  <properties:Paragraphs>19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2016-03-09T14:45:00Z</dcterms:created>
  <dc:creator>Ivan Turčić</dc:creator>
  <cp:lastModifiedBy>Ivan Turčić</cp:lastModifiedBy>
  <dcterms:modified xmlns:xsi="http://www.w3.org/2001/XMLSchema-instance" xsi:type="dcterms:W3CDTF">2016-03-10T09:58:00Z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1</vt:i4>
  </prop:property>
  <prop:property name="Naslov" pid="4" fmtid="{D5CDD505-2E9C-101B-9397-08002B2CF9AE}">
    <vt:lpwstr>Novi sadržaj odluke</vt:lpwstr>
  </prop:property>
  <prop:property name="CC_coloring" pid="5" fmtid="{D5CDD505-2E9C-101B-9397-08002B2CF9AE}">
    <vt:bool>false</vt:bool>
  </prop:property>
</prop:Properties>
</file>