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f1882" w14:paraId="1af1882" w:rsidRDefault="00983B6C" w:rsidP="00983B6C" w:rsidR="00983B6C" w:rsidRPr="00983B6C">
      <w:pPr>
        <w:spacing w:lineRule="auto" w:line="240" w:after="0"/>
        <w:jc w:val="right"/>
        <w15:collapsed w:val="false"/>
        <w:rPr>
          <w:rFonts w:cs="Times New Roman" w:eastAsia="Times New Roman" w:hAnsi="Times New Roman" w:ascii="Times New Roman"/>
          <w:b/>
          <w:sz w:val="24"/>
          <w:szCs w:val="24"/>
        </w:rPr>
      </w:pPr>
      <w:bookmarkStart w:name="_GoBack" w:id="0"/>
      <w:bookmarkEnd w:id="0"/>
      <w:r w:rsidRPr="00983B6C">
        <w:rPr>
          <w:rFonts w:cs="Times New Roman" w:eastAsia="Times New Roman" w:hAnsi="Times New Roman" w:ascii="Times New Roman"/>
          <w:b/>
          <w:sz w:val="24"/>
          <w:szCs w:val="24"/>
        </w:rPr>
        <w:t xml:space="preserve">   Posl. br. 18 St-1795/2016</w:t>
      </w:r>
    </w:p>
    <w:p w:rsidRDefault="00983B6C" w:rsidP="00983B6C" w:rsidR="00983B6C" w:rsidRPr="00983B6C">
      <w:pPr>
        <w:spacing w:lineRule="auto" w:line="240" w:after="0"/>
        <w:rPr>
          <w:rFonts w:cs="Times New Roman" w:eastAsia="Times New Roman" w:hAnsi="Times New Roman" w:ascii="Times New Roman"/>
          <w:b/>
          <w:sz w:val="24"/>
          <w:szCs w:val="24"/>
        </w:rPr>
      </w:pPr>
    </w:p>
    <w:p w:rsidRDefault="00983B6C" w:rsidP="00983B6C" w:rsidR="00983B6C" w:rsidRPr="00983B6C">
      <w:pPr>
        <w:spacing w:lineRule="auto" w:line="240" w:after="0"/>
        <w:rPr>
          <w:rFonts w:cs="Times New Roman" w:eastAsia="Times New Roman" w:hAnsi="Times New Roman" w:ascii="Times New Roman"/>
          <w:b/>
          <w:sz w:val="24"/>
          <w:szCs w:val="24"/>
        </w:rPr>
      </w:pPr>
      <w:r w:rsidRPr="00983B6C">
        <w:rPr>
          <w:rFonts w:cs="Times New Roman" w:eastAsia="Times New Roman" w:hAnsi="Times New Roman" w:ascii="Times New Roman"/>
          <w:b/>
          <w:sz w:val="24"/>
          <w:szCs w:val="24"/>
        </w:rPr>
        <w:t xml:space="preserve">             </w:t>
      </w:r>
      <w:r w:rsidRPr="00983B6C">
        <w:rPr>
          <w:rFonts w:cs="Times New Roman" w:eastAsia="Times New Roman" w:hAnsi="Times New Roman" w:ascii="Times New Roman"/>
          <w:b/>
          <w:noProof/>
          <w:sz w:val="24"/>
          <w:szCs w:val="24"/>
        </w:rPr>
        <w:drawing>
          <wp:inline distR="0" distL="0" distB="0" distT="0">
            <wp:extent cy="1104900" cx="838200"/>
            <wp:effectExtent b="0" r="0" t="0" l="0"/>
            <wp:docPr name="Slika 2" id="1"/>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104900" cx="838200"/>
                    </a:xfrm>
                    <a:prstGeom prst="rect">
                      <a:avLst/>
                    </a:prstGeom>
                    <a:noFill/>
                    <a:ln>
                      <a:noFill/>
                    </a:ln>
                  </pic:spPr>
                </pic:pic>
              </a:graphicData>
            </a:graphic>
          </wp:inline>
        </w:drawing>
      </w:r>
    </w:p>
    <w:p w:rsidRDefault="00983B6C" w:rsidP="00983B6C" w:rsidR="00983B6C" w:rsidRPr="00983B6C">
      <w:pPr>
        <w:spacing w:lineRule="auto" w:line="240" w:after="0"/>
        <w:rPr>
          <w:rFonts w:cs="Times New Roman" w:eastAsia="Times New Roman" w:hAnsi="Times New Roman" w:ascii="Times New Roman"/>
          <w:b/>
          <w:sz w:val="24"/>
          <w:szCs w:val="24"/>
        </w:rPr>
      </w:pPr>
      <w:r w:rsidRPr="00983B6C">
        <w:rPr>
          <w:rFonts w:cs="Times New Roman" w:eastAsia="Times New Roman" w:hAnsi="Times New Roman" w:ascii="Times New Roman"/>
          <w:b/>
          <w:sz w:val="24"/>
          <w:szCs w:val="24"/>
        </w:rPr>
        <w:t>REPUBLIKA HRVATSKA</w:t>
      </w:r>
    </w:p>
    <w:p w:rsidRDefault="00983B6C" w:rsidP="00983B6C" w:rsidR="00983B6C" w:rsidRPr="00983B6C">
      <w:pPr>
        <w:spacing w:lineRule="auto" w:line="240" w:after="0"/>
        <w:rPr>
          <w:rFonts w:cs="Times New Roman" w:eastAsia="Times New Roman" w:hAnsi="Times New Roman" w:ascii="Times New Roman"/>
          <w:b/>
          <w:sz w:val="24"/>
          <w:szCs w:val="24"/>
        </w:rPr>
      </w:pPr>
      <w:r w:rsidRPr="00983B6C">
        <w:rPr>
          <w:rFonts w:cs="Times New Roman" w:eastAsia="Times New Roman" w:hAnsi="Times New Roman" w:ascii="Times New Roman"/>
          <w:b/>
          <w:sz w:val="24"/>
          <w:szCs w:val="24"/>
        </w:rPr>
        <w:t>TRGOVAČKI SUD U SPLITU</w:t>
      </w:r>
    </w:p>
    <w:p w:rsidRDefault="00983B6C" w:rsidP="00983B6C" w:rsidR="00983B6C" w:rsidRPr="00983B6C">
      <w:pPr>
        <w:spacing w:lineRule="auto" w:line="240" w:after="0"/>
        <w:rPr>
          <w:rFonts w:cs="Times New Roman" w:eastAsia="Times New Roman" w:hAnsi="Times New Roman" w:ascii="Times New Roman"/>
          <w:sz w:val="24"/>
          <w:szCs w:val="24"/>
        </w:rPr>
      </w:pPr>
      <w:r w:rsidRPr="00983B6C">
        <w:rPr>
          <w:rFonts w:cs="Times New Roman" w:eastAsia="Times New Roman" w:hAnsi="Times New Roman" w:ascii="Times New Roman"/>
          <w:b/>
          <w:sz w:val="24"/>
          <w:szCs w:val="24"/>
        </w:rPr>
        <w:t>Split, Sukoišanska 6</w:t>
      </w:r>
    </w:p>
    <w:p w:rsidRDefault="00983B6C" w:rsidP="00983B6C" w:rsidR="00983B6C" w:rsidRPr="00983B6C">
      <w:pPr>
        <w:spacing w:lineRule="auto" w:line="240" w:after="0"/>
        <w:jc w:val="center"/>
        <w:rPr>
          <w:rFonts w:cs="Times New Roman" w:eastAsia="Times New Roman" w:hAnsi="Times New Roman" w:ascii="Times New Roman"/>
          <w:b/>
          <w:sz w:val="24"/>
          <w:szCs w:val="24"/>
        </w:rPr>
      </w:pPr>
    </w:p>
    <w:p w:rsidRDefault="00983B6C" w:rsidP="00983B6C" w:rsidR="00983B6C" w:rsidRPr="00983B6C">
      <w:pPr>
        <w:spacing w:lineRule="auto" w:line="240" w:after="0"/>
        <w:jc w:val="center"/>
        <w:rPr>
          <w:rFonts w:cs="Times New Roman" w:eastAsia="Times New Roman" w:hAnsi="Times New Roman" w:ascii="Times New Roman"/>
          <w:b/>
          <w:sz w:val="24"/>
          <w:szCs w:val="24"/>
        </w:rPr>
      </w:pPr>
      <w:r w:rsidRPr="00983B6C">
        <w:rPr>
          <w:rFonts w:cs="Times New Roman" w:eastAsia="Times New Roman" w:hAnsi="Times New Roman" w:ascii="Times New Roman"/>
          <w:b/>
          <w:sz w:val="24"/>
          <w:szCs w:val="24"/>
        </w:rPr>
        <w:t>REPUBLIKA HRVATSKA</w:t>
      </w:r>
    </w:p>
    <w:p w:rsidRDefault="00983B6C" w:rsidP="00983B6C" w:rsidR="00983B6C" w:rsidRPr="00983B6C">
      <w:pPr>
        <w:spacing w:lineRule="auto" w:line="240" w:after="0"/>
        <w:jc w:val="center"/>
        <w:rPr>
          <w:rFonts w:cs="Times New Roman" w:eastAsia="Times New Roman" w:hAnsi="Times New Roman" w:ascii="Times New Roman"/>
          <w:b/>
          <w:sz w:val="24"/>
          <w:szCs w:val="24"/>
        </w:rPr>
      </w:pPr>
      <w:r w:rsidRPr="00983B6C">
        <w:rPr>
          <w:rFonts w:cs="Times New Roman" w:eastAsia="Times New Roman" w:hAnsi="Times New Roman" w:ascii="Times New Roman"/>
          <w:b/>
          <w:sz w:val="24"/>
          <w:szCs w:val="24"/>
        </w:rPr>
        <w:t>R J E Š E N J E</w:t>
      </w:r>
    </w:p>
    <w:p w:rsidRDefault="00983B6C" w:rsidP="00983B6C" w:rsidR="00983B6C" w:rsidRPr="00983B6C">
      <w:pPr>
        <w:spacing w:lineRule="auto" w:line="240" w:after="0"/>
        <w:rPr>
          <w:rFonts w:cs="Times New Roman" w:eastAsia="Times New Roman" w:hAnsi="Times New Roman" w:ascii="Times New Roman"/>
          <w:sz w:val="24"/>
          <w:szCs w:val="24"/>
        </w:rPr>
      </w:pPr>
    </w:p>
    <w:p w:rsidRDefault="00983B6C" w:rsidP="00983B6C" w:rsidR="00983B6C" w:rsidRPr="00983B6C">
      <w:pPr>
        <w:spacing w:lineRule="auto" w:line="240" w:after="0"/>
        <w:ind w:firstLine="708"/>
        <w:jc w:val="both"/>
        <w:rPr>
          <w:rFonts w:cs="Times New Roman" w:eastAsia="Times New Roman" w:hAnsi="Times New Roman" w:ascii="Times New Roman"/>
          <w:sz w:val="24"/>
          <w:szCs w:val="24"/>
        </w:rPr>
      </w:pPr>
      <w:r w:rsidRPr="00983B6C">
        <w:rPr>
          <w:rFonts w:cs="Times New Roman" w:eastAsia="Times New Roman" w:hAnsi="Times New Roman" w:ascii="Times New Roman"/>
          <w:sz w:val="24"/>
          <w:szCs w:val="24"/>
        </w:rPr>
        <w:t>Trgovački sud u Splitu, u ime Republike Hrvatske, po sucu tog suda Katarini Franković, kao sucu pojedincu, u stečajnom postupku nad stečajnim dužnikom MAKAR GRADNJA d.o.o. za trgovinu i usluge u stečaju, Split, 114. brigade 10, MBS: 060301933, OIB: 66077752921, nakon održanog ispitnog ročišta u prisutnosti stečajnog upravitelja Tihana Majić, dana 06. srpnja 2018. godine,</w:t>
      </w:r>
    </w:p>
    <w:p w:rsidRDefault="00983B6C" w:rsidP="00983B6C" w:rsidR="00983B6C" w:rsidRPr="00983B6C">
      <w:pPr>
        <w:spacing w:lineRule="auto" w:line="240" w:after="0"/>
        <w:rPr>
          <w:rFonts w:cs="Times New Roman" w:eastAsia="Times New Roman" w:hAnsi="Times New Roman" w:ascii="Times New Roman"/>
          <w:b/>
          <w:sz w:val="24"/>
          <w:szCs w:val="24"/>
        </w:rPr>
      </w:pPr>
    </w:p>
    <w:p w:rsidRDefault="00983B6C" w:rsidP="00983B6C" w:rsidR="00983B6C" w:rsidRPr="00983B6C">
      <w:pPr>
        <w:spacing w:lineRule="auto" w:line="240" w:after="0"/>
        <w:jc w:val="center"/>
        <w:rPr>
          <w:rFonts w:cs="Times New Roman" w:eastAsia="Times New Roman" w:hAnsi="Times New Roman" w:ascii="Times New Roman"/>
          <w:sz w:val="24"/>
          <w:szCs w:val="24"/>
        </w:rPr>
      </w:pPr>
      <w:r w:rsidRPr="00983B6C">
        <w:rPr>
          <w:rFonts w:cs="Times New Roman" w:eastAsia="Times New Roman" w:hAnsi="Times New Roman" w:ascii="Times New Roman"/>
          <w:b/>
          <w:sz w:val="24"/>
          <w:szCs w:val="24"/>
        </w:rPr>
        <w:t>r i j e š i o      j e</w:t>
      </w:r>
    </w:p>
    <w:p w:rsidRDefault="00983B6C" w:rsidP="00983B6C" w:rsidR="00983B6C" w:rsidRPr="00983B6C">
      <w:pPr>
        <w:spacing w:lineRule="auto" w:line="240" w:after="0"/>
        <w:jc w:val="both"/>
        <w:rPr>
          <w:rFonts w:cs="Times New Roman" w:eastAsia="Times New Roman" w:hAnsi="Times New Roman" w:ascii="Times New Roman"/>
          <w:sz w:val="24"/>
          <w:szCs w:val="24"/>
        </w:rPr>
      </w:pPr>
    </w:p>
    <w:p w:rsidRDefault="00983B6C" w:rsidP="00983B6C" w:rsidR="00983B6C" w:rsidRPr="00983B6C">
      <w:pPr>
        <w:numPr>
          <w:ilvl w:val="0"/>
          <w:numId w:val="1"/>
        </w:numPr>
        <w:spacing w:lineRule="auto" w:line="240" w:after="0"/>
        <w:contextualSpacing/>
        <w:jc w:val="both"/>
        <w:rPr>
          <w:rFonts w:cs="Times New Roman" w:eastAsia="Times New Roman" w:hAnsi="Times New Roman" w:ascii="Times New Roman"/>
          <w:sz w:val="24"/>
          <w:szCs w:val="24"/>
        </w:rPr>
      </w:pPr>
      <w:r w:rsidRPr="00983B6C">
        <w:rPr>
          <w:rFonts w:cs="Times New Roman" w:eastAsia="Times New Roman" w:hAnsi="Times New Roman" w:ascii="Times New Roman"/>
          <w:sz w:val="24"/>
          <w:szCs w:val="24"/>
        </w:rPr>
        <w:t>Utvrđuje se osnovanom tražbina vjerovnika kao I (prvog) višeg isplatnog reda:</w:t>
      </w:r>
    </w:p>
    <w:p w:rsidRDefault="00983B6C" w:rsidP="00983B6C" w:rsidR="00983B6C" w:rsidRPr="00983B6C">
      <w:pPr>
        <w:spacing w:lineRule="auto" w:line="240" w:after="0"/>
        <w:ind w:hanging="330" w:left="1410"/>
        <w:jc w:val="both"/>
        <w:rPr>
          <w:rFonts w:cs="Times New Roman" w:eastAsia="Times New Roman" w:hAnsi="Times New Roman" w:ascii="Times New Roman"/>
          <w:sz w:val="24"/>
          <w:szCs w:val="24"/>
        </w:rPr>
      </w:pPr>
      <w:r w:rsidRPr="00983B6C">
        <w:rPr>
          <w:rFonts w:cs="Times New Roman" w:eastAsia="Times New Roman" w:hAnsi="Times New Roman" w:ascii="Times New Roman"/>
          <w:sz w:val="24"/>
          <w:szCs w:val="24"/>
        </w:rPr>
        <w:t>1.</w:t>
      </w:r>
      <w:r w:rsidRPr="00983B6C">
        <w:rPr>
          <w:rFonts w:cs="Times New Roman" w:eastAsia="Times New Roman" w:hAnsi="Times New Roman" w:ascii="Times New Roman"/>
          <w:sz w:val="24"/>
          <w:szCs w:val="24"/>
        </w:rPr>
        <w:tab/>
        <w:t>Tihomil Radja, Split, Svete Klare 18, OIB: 82117842071, u iznosu od 144.428,39 kuna.</w:t>
      </w:r>
    </w:p>
    <w:p w:rsidRDefault="00983B6C" w:rsidP="00983B6C" w:rsidR="00983B6C" w:rsidRPr="00983B6C">
      <w:pPr>
        <w:spacing w:lineRule="auto" w:line="240" w:after="0"/>
        <w:ind w:left="720"/>
        <w:contextualSpacing/>
        <w:jc w:val="both"/>
        <w:rPr>
          <w:rFonts w:cs="Times New Roman" w:eastAsia="Times New Roman" w:hAnsi="Times New Roman" w:ascii="Times New Roman"/>
          <w:sz w:val="24"/>
          <w:szCs w:val="24"/>
        </w:rPr>
      </w:pPr>
    </w:p>
    <w:p w:rsidRDefault="00983B6C" w:rsidP="00983B6C" w:rsidR="00983B6C" w:rsidRPr="00983B6C">
      <w:pPr>
        <w:numPr>
          <w:ilvl w:val="0"/>
          <w:numId w:val="1"/>
        </w:numPr>
        <w:spacing w:lineRule="auto" w:line="240" w:after="0"/>
        <w:contextualSpacing/>
        <w:jc w:val="both"/>
        <w:rPr>
          <w:rFonts w:cs="Times New Roman" w:eastAsia="Times New Roman" w:hAnsi="Times New Roman" w:ascii="Times New Roman"/>
          <w:sz w:val="24"/>
          <w:szCs w:val="24"/>
        </w:rPr>
      </w:pPr>
      <w:r w:rsidRPr="00983B6C">
        <w:rPr>
          <w:rFonts w:cs="Times New Roman" w:eastAsia="Times New Roman" w:hAnsi="Times New Roman" w:ascii="Times New Roman"/>
          <w:sz w:val="24"/>
          <w:szCs w:val="24"/>
        </w:rPr>
        <w:t>Utvrđuju se osnovane tražbine vjerovnika kao II (drugog) višeg isplatnog reda:</w:t>
      </w:r>
    </w:p>
    <w:p w:rsidRDefault="00983B6C" w:rsidP="00983B6C" w:rsidR="00983B6C" w:rsidRPr="00983B6C">
      <w:pPr>
        <w:spacing w:lineRule="auto" w:line="240" w:after="0"/>
        <w:ind w:left="720"/>
        <w:contextualSpacing/>
        <w:jc w:val="both"/>
        <w:rPr>
          <w:rFonts w:cs="Times New Roman" w:eastAsia="Times New Roman" w:hAnsi="Times New Roman" w:ascii="Times New Roman"/>
          <w:sz w:val="24"/>
          <w:szCs w:val="24"/>
        </w:rPr>
      </w:pPr>
    </w:p>
    <w:p w:rsidRDefault="00983B6C" w:rsidP="00983B6C" w:rsidR="00983B6C" w:rsidRPr="00983B6C">
      <w:pPr>
        <w:numPr>
          <w:ilvl w:val="3"/>
          <w:numId w:val="1"/>
        </w:numPr>
        <w:spacing w:lineRule="auto" w:line="240" w:after="0"/>
        <w:contextualSpacing/>
        <w:jc w:val="both"/>
        <w:rPr>
          <w:rFonts w:cs="Times New Roman" w:eastAsia="Times New Roman" w:hAnsi="Times New Roman" w:ascii="Times New Roman"/>
          <w:sz w:val="24"/>
          <w:szCs w:val="24"/>
        </w:rPr>
      </w:pPr>
      <w:r w:rsidRPr="00983B6C">
        <w:rPr>
          <w:rFonts w:cs="Times New Roman" w:eastAsia="Times New Roman" w:hAnsi="Times New Roman" w:ascii="Times New Roman"/>
          <w:sz w:val="24"/>
          <w:szCs w:val="24"/>
        </w:rPr>
        <w:t>BANKA SPLITSKO-DALMATINSKA d.d. u stečaju, Split, 114. Brigade 9 OIB: 25351138943, u iznosu od 4.723.685,51 kuna.</w:t>
      </w:r>
    </w:p>
    <w:p w:rsidRDefault="00983B6C" w:rsidP="00983B6C" w:rsidR="00983B6C" w:rsidRPr="00983B6C">
      <w:pPr>
        <w:numPr>
          <w:ilvl w:val="3"/>
          <w:numId w:val="1"/>
        </w:numPr>
        <w:spacing w:lineRule="auto" w:line="240" w:after="0"/>
        <w:contextualSpacing/>
        <w:jc w:val="both"/>
        <w:rPr>
          <w:rFonts w:cs="Times New Roman" w:eastAsia="Times New Roman" w:hAnsi="Times New Roman" w:ascii="Times New Roman"/>
          <w:sz w:val="24"/>
          <w:szCs w:val="24"/>
        </w:rPr>
      </w:pPr>
      <w:r w:rsidRPr="00983B6C">
        <w:rPr>
          <w:rFonts w:cs="Times New Roman" w:eastAsia="Times New Roman" w:hAnsi="Times New Roman" w:ascii="Times New Roman"/>
          <w:sz w:val="24"/>
          <w:szCs w:val="24"/>
        </w:rPr>
        <w:t>REPUBLIKA HRVATSKA, MINISTARSTVO FINANCIJA, OIB: 18683136487, u iznosu od 60,44 kune.</w:t>
      </w:r>
    </w:p>
    <w:p w:rsidRDefault="00983B6C" w:rsidP="00983B6C" w:rsidR="00983B6C" w:rsidRPr="00983B6C">
      <w:pPr>
        <w:numPr>
          <w:ilvl w:val="3"/>
          <w:numId w:val="1"/>
        </w:numPr>
        <w:spacing w:lineRule="auto" w:line="240" w:after="0"/>
        <w:contextualSpacing/>
        <w:jc w:val="both"/>
        <w:rPr>
          <w:rFonts w:cs="Times New Roman" w:eastAsia="Times New Roman" w:hAnsi="Times New Roman" w:ascii="Times New Roman"/>
          <w:sz w:val="24"/>
          <w:szCs w:val="24"/>
        </w:rPr>
      </w:pPr>
      <w:r w:rsidRPr="00983B6C">
        <w:rPr>
          <w:rFonts w:cs="Times New Roman" w:eastAsia="Times New Roman" w:hAnsi="Times New Roman" w:ascii="Times New Roman"/>
          <w:sz w:val="24"/>
          <w:szCs w:val="24"/>
        </w:rPr>
        <w:t>RECENSEO d.o.o., Split, 114. Brigade 10, OIB: 26064284994, u iznosu od 27.140,13 kuna.</w:t>
      </w:r>
    </w:p>
    <w:p w:rsidRDefault="00983B6C" w:rsidP="00983B6C" w:rsidR="00983B6C" w:rsidRPr="00983B6C">
      <w:pPr>
        <w:numPr>
          <w:ilvl w:val="3"/>
          <w:numId w:val="1"/>
        </w:numPr>
        <w:spacing w:lineRule="auto" w:line="240" w:after="0"/>
        <w:contextualSpacing/>
        <w:jc w:val="both"/>
        <w:rPr>
          <w:rFonts w:cs="Times New Roman" w:eastAsia="Times New Roman" w:hAnsi="Times New Roman" w:ascii="Times New Roman"/>
          <w:sz w:val="24"/>
          <w:szCs w:val="24"/>
        </w:rPr>
      </w:pPr>
      <w:r w:rsidRPr="00983B6C">
        <w:rPr>
          <w:rFonts w:cs="Times New Roman" w:eastAsia="Times New Roman" w:hAnsi="Times New Roman" w:ascii="Times New Roman"/>
          <w:sz w:val="24"/>
          <w:szCs w:val="24"/>
        </w:rPr>
        <w:t>GRAD SPLIT, Split, Branimirova obala 17, OIB: 78755598868, u iznosu od 1.135,67 kuna.</w:t>
      </w:r>
    </w:p>
    <w:p w:rsidRDefault="00983B6C" w:rsidP="00983B6C" w:rsidR="00983B6C" w:rsidRPr="00983B6C">
      <w:pPr>
        <w:numPr>
          <w:ilvl w:val="3"/>
          <w:numId w:val="1"/>
        </w:numPr>
        <w:spacing w:lineRule="auto" w:line="240" w:after="0"/>
        <w:contextualSpacing/>
        <w:jc w:val="both"/>
        <w:rPr>
          <w:rFonts w:cs="Times New Roman" w:eastAsia="Times New Roman" w:hAnsi="Times New Roman" w:ascii="Times New Roman"/>
          <w:sz w:val="24"/>
          <w:szCs w:val="24"/>
        </w:rPr>
      </w:pPr>
      <w:r w:rsidRPr="00983B6C">
        <w:rPr>
          <w:rFonts w:cs="Times New Roman" w:eastAsia="Times New Roman" w:hAnsi="Times New Roman" w:ascii="Times New Roman"/>
          <w:sz w:val="24"/>
          <w:szCs w:val="24"/>
        </w:rPr>
        <w:t>Tihomil Radja, Split, Svete Klare 18, OIB: 82117842071, u iznosu od 1.900.062,56 kuna.</w:t>
      </w:r>
    </w:p>
    <w:p w:rsidRDefault="00983B6C" w:rsidP="00983B6C" w:rsidR="00983B6C" w:rsidRPr="00983B6C">
      <w:pPr>
        <w:numPr>
          <w:ilvl w:val="3"/>
          <w:numId w:val="1"/>
        </w:numPr>
        <w:spacing w:lineRule="auto" w:line="240" w:after="0"/>
        <w:contextualSpacing/>
        <w:jc w:val="both"/>
        <w:rPr>
          <w:rFonts w:cs="Times New Roman" w:eastAsia="Times New Roman" w:hAnsi="Times New Roman" w:ascii="Times New Roman"/>
          <w:sz w:val="24"/>
          <w:szCs w:val="24"/>
        </w:rPr>
      </w:pPr>
      <w:r w:rsidRPr="00983B6C">
        <w:rPr>
          <w:rFonts w:cs="Times New Roman" w:eastAsia="Times New Roman" w:hAnsi="Times New Roman" w:ascii="Times New Roman"/>
          <w:sz w:val="24"/>
          <w:szCs w:val="24"/>
        </w:rPr>
        <w:t xml:space="preserve">SEM 1986 d.d., Split, 114. Brigade 10, OIB: 18428856047, u iznosu od 9.393.067,70 kuna. </w:t>
      </w:r>
    </w:p>
    <w:p w:rsidRDefault="00983B6C" w:rsidP="00983B6C" w:rsidR="00983B6C" w:rsidRPr="00983B6C">
      <w:pPr>
        <w:spacing w:lineRule="auto" w:line="240" w:after="0"/>
        <w:jc w:val="both"/>
        <w:rPr>
          <w:rFonts w:cs="Times New Roman" w:eastAsia="Times New Roman" w:hAnsi="Times New Roman" w:ascii="Times New Roman"/>
          <w:sz w:val="24"/>
          <w:szCs w:val="24"/>
          <w:lang w:val="fr-FR"/>
        </w:rPr>
      </w:pPr>
    </w:p>
    <w:p w:rsidRDefault="00983B6C" w:rsidP="00983B6C" w:rsidR="00983B6C" w:rsidRPr="00983B6C">
      <w:pPr>
        <w:spacing w:lineRule="auto" w:line="240" w:after="0"/>
        <w:jc w:val="center"/>
        <w:rPr>
          <w:rFonts w:cs="Times New Roman" w:eastAsia="Times New Roman" w:hAnsi="Times New Roman" w:ascii="Times New Roman"/>
          <w:b/>
          <w:sz w:val="24"/>
          <w:szCs w:val="24"/>
        </w:rPr>
      </w:pPr>
    </w:p>
    <w:p w:rsidRDefault="00983B6C" w:rsidP="00983B6C" w:rsidR="00983B6C" w:rsidRPr="00983B6C">
      <w:pPr>
        <w:spacing w:lineRule="auto" w:line="240" w:after="0"/>
        <w:jc w:val="center"/>
        <w:rPr>
          <w:rFonts w:cs="Times New Roman" w:eastAsia="Times New Roman" w:hAnsi="Times New Roman" w:ascii="Times New Roman"/>
          <w:b/>
          <w:sz w:val="24"/>
          <w:szCs w:val="24"/>
        </w:rPr>
      </w:pPr>
      <w:r w:rsidRPr="00983B6C">
        <w:rPr>
          <w:rFonts w:cs="Times New Roman" w:eastAsia="Times New Roman" w:hAnsi="Times New Roman" w:ascii="Times New Roman"/>
          <w:b/>
          <w:sz w:val="24"/>
          <w:szCs w:val="24"/>
        </w:rPr>
        <w:t>Obrazloženje</w:t>
      </w:r>
    </w:p>
    <w:p w:rsidRDefault="00983B6C" w:rsidP="00983B6C" w:rsidR="00983B6C" w:rsidRPr="00983B6C">
      <w:pPr>
        <w:spacing w:lineRule="auto" w:line="240" w:after="0"/>
        <w:rPr>
          <w:rFonts w:cs="Times New Roman" w:eastAsia="Times New Roman" w:hAnsi="Times New Roman" w:ascii="Times New Roman"/>
          <w:sz w:val="24"/>
          <w:szCs w:val="24"/>
        </w:rPr>
      </w:pPr>
    </w:p>
    <w:p w:rsidRDefault="00983B6C" w:rsidP="00983B6C" w:rsidR="00983B6C" w:rsidRPr="00983B6C">
      <w:pPr>
        <w:spacing w:lineRule="auto" w:line="240" w:after="0"/>
        <w:ind w:firstLine="708"/>
        <w:jc w:val="both"/>
        <w:rPr>
          <w:rFonts w:cs="Times New Roman" w:eastAsia="Times New Roman" w:hAnsi="Times New Roman" w:ascii="Times New Roman"/>
          <w:sz w:val="24"/>
          <w:szCs w:val="24"/>
        </w:rPr>
      </w:pPr>
      <w:r w:rsidRPr="00983B6C">
        <w:rPr>
          <w:rFonts w:cs="Times New Roman" w:eastAsia="Times New Roman" w:hAnsi="Times New Roman" w:ascii="Times New Roman"/>
          <w:sz w:val="24"/>
          <w:szCs w:val="24"/>
        </w:rPr>
        <w:t>Rješenjem Trgovačkog suda u Splitu, posl.br. St- 1795/2016  od 19. travnja 2018.  godine otvoren je stečajni postupak nad stečajnim dužnikom MAKAR GRADNJA d.o.o. za trgovinu i usluge, u stečaju, Split, 114. brigade 10, MBS: 060301933, OIB: 66077752921, te su pozvani vjerovnici stečajnog dužnika prijaviti svoje tražbine i određeno je ispitno ročište.</w:t>
      </w:r>
    </w:p>
    <w:p w:rsidRDefault="00983B6C" w:rsidP="00983B6C" w:rsidR="00983B6C" w:rsidRPr="00983B6C">
      <w:pPr>
        <w:spacing w:lineRule="auto" w:line="240" w:after="0"/>
        <w:ind w:firstLine="708"/>
        <w:jc w:val="both"/>
        <w:rPr>
          <w:rFonts w:cs="Times New Roman" w:eastAsia="Times New Roman" w:hAnsi="Times New Roman" w:ascii="Times New Roman"/>
          <w:sz w:val="24"/>
          <w:szCs w:val="24"/>
        </w:rPr>
      </w:pPr>
    </w:p>
    <w:p w:rsidRDefault="00983B6C" w:rsidP="00983B6C" w:rsidR="00983B6C" w:rsidRPr="00983B6C">
      <w:pPr>
        <w:spacing w:lineRule="auto" w:line="240" w:after="0"/>
        <w:jc w:val="both"/>
        <w:rPr>
          <w:rFonts w:cs="Times New Roman" w:eastAsia="Times New Roman" w:hAnsi="Times New Roman" w:ascii="Times New Roman"/>
          <w:sz w:val="24"/>
          <w:szCs w:val="24"/>
        </w:rPr>
      </w:pPr>
      <w:r w:rsidRPr="00983B6C">
        <w:rPr>
          <w:rFonts w:cs="Times New Roman" w:eastAsia="Times New Roman" w:hAnsi="Times New Roman" w:ascii="Times New Roman"/>
          <w:sz w:val="24"/>
          <w:szCs w:val="24"/>
        </w:rPr>
        <w:lastRenderedPageBreak/>
        <w:tab/>
        <w:t xml:space="preserve"> Na ispitnom ročištu stečajni upravitelj se određeno izjasnio o svakoj prijavljenoj tražbini predanoj i pristigloj u roku određenom za prijavu tražbina prema rješenju od 19. travnja 2018. godine objavljenom na mrežnoj stranici e-oglasna ploča suda 19. travnja 2018.g.. Tablice sa prijavama bile su izložene kod ovog suda na uvid svim sudionicima postupka, te su tablice prijavljenih tražbina, popis imovine, popis predmeta stečajne mase i izvješće stečajnog upravitelja objavljeni i na mrežnoj stranici e-oglasna ploča suda.</w:t>
      </w:r>
    </w:p>
    <w:p w:rsidRDefault="00983B6C" w:rsidP="00983B6C" w:rsidR="00983B6C" w:rsidRPr="00983B6C">
      <w:pPr>
        <w:spacing w:lineRule="auto" w:line="240" w:after="0"/>
        <w:jc w:val="both"/>
        <w:rPr>
          <w:rFonts w:cs="Times New Roman" w:eastAsia="Times New Roman" w:hAnsi="Times New Roman" w:ascii="Times New Roman"/>
          <w:sz w:val="24"/>
          <w:szCs w:val="24"/>
        </w:rPr>
      </w:pPr>
    </w:p>
    <w:p w:rsidRDefault="00983B6C" w:rsidP="00983B6C" w:rsidR="00983B6C" w:rsidRPr="00983B6C">
      <w:pPr>
        <w:spacing w:lineRule="auto" w:line="240" w:after="0"/>
        <w:ind w:firstLine="708"/>
        <w:jc w:val="both"/>
        <w:rPr>
          <w:rFonts w:cs="Times New Roman" w:eastAsia="Times New Roman" w:hAnsi="Times New Roman" w:ascii="Times New Roman"/>
          <w:sz w:val="24"/>
          <w:szCs w:val="24"/>
        </w:rPr>
      </w:pPr>
      <w:r w:rsidRPr="00983B6C">
        <w:rPr>
          <w:rFonts w:cs="Times New Roman" w:eastAsia="Times New Roman" w:hAnsi="Times New Roman" w:ascii="Times New Roman"/>
          <w:sz w:val="24"/>
          <w:szCs w:val="24"/>
        </w:rPr>
        <w:t xml:space="preserve">Prema čl. 263. Stečajnog zakona (Narodne novine 71/15, 104/2017 dalje u tekstu SZ) tražbina se smatra utvrđenom ako je na ispitnom ročištu prizna stečajni upravitelj i ne ospori stečajni vjerovnik, odnosno ako izjavljeno osporavanje bude otklonjeno. Stečajni upravitelj je prijavljene navedene tražbine priznao kao tražbine I (prvog) i II (drugog) višeg isplatnog reda u iznosima kako je to navedeno u toč. I i II izreke ovog rješenja. </w:t>
      </w:r>
    </w:p>
    <w:p w:rsidRDefault="00983B6C" w:rsidP="00983B6C" w:rsidR="00983B6C" w:rsidRPr="00983B6C">
      <w:pPr>
        <w:spacing w:lineRule="auto" w:line="240" w:after="0"/>
        <w:jc w:val="both"/>
        <w:rPr>
          <w:rFonts w:cs="Times New Roman" w:eastAsia="Times New Roman" w:hAnsi="Times New Roman" w:ascii="Times New Roman"/>
          <w:sz w:val="24"/>
          <w:szCs w:val="24"/>
        </w:rPr>
      </w:pPr>
    </w:p>
    <w:p w:rsidRDefault="00983B6C" w:rsidP="00983B6C" w:rsidR="00983B6C" w:rsidRPr="00983B6C">
      <w:pPr>
        <w:spacing w:lineRule="auto" w:line="240" w:after="0"/>
        <w:ind w:firstLine="708"/>
        <w:jc w:val="both"/>
        <w:rPr>
          <w:rFonts w:cs="Times New Roman" w:eastAsia="Times New Roman" w:hAnsi="Times New Roman" w:ascii="Times New Roman"/>
          <w:sz w:val="24"/>
          <w:szCs w:val="24"/>
        </w:rPr>
      </w:pPr>
      <w:r w:rsidRPr="00983B6C">
        <w:rPr>
          <w:rFonts w:cs="Times New Roman" w:eastAsia="Times New Roman" w:hAnsi="Times New Roman" w:ascii="Times New Roman"/>
          <w:sz w:val="24"/>
          <w:szCs w:val="24"/>
        </w:rPr>
        <w:t>Nitko na ispitnom ročištu nije osporavao priznate tražbine stečajnog upravitelja.</w:t>
      </w:r>
    </w:p>
    <w:p w:rsidRDefault="00983B6C" w:rsidP="00983B6C" w:rsidR="00983B6C" w:rsidRPr="00983B6C">
      <w:pPr>
        <w:spacing w:lineRule="auto" w:line="240" w:after="0"/>
        <w:ind w:firstLine="708"/>
        <w:jc w:val="both"/>
        <w:rPr>
          <w:rFonts w:cs="Times New Roman" w:eastAsia="Times New Roman" w:hAnsi="Times New Roman" w:ascii="Times New Roman"/>
          <w:sz w:val="24"/>
          <w:szCs w:val="24"/>
        </w:rPr>
      </w:pPr>
    </w:p>
    <w:p w:rsidRDefault="00983B6C" w:rsidP="00983B6C" w:rsidR="00983B6C" w:rsidRPr="00983B6C">
      <w:pPr>
        <w:spacing w:lineRule="auto" w:line="240" w:after="0"/>
        <w:ind w:firstLine="708"/>
        <w:jc w:val="both"/>
        <w:rPr>
          <w:rFonts w:cs="Times New Roman" w:eastAsia="Times New Roman" w:hAnsi="Times New Roman" w:ascii="Times New Roman"/>
          <w:sz w:val="24"/>
          <w:szCs w:val="24"/>
        </w:rPr>
      </w:pPr>
      <w:r w:rsidRPr="00983B6C">
        <w:rPr>
          <w:rFonts w:cs="Times New Roman" w:eastAsia="Times New Roman" w:hAnsi="Times New Roman" w:ascii="Times New Roman"/>
          <w:sz w:val="24"/>
          <w:szCs w:val="24"/>
        </w:rPr>
        <w:t>Sukladno čl. 264. i 265. SZ-a odlučeno je kao u izreci.</w:t>
      </w:r>
    </w:p>
    <w:p w:rsidRDefault="00983B6C" w:rsidP="00983B6C" w:rsidR="00983B6C" w:rsidRPr="00983B6C">
      <w:pPr>
        <w:spacing w:lineRule="auto" w:line="240" w:after="0"/>
        <w:ind w:firstLine="708"/>
        <w:jc w:val="both"/>
        <w:rPr>
          <w:rFonts w:cs="Times New Roman" w:eastAsia="Times New Roman" w:hAnsi="Times New Roman" w:ascii="Times New Roman"/>
          <w:sz w:val="24"/>
          <w:szCs w:val="24"/>
        </w:rPr>
      </w:pPr>
    </w:p>
    <w:p w:rsidRDefault="00983B6C" w:rsidP="00983B6C" w:rsidR="00983B6C" w:rsidRPr="00983B6C">
      <w:pPr>
        <w:spacing w:lineRule="auto" w:line="240" w:after="0"/>
        <w:ind w:firstLine="708"/>
        <w:jc w:val="both"/>
        <w:rPr>
          <w:rFonts w:cs="Times New Roman" w:eastAsia="Times New Roman" w:hAnsi="Times New Roman" w:ascii="Times New Roman"/>
          <w:sz w:val="24"/>
          <w:szCs w:val="24"/>
        </w:rPr>
      </w:pPr>
      <w:r w:rsidRPr="00983B6C">
        <w:rPr>
          <w:rFonts w:cs="Times New Roman" w:eastAsia="Times New Roman" w:hAnsi="Times New Roman" w:ascii="Times New Roman"/>
          <w:sz w:val="24"/>
          <w:szCs w:val="24"/>
        </w:rPr>
        <w:t>Ovo  rješenje se objavljuje se na mrežnoj stranici e-Oglasna ploča sudova prema čl. 265. SZ-a.</w:t>
      </w:r>
    </w:p>
    <w:p w:rsidRDefault="00983B6C" w:rsidP="00983B6C" w:rsidR="00983B6C" w:rsidRPr="00983B6C">
      <w:pPr>
        <w:spacing w:lineRule="auto" w:line="240" w:after="0"/>
        <w:ind w:firstLine="708"/>
        <w:jc w:val="both"/>
        <w:rPr>
          <w:rFonts w:cs="Times New Roman" w:eastAsia="Times New Roman" w:hAnsi="Times New Roman" w:ascii="Times New Roman"/>
          <w:sz w:val="24"/>
          <w:szCs w:val="24"/>
        </w:rPr>
      </w:pPr>
    </w:p>
    <w:p w:rsidRDefault="00983B6C" w:rsidP="00983B6C" w:rsidR="00983B6C" w:rsidRPr="00983B6C">
      <w:pPr>
        <w:spacing w:lineRule="auto" w:line="240" w:after="0"/>
        <w:jc w:val="both"/>
        <w:rPr>
          <w:rFonts w:cs="Times New Roman" w:eastAsia="Times New Roman" w:hAnsi="Times New Roman" w:ascii="Times New Roman"/>
          <w:sz w:val="24"/>
          <w:szCs w:val="24"/>
        </w:rPr>
      </w:pPr>
      <w:r w:rsidRPr="00983B6C">
        <w:rPr>
          <w:rFonts w:cs="Times New Roman" w:eastAsia="Times New Roman" w:hAnsi="Times New Roman" w:ascii="Times New Roman"/>
          <w:sz w:val="24"/>
          <w:szCs w:val="24"/>
        </w:rPr>
        <w:t xml:space="preserve"> </w:t>
      </w:r>
      <w:r w:rsidRPr="00983B6C">
        <w:rPr>
          <w:rFonts w:cs="Times New Roman" w:eastAsia="Times New Roman" w:hAnsi="Times New Roman" w:ascii="Times New Roman"/>
          <w:sz w:val="24"/>
          <w:szCs w:val="24"/>
        </w:rPr>
        <w:tab/>
        <w:t>Zbog navedenog, na temelju spomenutih propisa, odlučeno je kao u izreci.</w:t>
      </w:r>
    </w:p>
    <w:p w:rsidRDefault="00983B6C" w:rsidP="00983B6C" w:rsidR="00983B6C" w:rsidRPr="00983B6C">
      <w:pPr>
        <w:spacing w:lineRule="auto" w:line="240" w:after="0"/>
        <w:jc w:val="both"/>
        <w:rPr>
          <w:rFonts w:cs="Times New Roman" w:eastAsia="Times New Roman" w:hAnsi="Times New Roman" w:ascii="Times New Roman"/>
          <w:sz w:val="24"/>
          <w:szCs w:val="24"/>
        </w:rPr>
      </w:pPr>
      <w:r w:rsidRPr="00983B6C">
        <w:rPr>
          <w:rFonts w:cs="Times New Roman" w:eastAsia="Times New Roman" w:hAnsi="Times New Roman" w:ascii="Times New Roman"/>
          <w:sz w:val="24"/>
          <w:szCs w:val="24"/>
        </w:rPr>
        <w:t xml:space="preserve"> </w:t>
      </w:r>
    </w:p>
    <w:p w:rsidRDefault="00983B6C" w:rsidP="00983B6C" w:rsidR="00983B6C" w:rsidRPr="00983B6C">
      <w:pPr>
        <w:spacing w:lineRule="auto" w:line="240" w:after="0"/>
        <w:jc w:val="center"/>
        <w:rPr>
          <w:rFonts w:cs="Times New Roman" w:eastAsia="Times New Roman" w:hAnsi="Times New Roman" w:ascii="Times New Roman"/>
          <w:b/>
          <w:sz w:val="24"/>
          <w:szCs w:val="24"/>
        </w:rPr>
      </w:pPr>
      <w:r w:rsidRPr="00983B6C">
        <w:rPr>
          <w:rFonts w:cs="Times New Roman" w:eastAsia="Times New Roman" w:hAnsi="Times New Roman" w:ascii="Times New Roman"/>
          <w:b/>
          <w:sz w:val="24"/>
          <w:szCs w:val="24"/>
        </w:rPr>
        <w:t>U Splitu, 06. srpnja 2018. godine</w:t>
      </w:r>
    </w:p>
    <w:p w:rsidRDefault="00983B6C" w:rsidP="00983B6C" w:rsidR="00983B6C" w:rsidRPr="00983B6C">
      <w:pPr>
        <w:spacing w:lineRule="auto" w:line="240" w:after="0"/>
        <w:jc w:val="both"/>
        <w:rPr>
          <w:rFonts w:cs="Times New Roman" w:eastAsia="Times New Roman" w:hAnsi="Times New Roman" w:ascii="Times New Roman"/>
          <w:b/>
          <w:sz w:val="24"/>
          <w:szCs w:val="24"/>
        </w:rPr>
      </w:pPr>
      <w:r w:rsidRPr="00983B6C">
        <w:rPr>
          <w:rFonts w:cs="Times New Roman" w:eastAsia="Times New Roman" w:hAnsi="Times New Roman" w:ascii="Times New Roman"/>
          <w:b/>
          <w:sz w:val="24"/>
          <w:szCs w:val="24"/>
        </w:rPr>
        <w:tab/>
      </w:r>
      <w:r w:rsidRPr="00983B6C">
        <w:rPr>
          <w:rFonts w:cs="Times New Roman" w:eastAsia="Times New Roman" w:hAnsi="Times New Roman" w:ascii="Times New Roman"/>
          <w:b/>
          <w:sz w:val="24"/>
          <w:szCs w:val="24"/>
        </w:rPr>
        <w:tab/>
      </w:r>
      <w:r w:rsidRPr="00983B6C">
        <w:rPr>
          <w:rFonts w:cs="Times New Roman" w:eastAsia="Times New Roman" w:hAnsi="Times New Roman" w:ascii="Times New Roman"/>
          <w:b/>
          <w:sz w:val="24"/>
          <w:szCs w:val="24"/>
        </w:rPr>
        <w:tab/>
      </w:r>
    </w:p>
    <w:p w:rsidRDefault="00983B6C" w:rsidP="00983B6C" w:rsidR="00983B6C" w:rsidRPr="00983B6C">
      <w:pPr>
        <w:spacing w:lineRule="auto" w:line="240" w:after="0"/>
        <w:jc w:val="both"/>
        <w:rPr>
          <w:rFonts w:cs="Times New Roman" w:eastAsia="Times New Roman" w:hAnsi="Times New Roman" w:ascii="Times New Roman"/>
          <w:b/>
          <w:sz w:val="24"/>
          <w:szCs w:val="24"/>
        </w:rPr>
      </w:pPr>
      <w:r w:rsidRPr="00983B6C">
        <w:rPr>
          <w:rFonts w:cs="Times New Roman" w:eastAsia="Times New Roman" w:hAnsi="Times New Roman" w:ascii="Times New Roman"/>
          <w:b/>
          <w:sz w:val="24"/>
          <w:szCs w:val="24"/>
        </w:rPr>
        <w:tab/>
      </w:r>
      <w:r w:rsidRPr="00983B6C">
        <w:rPr>
          <w:rFonts w:cs="Times New Roman" w:eastAsia="Times New Roman" w:hAnsi="Times New Roman" w:ascii="Times New Roman"/>
          <w:b/>
          <w:sz w:val="24"/>
          <w:szCs w:val="24"/>
        </w:rPr>
        <w:tab/>
      </w:r>
      <w:r w:rsidRPr="00983B6C">
        <w:rPr>
          <w:rFonts w:cs="Times New Roman" w:eastAsia="Times New Roman" w:hAnsi="Times New Roman" w:ascii="Times New Roman"/>
          <w:b/>
          <w:sz w:val="24"/>
          <w:szCs w:val="24"/>
        </w:rPr>
        <w:tab/>
      </w:r>
      <w:r w:rsidRPr="00983B6C">
        <w:rPr>
          <w:rFonts w:cs="Times New Roman" w:eastAsia="Times New Roman" w:hAnsi="Times New Roman" w:ascii="Times New Roman"/>
          <w:b/>
          <w:sz w:val="24"/>
          <w:szCs w:val="24"/>
        </w:rPr>
        <w:tab/>
      </w:r>
      <w:r w:rsidRPr="00983B6C">
        <w:rPr>
          <w:rFonts w:cs="Times New Roman" w:eastAsia="Times New Roman" w:hAnsi="Times New Roman" w:ascii="Times New Roman"/>
          <w:b/>
          <w:sz w:val="24"/>
          <w:szCs w:val="24"/>
        </w:rPr>
        <w:tab/>
      </w:r>
      <w:r w:rsidRPr="00983B6C">
        <w:rPr>
          <w:rFonts w:cs="Times New Roman" w:eastAsia="Times New Roman" w:hAnsi="Times New Roman" w:ascii="Times New Roman"/>
          <w:b/>
          <w:sz w:val="24"/>
          <w:szCs w:val="24"/>
        </w:rPr>
        <w:tab/>
      </w:r>
      <w:r w:rsidRPr="00983B6C">
        <w:rPr>
          <w:rFonts w:cs="Times New Roman" w:eastAsia="Times New Roman" w:hAnsi="Times New Roman" w:ascii="Times New Roman"/>
          <w:b/>
          <w:sz w:val="24"/>
          <w:szCs w:val="24"/>
        </w:rPr>
        <w:tab/>
      </w:r>
      <w:r w:rsidRPr="00983B6C">
        <w:rPr>
          <w:rFonts w:cs="Times New Roman" w:eastAsia="Times New Roman" w:hAnsi="Times New Roman" w:ascii="Times New Roman"/>
          <w:b/>
          <w:sz w:val="24"/>
          <w:szCs w:val="24"/>
        </w:rPr>
        <w:tab/>
      </w:r>
      <w:r w:rsidRPr="00983B6C">
        <w:rPr>
          <w:rFonts w:cs="Times New Roman" w:eastAsia="Times New Roman" w:hAnsi="Times New Roman" w:ascii="Times New Roman"/>
          <w:b/>
          <w:sz w:val="24"/>
          <w:szCs w:val="24"/>
        </w:rPr>
        <w:tab/>
        <w:t>Sudac:</w:t>
      </w:r>
    </w:p>
    <w:p w:rsidRDefault="00983B6C" w:rsidP="00983B6C" w:rsidR="00983B6C" w:rsidRPr="00983B6C">
      <w:pPr>
        <w:spacing w:lineRule="auto" w:line="240" w:after="0"/>
        <w:jc w:val="both"/>
        <w:rPr>
          <w:rFonts w:cs="Times New Roman" w:eastAsia="Times New Roman" w:hAnsi="Times New Roman" w:ascii="Times New Roman"/>
          <w:b/>
          <w:sz w:val="24"/>
          <w:szCs w:val="24"/>
        </w:rPr>
      </w:pPr>
    </w:p>
    <w:p w:rsidRDefault="00983B6C" w:rsidP="00983B6C" w:rsidR="00983B6C" w:rsidRPr="00983B6C">
      <w:pPr>
        <w:spacing w:lineRule="auto" w:line="240" w:after="0"/>
        <w:jc w:val="both"/>
        <w:rPr>
          <w:rFonts w:cs="Times New Roman" w:eastAsia="Times New Roman" w:hAnsi="Times New Roman" w:ascii="Times New Roman"/>
          <w:b/>
          <w:sz w:val="24"/>
          <w:szCs w:val="24"/>
        </w:rPr>
      </w:pPr>
      <w:r w:rsidRPr="00983B6C">
        <w:rPr>
          <w:rFonts w:cs="Times New Roman" w:eastAsia="Times New Roman" w:hAnsi="Times New Roman" w:ascii="Times New Roman"/>
          <w:b/>
          <w:sz w:val="24"/>
          <w:szCs w:val="24"/>
        </w:rPr>
        <w:tab/>
      </w:r>
      <w:r w:rsidRPr="00983B6C">
        <w:rPr>
          <w:rFonts w:cs="Times New Roman" w:eastAsia="Times New Roman" w:hAnsi="Times New Roman" w:ascii="Times New Roman"/>
          <w:b/>
          <w:sz w:val="24"/>
          <w:szCs w:val="24"/>
        </w:rPr>
        <w:tab/>
      </w:r>
      <w:r w:rsidRPr="00983B6C">
        <w:rPr>
          <w:rFonts w:cs="Times New Roman" w:eastAsia="Times New Roman" w:hAnsi="Times New Roman" w:ascii="Times New Roman"/>
          <w:b/>
          <w:sz w:val="24"/>
          <w:szCs w:val="24"/>
        </w:rPr>
        <w:tab/>
      </w:r>
      <w:r w:rsidRPr="00983B6C">
        <w:rPr>
          <w:rFonts w:cs="Times New Roman" w:eastAsia="Times New Roman" w:hAnsi="Times New Roman" w:ascii="Times New Roman"/>
          <w:b/>
          <w:sz w:val="24"/>
          <w:szCs w:val="24"/>
        </w:rPr>
        <w:tab/>
      </w:r>
      <w:r w:rsidRPr="00983B6C">
        <w:rPr>
          <w:rFonts w:cs="Times New Roman" w:eastAsia="Times New Roman" w:hAnsi="Times New Roman" w:ascii="Times New Roman"/>
          <w:b/>
          <w:sz w:val="24"/>
          <w:szCs w:val="24"/>
        </w:rPr>
        <w:tab/>
      </w:r>
      <w:r w:rsidRPr="00983B6C">
        <w:rPr>
          <w:rFonts w:cs="Times New Roman" w:eastAsia="Times New Roman" w:hAnsi="Times New Roman" w:ascii="Times New Roman"/>
          <w:b/>
          <w:sz w:val="24"/>
          <w:szCs w:val="24"/>
        </w:rPr>
        <w:tab/>
      </w:r>
      <w:r w:rsidRPr="00983B6C">
        <w:rPr>
          <w:rFonts w:cs="Times New Roman" w:eastAsia="Times New Roman" w:hAnsi="Times New Roman" w:ascii="Times New Roman"/>
          <w:b/>
          <w:sz w:val="24"/>
          <w:szCs w:val="24"/>
        </w:rPr>
        <w:tab/>
      </w:r>
      <w:r w:rsidRPr="00983B6C">
        <w:rPr>
          <w:rFonts w:cs="Times New Roman" w:eastAsia="Times New Roman" w:hAnsi="Times New Roman" w:ascii="Times New Roman"/>
          <w:b/>
          <w:sz w:val="24"/>
          <w:szCs w:val="24"/>
        </w:rPr>
        <w:tab/>
      </w:r>
      <w:r w:rsidRPr="00983B6C">
        <w:rPr>
          <w:rFonts w:cs="Times New Roman" w:eastAsia="Times New Roman" w:hAnsi="Times New Roman" w:ascii="Times New Roman"/>
          <w:b/>
          <w:sz w:val="24"/>
          <w:szCs w:val="24"/>
        </w:rPr>
        <w:tab/>
        <w:t>Katarina Franković</w:t>
      </w:r>
    </w:p>
    <w:p w:rsidRDefault="00983B6C" w:rsidP="00983B6C" w:rsidR="00983B6C" w:rsidRPr="00983B6C">
      <w:pPr>
        <w:spacing w:lineRule="auto" w:line="240" w:after="0"/>
        <w:jc w:val="both"/>
        <w:rPr>
          <w:rFonts w:cs="Times New Roman" w:eastAsia="Times New Roman" w:hAnsi="Times New Roman" w:ascii="Times New Roman"/>
          <w:b/>
          <w:sz w:val="24"/>
          <w:szCs w:val="24"/>
        </w:rPr>
      </w:pPr>
    </w:p>
    <w:p w:rsidRDefault="00983B6C" w:rsidP="00983B6C" w:rsidR="00983B6C" w:rsidRPr="00983B6C">
      <w:pPr>
        <w:spacing w:lineRule="auto" w:line="240" w:after="0"/>
        <w:jc w:val="both"/>
        <w:rPr>
          <w:rFonts w:cs="Times New Roman" w:eastAsia="Times New Roman" w:hAnsi="Times New Roman" w:ascii="Times New Roman"/>
          <w:b/>
          <w:sz w:val="24"/>
          <w:szCs w:val="24"/>
        </w:rPr>
      </w:pPr>
    </w:p>
    <w:p w:rsidRDefault="00983B6C" w:rsidP="00983B6C" w:rsidR="00983B6C" w:rsidRPr="00983B6C">
      <w:pPr>
        <w:spacing w:lineRule="auto" w:line="240" w:after="0"/>
        <w:jc w:val="both"/>
        <w:rPr>
          <w:rFonts w:cs="Times New Roman" w:eastAsia="Times New Roman" w:hAnsi="Times New Roman" w:ascii="Times New Roman"/>
          <w:b/>
          <w:sz w:val="24"/>
          <w:szCs w:val="24"/>
        </w:rPr>
      </w:pPr>
    </w:p>
    <w:p w:rsidRDefault="00983B6C" w:rsidP="00983B6C" w:rsidR="00983B6C" w:rsidRPr="00983B6C">
      <w:pPr>
        <w:spacing w:lineRule="auto" w:line="240" w:after="0"/>
        <w:jc w:val="both"/>
        <w:rPr>
          <w:rFonts w:cs="Times New Roman" w:eastAsia="Times New Roman" w:hAnsi="Times New Roman" w:ascii="Times New Roman"/>
          <w:b/>
          <w:sz w:val="24"/>
          <w:szCs w:val="24"/>
        </w:rPr>
      </w:pPr>
      <w:r w:rsidRPr="00983B6C">
        <w:rPr>
          <w:rFonts w:cs="Times New Roman" w:eastAsia="Times New Roman" w:hAnsi="Times New Roman" w:ascii="Times New Roman"/>
          <w:b/>
          <w:sz w:val="24"/>
          <w:szCs w:val="24"/>
        </w:rPr>
        <w:t>POUKA O PRAVNOM LIJEKU</w:t>
      </w:r>
    </w:p>
    <w:p w:rsidRDefault="00983B6C" w:rsidP="00983B6C" w:rsidR="00983B6C" w:rsidRPr="00983B6C">
      <w:pPr>
        <w:suppressAutoHyphens/>
        <w:spacing w:lineRule="auto" w:line="240" w:after="120"/>
        <w:jc w:val="both"/>
        <w:rPr>
          <w:rFonts w:cs="Times New Roman" w:eastAsia="Times New Roman" w:hAnsi="Times New Roman" w:ascii="Times New Roman"/>
          <w:sz w:val="24"/>
          <w:szCs w:val="24"/>
          <w:lang w:eastAsia="ar-SA"/>
        </w:rPr>
      </w:pPr>
      <w:r w:rsidRPr="00983B6C">
        <w:rPr>
          <w:rFonts w:cs="Times New Roman" w:eastAsia="Times New Roman" w:hAnsi="Times New Roman" w:ascii="Times New Roman"/>
          <w:sz w:val="24"/>
          <w:szCs w:val="24"/>
          <w:lang w:eastAsia="ar-SA"/>
        </w:rPr>
        <w:t xml:space="preserve">Protiv ovog rješenja dopušteno je izjaviti žalbu. Žalba se izjavljuje Visokom trgovačkom sudu Republike Hrvatske u Zagrebu u roku od 8 dana nakon isteka osam dana od njegove objave na e-oglasnoj ploči suda putem ovoga suda u 3 istovjetna primjerka pozivom na gornji poslovni broj. </w:t>
      </w:r>
    </w:p>
    <w:p w:rsidRDefault="00983B6C" w:rsidP="00983B6C" w:rsidR="00983B6C" w:rsidRPr="00983B6C">
      <w:pPr>
        <w:spacing w:lineRule="auto" w:line="240" w:after="0"/>
        <w:jc w:val="both"/>
        <w:rPr>
          <w:rFonts w:cs="Times New Roman" w:eastAsia="Times New Roman" w:hAnsi="Times New Roman" w:ascii="Times New Roman"/>
          <w:b/>
          <w:sz w:val="24"/>
          <w:szCs w:val="24"/>
        </w:rPr>
      </w:pPr>
    </w:p>
    <w:p w:rsidRDefault="00983B6C" w:rsidP="00983B6C" w:rsidR="00983B6C" w:rsidRPr="00983B6C">
      <w:pPr>
        <w:spacing w:lineRule="auto" w:line="240" w:after="0"/>
        <w:jc w:val="both"/>
        <w:rPr>
          <w:rFonts w:cs="Times New Roman" w:eastAsia="Times New Roman" w:hAnsi="Times New Roman" w:ascii="Times New Roman"/>
          <w:b/>
          <w:sz w:val="24"/>
          <w:szCs w:val="24"/>
        </w:rPr>
      </w:pPr>
      <w:r w:rsidRPr="00983B6C">
        <w:rPr>
          <w:rFonts w:cs="Times New Roman" w:eastAsia="Times New Roman" w:hAnsi="Times New Roman" w:ascii="Times New Roman"/>
          <w:b/>
          <w:sz w:val="24"/>
          <w:szCs w:val="24"/>
        </w:rPr>
        <w:t>DN-a:</w:t>
      </w:r>
    </w:p>
    <w:p w:rsidRDefault="00983B6C" w:rsidP="00983B6C" w:rsidR="00983B6C" w:rsidRPr="00983B6C">
      <w:pPr>
        <w:spacing w:lineRule="auto" w:line="240" w:after="0"/>
        <w:rPr>
          <w:rFonts w:cs="Times New Roman" w:eastAsia="Times New Roman" w:hAnsi="Times New Roman" w:ascii="Times New Roman"/>
          <w:sz w:val="24"/>
          <w:szCs w:val="24"/>
        </w:rPr>
      </w:pPr>
      <w:r w:rsidRPr="00983B6C">
        <w:rPr>
          <w:rFonts w:cs="Times New Roman" w:eastAsia="Times New Roman" w:hAnsi="Times New Roman" w:ascii="Times New Roman"/>
          <w:sz w:val="24"/>
          <w:szCs w:val="24"/>
        </w:rPr>
        <w:t xml:space="preserve">- mrežna stranica e-oglasna ploča suda </w:t>
      </w:r>
    </w:p>
    <w:p w:rsidRDefault="00983B6C" w:rsidP="00983B6C" w:rsidR="00983B6C" w:rsidRPr="00983B6C">
      <w:pPr>
        <w:rPr>
          <w:rFonts w:eastAsiaTheme="minorHAnsi"/>
          <w:lang w:eastAsia="en-US"/>
        </w:rPr>
      </w:pPr>
    </w:p>
    <w:p w:rsidRDefault="00E15C05" w:rsidR="00E15C05">
      <w:pPr>
        <w:spacing w:lineRule="auto" w:line="240" w:after="0"/>
        <w:jc w:val="both"/>
        <w:rPr>
          <w:rFonts w:cs="Times New Roman" w:eastAsia="Times New Roman" w:hAnsi="Times New Roman" w:ascii="Times New Roman"/>
          <w:sz w:val="24"/>
        </w:rPr>
      </w:pPr>
    </w:p>
    <w:p w:rsidRDefault="00E15C05" w:rsidR="00E15C05">
      <w:pPr>
        <w:spacing w:lineRule="auto" w:line="240" w:after="0"/>
        <w:jc w:val="both"/>
        <w:rPr>
          <w:rFonts w:cs="Times New Roman" w:eastAsia="Times New Roman" w:hAnsi="Times New Roman" w:ascii="Times New Roman"/>
          <w:sz w:val="24"/>
        </w:rPr>
      </w:pPr>
    </w:p>
    <w:p w:rsidRDefault="00C1371B" w:rsidR="00E15C05">
      <w:pPr>
        <w:spacing w:lineRule="auto" w:line="240" w:after="0"/>
        <w:jc w:val="both"/>
        <w:rPr>
          <w:rFonts w:cs="Times New Roman" w:eastAsia="Times New Roman" w:hAnsi="Times New Roman" w:ascii="Times New Roman"/>
          <w:sz w:val="24"/>
        </w:rPr>
      </w:pPr>
      <w:r>
        <w:rPr>
          <w:rFonts w:cs="Times New Roman" w:eastAsia="Times New Roman" w:hAnsi="Times New Roman" w:ascii="Times New Roman"/>
          <w:sz w:val="24"/>
        </w:rPr>
        <w:tab/>
      </w:r>
      <w:r>
        <w:rPr>
          <w:rFonts w:cs="Times New Roman" w:eastAsia="Times New Roman" w:hAnsi="Times New Roman" w:ascii="Times New Roman"/>
          <w:sz w:val="24"/>
        </w:rPr>
        <w:tab/>
      </w:r>
      <w:r>
        <w:rPr>
          <w:rFonts w:cs="Times New Roman" w:eastAsia="Times New Roman" w:hAnsi="Times New Roman" w:ascii="Times New Roman"/>
          <w:sz w:val="24"/>
        </w:rPr>
        <w:tab/>
      </w:r>
      <w:r>
        <w:rPr>
          <w:rFonts w:cs="Times New Roman" w:eastAsia="Times New Roman" w:hAnsi="Times New Roman" w:ascii="Times New Roman"/>
          <w:sz w:val="24"/>
        </w:rPr>
        <w:tab/>
      </w:r>
    </w:p>
    <w:p w:rsidRDefault="00E15C05" w:rsidR="00E15C05">
      <w:pPr>
        <w:spacing w:after="0"/>
        <w:ind w:firstLine="708" w:left="2832"/>
        <w:rPr>
          <w:rFonts w:cs="Times New Roman" w:eastAsia="Times New Roman" w:hAnsi="Times New Roman" w:ascii="Times New Roman"/>
          <w:sz w:val="24"/>
        </w:rPr>
      </w:pPr>
    </w:p>
    <w:p w:rsidRDefault="0045102C" w:rsidR="0045102C">
      <w:pPr>
        <w:spacing w:after="0"/>
        <w:ind w:firstLine="708" w:left="2832"/>
        <w:rPr>
          <w:rFonts w:cs="Times New Roman" w:eastAsia="Times New Roman" w:hAnsi="Times New Roman" w:ascii="Times New Roman"/>
          <w:sz w:val="24"/>
        </w:rPr>
      </w:pPr>
    </w:p>
    <w:p w:rsidRDefault="0045102C" w:rsidR="0045102C">
      <w:pPr>
        <w:spacing w:after="0"/>
        <w:ind w:firstLine="708" w:left="2832"/>
        <w:rPr>
          <w:rFonts w:cs="Times New Roman" w:eastAsia="Times New Roman" w:hAnsi="Times New Roman" w:ascii="Times New Roman"/>
          <w:sz w:val="24"/>
        </w:rPr>
      </w:pPr>
    </w:p>
    <w:p w:rsidRDefault="0045102C" w:rsidR="0045102C">
      <w:pPr>
        <w:spacing w:after="0"/>
        <w:ind w:firstLine="708" w:left="2832"/>
        <w:rPr>
          <w:rFonts w:cs="Times New Roman" w:eastAsia="Times New Roman" w:hAnsi="Times New Roman" w:ascii="Times New Roman"/>
          <w:sz w:val="24"/>
        </w:rPr>
      </w:pPr>
    </w:p>
    <w:p w:rsidRDefault="0045102C" w:rsidR="0045102C">
      <w:pPr>
        <w:spacing w:after="0"/>
        <w:ind w:firstLine="708" w:left="2832"/>
        <w:rPr>
          <w:rFonts w:cs="Times New Roman" w:eastAsia="Times New Roman" w:hAnsi="Times New Roman" w:ascii="Times New Roman"/>
          <w:sz w:val="24"/>
        </w:rPr>
      </w:pPr>
    </w:p>
    <w:p w:rsidRDefault="0045102C" w:rsidP="00066256" w:rsidR="0045102C">
      <w:pPr>
        <w:spacing w:after="0"/>
        <w:rPr>
          <w:rFonts w:cs="Times New Roman" w:eastAsia="Times New Roman" w:hAnsi="Times New Roman" w:ascii="Times New Roman"/>
          <w:sz w:val="24"/>
        </w:rPr>
      </w:pPr>
    </w:p>
    <w:sectPr w:rsidSect="00974FA5" w:rsidR="0045102C">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6E07" w:rsidP="00974FA5" w:rsidR="000A6E07">
      <w:pPr>
        <w:spacing w:lineRule="auto" w:line="240" w:after="0"/>
      </w:pPr>
      <w:r>
        <w:separator/>
      </w:r>
    </w:p>
  </w:endnote>
  <w:endnote w:id="0" w:type="continuationSeparator">
    <w:p w:rsidRDefault="000A6E07" w:rsidP="00974FA5" w:rsidR="000A6E0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6E07" w:rsidP="00974FA5" w:rsidR="000A6E07">
      <w:pPr>
        <w:spacing w:lineRule="auto" w:line="240" w:after="0"/>
      </w:pPr>
      <w:r>
        <w:separator/>
      </w:r>
    </w:p>
  </w:footnote>
  <w:footnote w:id="0" w:type="continuationSeparator">
    <w:p w:rsidRDefault="000A6E07" w:rsidP="00974FA5" w:rsidR="000A6E0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04605781"/>
      <w:docPartObj>
        <w:docPartGallery w:val="Page Numbers (Top of Page)"/>
        <w:docPartUnique/>
      </w:docPartObj>
    </w:sdtPr>
    <w:sdtEndPr/>
    <w:sdtContent>
      <w:p w:rsidRDefault="00974FA5" w:rsidP="00974FA5" w:rsidR="00974FA5">
        <w:pPr>
          <w:tabs>
            <w:tab w:pos="9072" w:val="right"/>
          </w:tabs>
          <w:spacing w:lineRule="auto" w:line="240" w:after="0"/>
          <w:ind w:firstLine="4248"/>
          <w:jc w:val="right"/>
          <w:rPr>
            <w:rFonts w:cs="Times New Roman" w:eastAsia="Times New Roman" w:hAnsi="Times New Roman" w:ascii="Times New Roman"/>
            <w:sz w:val="24"/>
          </w:rPr>
        </w:pPr>
        <w:r w:rsidRPr="00974FA5">
          <w:rPr>
            <w:rFonts w:cs="Times New Roman" w:hAnsi="Times New Roman" w:ascii="Times New Roman"/>
          </w:rPr>
          <w:fldChar w:fldCharType="begin"/>
        </w:r>
        <w:r w:rsidRPr="00974FA5">
          <w:rPr>
            <w:rFonts w:cs="Times New Roman" w:hAnsi="Times New Roman" w:ascii="Times New Roman"/>
          </w:rPr>
          <w:instrText>PAGE   \* MERGEFORMAT</w:instrText>
        </w:r>
        <w:r w:rsidRPr="00974FA5">
          <w:rPr>
            <w:rFonts w:cs="Times New Roman" w:hAnsi="Times New Roman" w:ascii="Times New Roman"/>
          </w:rPr>
          <w:fldChar w:fldCharType="separate"/>
        </w:r>
        <w:r w:rsidR="00066256">
          <w:rPr>
            <w:rFonts w:cs="Times New Roman" w:hAnsi="Times New Roman" w:ascii="Times New Roman"/>
            <w:noProof/>
          </w:rPr>
          <w:t>2</w:t>
        </w:r>
        <w:r w:rsidRPr="00974FA5">
          <w:rPr>
            <w:rFonts w:cs="Times New Roman" w:hAnsi="Times New Roman" w:ascii="Times New Roman"/>
          </w:rPr>
          <w:fldChar w:fldCharType="end"/>
        </w:r>
        <w:r>
          <w:tab/>
        </w:r>
        <w:r>
          <w:rPr>
            <w:rFonts w:cs="Times New Roman" w:eastAsia="Times New Roman" w:hAnsi="Times New Roman" w:ascii="Times New Roman"/>
            <w:sz w:val="24"/>
          </w:rPr>
          <w:t>St-</w:t>
        </w:r>
        <w:r w:rsidR="00066256">
          <w:rPr>
            <w:rFonts w:cs="Times New Roman" w:eastAsia="Times New Roman" w:hAnsi="Times New Roman" w:ascii="Times New Roman"/>
            <w:sz w:val="24"/>
          </w:rPr>
          <w:t>1795</w:t>
        </w:r>
        <w:r>
          <w:rPr>
            <w:rFonts w:cs="Times New Roman" w:eastAsia="Times New Roman" w:hAnsi="Times New Roman" w:ascii="Times New Roman"/>
            <w:sz w:val="24"/>
          </w:rPr>
          <w:t>/2016</w:t>
        </w:r>
      </w:p>
      <w:p w:rsidRDefault="00066256" w:rsidR="00974FA5">
        <w:pPr>
          <w:pStyle w:val="Zaglavlje"/>
          <w:jc w:val="center"/>
        </w:pPr>
      </w:p>
    </w:sdtContent>
  </w:sdt>
  <w:p w:rsidRDefault="00974FA5" w:rsidR="00974FA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F066EE6"/>
    <w:multiLevelType w:val="hybridMultilevel"/>
    <w:tmpl w:val="14B84444"/>
    <w:lvl w:tplc="3E3C005C" w:ilvl="0">
      <w:start w:val="1"/>
      <w:numFmt w:val="upperRoman"/>
      <w:lvlText w:val="%1."/>
      <w:lvlJc w:val="left"/>
      <w:pPr>
        <w:ind w:hanging="720" w:left="72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1353"/>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5C05"/>
    <w:rsid w:val="00066256"/>
    <w:rsid w:val="000A6E07"/>
    <w:rsid w:val="0045102C"/>
    <w:rsid w:val="004927AF"/>
    <w:rsid w:val="0067616E"/>
    <w:rsid w:val="00747FAB"/>
    <w:rsid w:val="00751067"/>
    <w:rsid w:val="0096753D"/>
    <w:rsid w:val="00974FA5"/>
    <w:rsid w:val="00983B6C"/>
    <w:rsid w:val="0098508E"/>
    <w:rsid w:val="00C1371B"/>
    <w:rsid w:val="00E15C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74FA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74FA5"/>
  </w:style>
  <w:style w:styleId="Podnoje" w:type="paragraph">
    <w:name w:val="footer"/>
    <w:basedOn w:val="Normal"/>
    <w:link w:val="PodnojeChar"/>
    <w:uiPriority w:val="99"/>
    <w:unhideWhenUsed/>
    <w:rsid w:val="00974FA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74FA5"/>
  </w:style>
  <w:style w:styleId="Tekstbalonia" w:type="paragraph">
    <w:name w:val="Balloon Text"/>
    <w:basedOn w:val="Normal"/>
    <w:link w:val="TekstbaloniaChar"/>
    <w:uiPriority w:val="99"/>
    <w:semiHidden/>
    <w:unhideWhenUsed/>
    <w:rsid w:val="0096753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6753D"/>
    <w:rPr>
      <w:rFonts w:cs="Tahoma" w:hAnsi="Tahoma" w:ascii="Tahoma"/>
      <w:sz w:val="16"/>
      <w:szCs w:val="16"/>
    </w:rPr>
  </w:style>
  <w:style w:styleId="Tekstrezerviranogmjesta" w:type="character">
    <w:name w:val="Placeholder Text"/>
    <w:basedOn w:val="Zadanifontodlomka"/>
    <w:uiPriority w:val="99"/>
    <w:semiHidden/>
    <w:rsid w:val="00066256"/>
    <w:rPr>
      <w:color w:val="808080"/>
      <w:bdr w:space="0" w:sz="0" w:color="auto" w:val="none"/>
      <w:shd w:fill="auto" w:color="auto" w:val="clear"/>
    </w:rPr>
  </w:style>
  <w:style w:customStyle="true" w:styleId="eSPISCCParagraphDefaultFont" w:type="character">
    <w:name w:val="eSPIS_CC_Paragraph Default Font"/>
    <w:basedOn w:val="Zadanifontodlomka"/>
    <w:rsid w:val="00066256"/>
    <w:rPr>
      <w:rFonts w:cs="Times New Roman" w:eastAsia="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066256"/>
    <w:rPr>
      <w:rFonts w:cs="Times New Roman" w:eastAsia="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66256"/>
    <w:rPr>
      <w:rFonts w:cs="Times New Roman" w:eastAsia="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66256"/>
    <w:rPr>
      <w:rFonts w:cs="Times New Roman" w:eastAsia="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74FA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74FA5"/>
  </w:style>
  <w:style w:styleId="Podnoje" w:type="paragraph">
    <w:name w:val="footer"/>
    <w:basedOn w:val="Normal"/>
    <w:link w:val="PodnojeChar"/>
    <w:uiPriority w:val="99"/>
    <w:unhideWhenUsed/>
    <w:rsid w:val="00974FA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74FA5"/>
  </w:style>
  <w:style w:styleId="Tekstbalonia" w:type="paragraph">
    <w:name w:val="Balloon Text"/>
    <w:basedOn w:val="Normal"/>
    <w:link w:val="TekstbaloniaChar"/>
    <w:uiPriority w:val="99"/>
    <w:semiHidden/>
    <w:unhideWhenUsed/>
    <w:rsid w:val="0096753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96753D"/>
    <w:rPr>
      <w:rFonts w:ascii="Tahoma" w:cs="Tahoma" w:hAnsi="Tahoma"/>
      <w:sz w:val="16"/>
      <w:szCs w:val="16"/>
    </w:rPr>
  </w:style>
  <w:style w:styleId="Tekstrezerviranogmjesta" w:type="character">
    <w:name w:val="Placeholder Text"/>
    <w:basedOn w:val="Zadanifontodlomka"/>
    <w:uiPriority w:val="99"/>
    <w:semiHidden/>
    <w:rsid w:val="00066256"/>
    <w:rPr>
      <w:color w:val="808080"/>
      <w:bdr w:color="auto" w:space="0" w:sz="0" w:val="none"/>
      <w:shd w:color="auto" w:fill="auto" w:val="clear"/>
    </w:rPr>
  </w:style>
  <w:style w:customStyle="1" w:styleId="eSPISCCParagraphDefaultFont" w:type="character">
    <w:name w:val="eSPIS_CC_Paragraph Default Font"/>
    <w:basedOn w:val="Zadanifontodlomka"/>
    <w:rsid w:val="00066256"/>
    <w:rPr>
      <w:rFonts w:ascii="Times New Roman" w:cs="Times New Roman" w:eastAsia="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066256"/>
    <w:rPr>
      <w:rFonts w:ascii="Times New Roman" w:cs="Times New Roman" w:eastAsia="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66256"/>
    <w:rPr>
      <w:rFonts w:ascii="Times New Roman" w:cs="Times New Roman" w:eastAsia="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66256"/>
    <w:rPr>
      <w:rFonts w:ascii="Times New Roman" w:cs="Times New Roman" w:eastAsia="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1795</izvorni_sadrzaj>
    <derivirana_varijabla naziv="DomainObject.Predmet.Broj_1">1795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rujna 2016.</izvorni_sadrzaj>
    <derivirana_varijabla naziv="DomainObject.Predmet.DatumOsnivanja_1">29.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St-1795/2016</izvorni_sadrzaj>
    <derivirana_varijabla naziv="DomainObject.Predmet.OznakaBroj_1">St-1795/2016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MAKAR GRADNJA d.o.o. za trgovinu i usluge</izvorni_sadrzaj>
    <derivirana_varijabla naziv="DomainObject.Predmet.ProtustrankaFormated_1">  MAKAR GRADNJA d.o.o. za trgovinu i usluge</derivirana_varijabla>
  </DomainObject.Predmet.ProtustrankaFormated>
  <DomainObject.Predmet.ProtustrankaFormatedOIB>
    <izvorni_sadrzaj>  MAKAR GRADNJA d.o.o. za trgovinu i usluge, OIB 66077752921</izvorni_sadrzaj>
    <derivirana_varijabla naziv="DomainObject.Predmet.ProtustrankaFormatedOIB_1">  MAKAR GRADNJA d.o.o. za trgovinu i usluge, OIB 66077752921</derivirana_varijabla>
  </DomainObject.Predmet.ProtustrankaFormatedOIB>
  <DomainObject.Predmet.ProtustrankaFormatedWithAdress>
    <izvorni_sadrzaj> MAKAR GRADNJA d.o.o. za trgovinu i usluge, 114. brigade 10, 21000 Split</izvorni_sadrzaj>
    <derivirana_varijabla naziv="DomainObject.Predmet.ProtustrankaFormatedWithAdress_1"> MAKAR GRADNJA d.o.o. za trgovinu i usluge, 114. brigade 10, 21000 Split</derivirana_varijabla>
  </DomainObject.Predmet.ProtustrankaFormatedWithAdress>
  <DomainObject.Predmet.ProtustrankaFormatedWithAdressOIB>
    <izvorni_sadrzaj> MAKAR GRADNJA d.o.o. za trgovinu i usluge, OIB 66077752921, 114. brigade 10, 21000 Split</izvorni_sadrzaj>
    <derivirana_varijabla naziv="DomainObject.Predmet.ProtustrankaFormatedWithAdressOIB_1"> MAKAR GRADNJA d.o.o. za trgovinu i usluge, OIB 66077752921, 114. brigade 10, 21000 Split</derivirana_varijabla>
  </DomainObject.Predmet.ProtustrankaFormatedWithAdressOIB>
  <DomainObject.Predmet.ProtustrankaWithAdress>
    <izvorni_sadrzaj>MAKAR GRADNJA d.o.o. za trgovinu i usluge 114. brigade 10, 21000 Split</izvorni_sadrzaj>
    <derivirana_varijabla naziv="DomainObject.Predmet.ProtustrankaWithAdress_1">MAKAR GRADNJA d.o.o. za trgovinu i usluge 114. brigade 10, 21000 Split</derivirana_varijabla>
  </DomainObject.Predmet.ProtustrankaWithAdress>
  <DomainObject.Predmet.ProtustrankaWithAdressOIB>
    <izvorni_sadrzaj>MAKAR GRADNJA d.o.o. za trgovinu i usluge, OIB 66077752921, 114. brigade 10, 21000 Split</izvorni_sadrzaj>
    <derivirana_varijabla naziv="DomainObject.Predmet.ProtustrankaWithAdressOIB_1">MAKAR GRADNJA d.o.o. za trgovinu i usluge, OIB 66077752921, 114. brigade 10, 21000 Split</derivirana_varijabla>
  </DomainObject.Predmet.ProtustrankaWithAdressOIB>
  <DomainObject.Predmet.ProtustrankaNazivFormated>
    <izvorni_sadrzaj>MAKAR GRADNJA d.o.o. za trgovinu i usluge</izvorni_sadrzaj>
    <derivirana_varijabla naziv="DomainObject.Predmet.ProtustrankaNazivFormated_1">MAKAR GRADNJA d.o.o. za trgovinu i usluge</derivirana_varijabla>
  </DomainObject.Predmet.ProtustrankaNazivFormated>
  <DomainObject.Predmet.ProtustrankaNazivFormatedOIB>
    <izvorni_sadrzaj>MAKAR GRADNJA d.o.o. za trgovinu i usluge, OIB 66077752921</izvorni_sadrzaj>
    <derivirana_varijabla naziv="DomainObject.Predmet.ProtustrankaNazivFormatedOIB_1">MAKAR GRADNJA d.o.o. za trgovinu i usluge, OIB 66077752921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366424.45</izvorni_sadrzaj>
    <derivirana_varijabla naziv="DomainObject.Predmet.TrenutnaVrijednost_1">366424.45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MAKAR GRADNJA d.o.o. za trgovinu i usluge</item>
    </izvorni_sadrzaj>
    <derivirana_varijabla naziv="DomainObject.Predmet.ProtuStrankaListFormated_1">
      <item>MAKAR GRADNJA d.o.o. za trgovinu i usluge</item>
    </derivirana_varijabla>
  </DomainObject.Predmet.ProtuStrankaListFormated>
  <DomainObject.Predmet.ProtuStrankaListFormatedOIB>
    <izvorni_sadrzaj>
      <item>MAKAR GRADNJA d.o.o. za trgovinu i usluge, OIB 66077752921</item>
    </izvorni_sadrzaj>
    <derivirana_varijabla naziv="DomainObject.Predmet.ProtuStrankaListFormatedOIB_1">
      <item>MAKAR GRADNJA d.o.o. za trgovinu i usluge, OIB 66077752921</item>
    </derivirana_varijabla>
  </DomainObject.Predmet.ProtuStrankaListFormatedOIB>
  <DomainObject.Predmet.ProtuStrankaListFormatedWithAdress>
    <izvorni_sadrzaj>
      <item>MAKAR GRADNJA d.o.o. za trgovinu i usluge, 114. brigade 10, 21000 Split</item>
    </izvorni_sadrzaj>
    <derivirana_varijabla naziv="DomainObject.Predmet.ProtuStrankaListFormatedWithAdress_1">
      <item>MAKAR GRADNJA d.o.o. za trgovinu i usluge, 114. brigade 10, 21000 Split</item>
    </derivirana_varijabla>
  </DomainObject.Predmet.ProtuStrankaListFormatedWithAdress>
  <DomainObject.Predmet.ProtuStrankaListFormatedWithAdressOIB>
    <izvorni_sadrzaj>
      <item>MAKAR GRADNJA d.o.o. za trgovinu i usluge, OIB 66077752921, 114. brigade 10, 21000 Split</item>
    </izvorni_sadrzaj>
    <derivirana_varijabla naziv="DomainObject.Predmet.ProtuStrankaListFormatedWithAdressOIB_1">
      <item>MAKAR GRADNJA d.o.o. za trgovinu i usluge, OIB 66077752921, 114. brigade 10, 21000 Split</item>
    </derivirana_varijabla>
  </DomainObject.Predmet.ProtuStrankaListFormatedWithAdressOIB>
  <DomainObject.Predmet.ProtuStrankaListNazivFormated>
    <izvorni_sadrzaj>
      <item>MAKAR GRADNJA d.o.o. za trgovinu i usluge</item>
    </izvorni_sadrzaj>
    <derivirana_varijabla naziv="DomainObject.Predmet.ProtuStrankaListNazivFormated_1">
      <item>MAKAR GRADNJA d.o.o. za trgovinu i usluge</item>
    </derivirana_varijabla>
  </DomainObject.Predmet.ProtuStrankaListNazivFormated>
  <DomainObject.Predmet.ProtuStrankaListNazivFormatedOIB>
    <izvorni_sadrzaj>
      <item>MAKAR GRADNJA d.o.o. za trgovinu i usluge, OIB 66077752921</item>
    </izvorni_sadrzaj>
    <derivirana_varijabla naziv="DomainObject.Predmet.ProtuStrankaListNazivFormatedOIB_1">
      <item>MAKAR GRADNJA d.o.o. za trgovinu i usluge, OIB 66077752921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MAKAR GRADNJA d.o.o. za trgovinu i usluge</izvorni_sadrzaj>
    <derivirana_varijabla naziv="DomainObject.Predmet.ProtustrankaIDrugi_1">MAKAR GRADNJA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MAKAR GRADNJA d.o.o. za trgovinu i usluge, OIB 66077752921, 114. brigade 10, 21000 Split</izvorni_sadrzaj>
    <derivirana_varijabla naziv="DomainObject.Predmet.ProtustrankaIDrugiAdressOIB_1">MAKAR GRADNJA d.o.o. za trgovinu i usluge, OIB 66077752921, 114. brigade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MAKAR GRADNJA d.o.o. za trgovinu i usluge</item>
      <item>FINANCIJSKA AGENCIJA, RC SPLIT</item>
    </izvorni_sadrzaj>
    <derivirana_varijabla naziv="DomainObject.Predmet.SudioniciListNaziv_1">
      <item>MAKAR GRADNJA d.o.o. za trgovinu i usluge</item>
      <item>FINANCIJSKA AGENCIJA, RC SPLIT</item>
    </derivirana_varijabla>
  </DomainObject.Predmet.SudioniciListNaziv>
  <DomainObject.Predmet.SudioniciListAdressOIB>
    <izvorni_sadrzaj>
      <item>MAKAR GRADNJA d.o.o. za trgovinu i usluge, OIB 66077752921, 114. brigade 10,21000 Split</item>
      <item>FINANCIJSKA AGENCIJA, RC SPLIT, OIB 85821130368, Mažuranićevo šetalište 24 b,21000 Split</item>
    </izvorni_sadrzaj>
    <derivirana_varijabla naziv="DomainObject.Predmet.SudioniciListAdressOIB_1">
      <item>MAKAR GRADNJA d.o.o. za trgovinu i usluge, OIB 66077752921, 114. brigade 10,21000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66077752921</item>
      <item>, OIB 85821130368</item>
    </izvorni_sadrzaj>
    <derivirana_varijabla naziv="DomainObject.Predmet.SudioniciListNazivOIB_1">
      <item>, OIB 66077752921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Tihana Majić, OIB 43035003321, Kardinala A. Stepinca 4 Osijek</item>
    </izvorni_sadrzaj>
    <derivirana_varijabla naziv="DomainObject.Predmet.StecajniUpraviteljiListAddressOIB_1">
      <item>Tihana Majić, OIB 43035003321,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517</properties:Words>
  <properties:Characters>2854</properties:Characters>
  <properties:Lines>92</properties:Lines>
  <properties:Paragraphs>32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2018-07-06T07:50:00Z</dcterms:created>
  <dc:creator>Jozo Ćaleta</dc:creator>
  <cp:lastModifiedBy>Jozo Ćaleta</cp:lastModifiedBy>
  <cp:lastPrinted>2018-04-12T10:01:00Z</cp:lastPrinted>
  <dcterms:modified xmlns:xsi="http://www.w3.org/2001/XMLSchema-instance" xsi:type="dcterms:W3CDTF">2018-07-06T07:50:00Z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(1795.docx)</vt:lpwstr>
  </prop:property>
  <prop:property name="CC_coloring" pid="4" fmtid="{D5CDD505-2E9C-101B-9397-08002B2CF9AE}">
    <vt:bool>false</vt:bool>
  </prop:property>
  <prop:property name="BrojStranica" pid="5" fmtid="{D5CDD505-2E9C-101B-9397-08002B2CF9AE}">
    <vt:i4>2</vt:i4>
  </prop:property>
</prop:Properties>
</file>