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e265a" w14:paraId="30e265a" w:rsidRDefault="00EA6341"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1817370</wp:posOffset>
            </wp:positionH>
            <wp:positionV relativeFrom="page">
              <wp:posOffset>1076960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4F27AE" w:rsidR="00AE649C" w:rsidRPr="00B76F3C">
      <w:pPr>
        <w:pStyle w:val="NormaleSPIS"/>
      </w:pPr>
    </w:p>
    <w:p w:rsidRDefault="00EA6341" w:rsidP="00EA6341" w:rsidR="00EA6341" w:rsidRPr="00EA6341">
      <w:pPr>
        <w:spacing w:after="0"/>
        <w:jc w:val="right"/>
        <w:rPr>
          <w:rFonts w:cs="Arial" w:eastAsia="Times New Roman" w:hAnsi="Arial" w:ascii="Arial"/>
          <w:lang w:eastAsia="hr-HR"/>
        </w:rPr>
      </w:pPr>
      <w:r w:rsidRPr="00EA6341">
        <w:rPr>
          <w:rFonts w:cs="Times New Roman" w:eastAsia="Times New Roman"/>
          <w:lang w:eastAsia="hr-HR"/>
        </w:rPr>
        <w:t>Poslovni broj 3. St-7/10-321</w:t>
      </w:r>
    </w:p>
    <w:p w:rsidRDefault="00EA6341" w:rsidP="00EA6341" w:rsidR="00EA6341" w:rsidRPr="00EA6341">
      <w:pPr>
        <w:spacing w:after="0"/>
        <w:jc w:val="both"/>
        <w:rPr>
          <w:rFonts w:cs="Arial" w:eastAsia="Times New Roman" w:hAnsi="Arial" w:ascii="Arial"/>
          <w:lang w:eastAsia="hr-HR"/>
        </w:rPr>
      </w:pPr>
    </w:p>
    <w:p w:rsidRDefault="00EA6341" w:rsidP="00EA6341" w:rsidR="00EA6341" w:rsidRPr="00EA6341">
      <w:pPr>
        <w:spacing w:after="0"/>
        <w:jc w:val="both"/>
        <w:rPr>
          <w:rFonts w:cs="Times New Roman" w:eastAsia="Times New Roman"/>
          <w:lang w:eastAsia="hr-HR"/>
        </w:rPr>
      </w:pPr>
      <w:r w:rsidRPr="00EA6341">
        <w:rPr>
          <w:rFonts w:cs="Times New Roman" w:eastAsia="Times New Roman"/>
          <w:lang w:eastAsia="hr-HR"/>
        </w:rPr>
        <w:t xml:space="preserve"> </w:t>
      </w:r>
    </w:p>
    <w:p w:rsidRDefault="00EA6341" w:rsidP="00EA6341" w:rsidR="00EA6341" w:rsidRPr="00EA6341">
      <w:pPr>
        <w:spacing w:after="0"/>
        <w:ind w:firstLine="708"/>
        <w:jc w:val="both"/>
        <w:rPr>
          <w:rFonts w:cs="Times New Roman" w:eastAsia="Times New Roman"/>
          <w:lang w:eastAsia="hr-HR"/>
        </w:rPr>
      </w:pPr>
      <w:r>
        <w:rPr>
          <w:rFonts w:cs="Times New Roman" w:eastAsia="Times New Roman"/>
          <w:lang w:eastAsia="hr-HR"/>
        </w:rPr>
        <w:t xml:space="preserve">       R</w:t>
      </w:r>
      <w:r w:rsidRPr="00EA6341">
        <w:rPr>
          <w:rFonts w:cs="Times New Roman" w:eastAsia="Times New Roman"/>
          <w:lang w:eastAsia="hr-HR"/>
        </w:rPr>
        <w:t xml:space="preserve">epublika </w:t>
      </w:r>
      <w:r>
        <w:rPr>
          <w:rFonts w:cs="Times New Roman" w:eastAsia="Times New Roman"/>
          <w:lang w:eastAsia="hr-HR"/>
        </w:rPr>
        <w:t>H</w:t>
      </w:r>
      <w:r w:rsidRPr="00EA6341">
        <w:rPr>
          <w:rFonts w:cs="Times New Roman" w:eastAsia="Times New Roman"/>
          <w:lang w:eastAsia="hr-HR"/>
        </w:rPr>
        <w:t>rvatska</w:t>
      </w:r>
    </w:p>
    <w:p w:rsidRDefault="00EA6341" w:rsidP="00EA6341" w:rsidR="00EA6341" w:rsidRPr="00EA6341">
      <w:pPr>
        <w:spacing w:after="0"/>
        <w:ind w:firstLine="708"/>
        <w:rPr>
          <w:rFonts w:cs="Times New Roman" w:eastAsia="Times New Roman"/>
          <w:lang w:eastAsia="hr-HR"/>
        </w:rPr>
      </w:pPr>
      <w:r>
        <w:rPr>
          <w:rFonts w:cs="Times New Roman" w:eastAsia="Times New Roman"/>
          <w:lang w:eastAsia="hr-HR"/>
        </w:rPr>
        <w:t xml:space="preserve">     T</w:t>
      </w:r>
      <w:r w:rsidRPr="00EA6341">
        <w:rPr>
          <w:rFonts w:cs="Times New Roman" w:eastAsia="Times New Roman"/>
          <w:lang w:eastAsia="hr-HR"/>
        </w:rPr>
        <w:t xml:space="preserve">rgovački sud u </w:t>
      </w:r>
      <w:r>
        <w:rPr>
          <w:rFonts w:cs="Times New Roman" w:eastAsia="Times New Roman"/>
          <w:lang w:eastAsia="hr-HR"/>
        </w:rPr>
        <w:t>Z</w:t>
      </w:r>
      <w:r w:rsidRPr="00EA6341">
        <w:rPr>
          <w:rFonts w:cs="Times New Roman" w:eastAsia="Times New Roman"/>
          <w:lang w:eastAsia="hr-HR"/>
        </w:rPr>
        <w:t>adru</w:t>
      </w:r>
    </w:p>
    <w:p w:rsidRDefault="00EA6341" w:rsidP="00EA6341" w:rsidR="00EA6341" w:rsidRPr="00EA6341">
      <w:pPr>
        <w:spacing w:after="0"/>
        <w:ind w:firstLine="708"/>
        <w:rPr>
          <w:rFonts w:cs="Times New Roman" w:eastAsia="Times New Roman"/>
          <w:lang w:eastAsia="hr-HR"/>
        </w:rPr>
      </w:pPr>
      <w:r w:rsidRPr="00EA6341">
        <w:rPr>
          <w:rFonts w:cs="Times New Roman" w:eastAsia="Times New Roman"/>
          <w:lang w:eastAsia="hr-HR"/>
        </w:rPr>
        <w:t>Zadar, Dr. Franje Tuđmana 35</w:t>
      </w:r>
      <w:bookmarkStart w:name="_GoBack" w:id="0"/>
      <w:bookmarkEnd w:id="0"/>
    </w:p>
    <w:p w:rsidRDefault="00EA6341" w:rsidP="00EA6341" w:rsidR="00EA6341" w:rsidRPr="00EA6341">
      <w:pPr>
        <w:spacing w:after="0"/>
        <w:ind w:firstLine="708"/>
        <w:rPr>
          <w:rFonts w:cs="Times New Roman" w:eastAsia="Times New Roman"/>
          <w:lang w:eastAsia="hr-HR"/>
        </w:rPr>
      </w:pPr>
      <w:r w:rsidRPr="00EA6341">
        <w:rPr>
          <w:rFonts w:cs="Times New Roman" w:eastAsia="Times New Roman"/>
          <w:lang w:eastAsia="hr-HR"/>
        </w:rPr>
        <w:t xml:space="preserve">                                                           </w:t>
      </w:r>
    </w:p>
    <w:p w:rsidRDefault="00EA6341" w:rsidP="00EA6341" w:rsidR="00EA6341" w:rsidRPr="00EA6341">
      <w:pPr>
        <w:spacing w:after="0"/>
        <w:jc w:val="center"/>
        <w:rPr>
          <w:rFonts w:cs="Times New Roman" w:eastAsia="Times New Roman"/>
          <w:lang w:eastAsia="hr-HR"/>
        </w:rPr>
      </w:pPr>
    </w:p>
    <w:p w:rsidRDefault="00EA6341" w:rsidP="00EA6341" w:rsidR="00EA6341" w:rsidRPr="00EA6341">
      <w:pPr>
        <w:spacing w:after="0"/>
        <w:jc w:val="center"/>
        <w:rPr>
          <w:rFonts w:cs="Times New Roman" w:eastAsia="Times New Roman"/>
          <w:lang w:eastAsia="hr-HR"/>
        </w:rPr>
      </w:pPr>
      <w:r w:rsidRPr="00EA6341">
        <w:rPr>
          <w:rFonts w:cs="Times New Roman" w:eastAsia="Times New Roman"/>
          <w:lang w:eastAsia="hr-HR"/>
        </w:rPr>
        <w:t xml:space="preserve">R E P U B L I K A  H R V A T S K A </w:t>
      </w:r>
    </w:p>
    <w:p w:rsidRDefault="00EA6341" w:rsidP="00EA6341" w:rsidR="00EA6341" w:rsidRPr="00EA6341">
      <w:pPr>
        <w:spacing w:after="0"/>
        <w:jc w:val="both"/>
        <w:rPr>
          <w:rFonts w:cs="Times New Roman" w:eastAsia="Times New Roman"/>
          <w:lang w:eastAsia="hr-HR"/>
        </w:rPr>
      </w:pPr>
    </w:p>
    <w:p w:rsidRDefault="00EA6341" w:rsidP="00EA6341" w:rsidR="00EA6341" w:rsidRPr="00EA6341">
      <w:pPr>
        <w:spacing w:after="0"/>
        <w:jc w:val="center"/>
        <w:rPr>
          <w:rFonts w:cs="Times New Roman" w:eastAsia="Times New Roman"/>
          <w:lang w:eastAsia="hr-HR"/>
        </w:rPr>
      </w:pPr>
      <w:r w:rsidRPr="00EA6341">
        <w:rPr>
          <w:rFonts w:cs="Times New Roman" w:eastAsia="Times New Roman"/>
          <w:lang w:eastAsia="hr-HR"/>
        </w:rPr>
        <w:t xml:space="preserve"> R J E Š E NJ E  </w:t>
      </w:r>
    </w:p>
    <w:p w:rsidRDefault="00EA6341" w:rsidP="00EA6341" w:rsidR="00EA6341" w:rsidRPr="00EA6341">
      <w:pPr>
        <w:spacing w:after="0"/>
        <w:jc w:val="both"/>
        <w:rPr>
          <w:rFonts w:cs="Times New Roman" w:eastAsia="Times New Roman"/>
          <w:lang w:eastAsia="hr-HR"/>
        </w:rPr>
      </w:pPr>
    </w:p>
    <w:p w:rsidRDefault="00EA6341" w:rsidP="00EA6341" w:rsidR="00EA6341" w:rsidRPr="00EA6341">
      <w:pPr>
        <w:spacing w:after="0"/>
        <w:ind w:firstLine="708"/>
        <w:jc w:val="both"/>
        <w:rPr>
          <w:rFonts w:cs="Times New Roman" w:eastAsia="Calibri"/>
          <w:lang w:eastAsia="hr-HR"/>
        </w:rPr>
      </w:pPr>
      <w:r w:rsidRPr="00EA6341">
        <w:rPr>
          <w:rFonts w:cs="Times New Roman" w:eastAsia="Times New Roman"/>
          <w:lang w:eastAsia="hr-HR"/>
        </w:rPr>
        <w:t>Trgovački sud u Zadru, po sutkinji Tini Grgas, u stečajnom postupku nad stečajnim dužnikom</w:t>
      </w:r>
      <w:r w:rsidRPr="00EA6341">
        <w:rPr>
          <w:rFonts w:cs="Times New Roman" w:eastAsia="Calibri"/>
          <w:lang w:eastAsia="hr-HR"/>
        </w:rPr>
        <w:t xml:space="preserve"> HERES d.o.o. u stečaju, Vir, Virski put 137, OIB: 21920680004, kojeg zastupa stečajna upraviteljica Marica Nekić iz Zadra, Put </w:t>
      </w:r>
      <w:proofErr w:type="spellStart"/>
      <w:r w:rsidRPr="00EA6341">
        <w:rPr>
          <w:rFonts w:cs="Times New Roman" w:eastAsia="Calibri"/>
          <w:lang w:eastAsia="hr-HR"/>
        </w:rPr>
        <w:t>Gazića</w:t>
      </w:r>
      <w:proofErr w:type="spellEnd"/>
      <w:r w:rsidRPr="00EA6341">
        <w:rPr>
          <w:rFonts w:cs="Times New Roman" w:eastAsia="Calibri"/>
          <w:lang w:eastAsia="hr-HR"/>
        </w:rPr>
        <w:t xml:space="preserve"> 14A, </w:t>
      </w:r>
      <w:r w:rsidRPr="00EA6341">
        <w:rPr>
          <w:rFonts w:cs="Times New Roman" w:eastAsia="Times New Roman"/>
          <w:lang w:eastAsia="hr-HR"/>
        </w:rPr>
        <w:t xml:space="preserve">OIB:75245904208, </w:t>
      </w:r>
      <w:r w:rsidRPr="00EA6341">
        <w:rPr>
          <w:rFonts w:cs="Times New Roman" w:eastAsia="Calibri"/>
          <w:lang w:eastAsia="hr-HR"/>
        </w:rPr>
        <w:t xml:space="preserve">odlučujući o zahtjevu stečajne upraviteljice od 22. kolovoza 2017. za određivanje nagrade za rad, 3. studenog 2017. </w:t>
      </w:r>
    </w:p>
    <w:p w:rsidRDefault="00EA6341" w:rsidP="00EA6341" w:rsidR="00EA6341" w:rsidRPr="00EA6341">
      <w:pPr>
        <w:spacing w:after="0"/>
        <w:jc w:val="both"/>
        <w:rPr>
          <w:rFonts w:cs="Times New Roman" w:eastAsia="Calibri"/>
          <w:lang w:eastAsia="hr-HR"/>
        </w:rPr>
      </w:pPr>
    </w:p>
    <w:p w:rsidRDefault="00EA6341" w:rsidP="00EA6341" w:rsidR="00EA6341" w:rsidRPr="00EA6341">
      <w:pPr>
        <w:spacing w:after="0"/>
        <w:jc w:val="center"/>
        <w:rPr>
          <w:rFonts w:cs="Times New Roman" w:eastAsia="Calibri"/>
          <w:lang w:eastAsia="hr-HR"/>
        </w:rPr>
      </w:pPr>
      <w:r w:rsidRPr="00EA6341">
        <w:rPr>
          <w:rFonts w:cs="Times New Roman" w:eastAsia="Times New Roman"/>
          <w:lang w:eastAsia="hr-HR"/>
        </w:rPr>
        <w:t>r i j e š i o  j e</w:t>
      </w:r>
    </w:p>
    <w:p w:rsidRDefault="00EA6341" w:rsidP="00EA6341" w:rsidR="00EA6341" w:rsidRPr="00EA6341">
      <w:pPr>
        <w:tabs>
          <w:tab w:pos="1080" w:val="left"/>
        </w:tabs>
        <w:spacing w:after="0"/>
        <w:jc w:val="both"/>
        <w:rPr>
          <w:rFonts w:cs="Times New Roman" w:eastAsia="Times New Roman"/>
          <w:lang w:eastAsia="hr-HR"/>
        </w:rPr>
      </w:pPr>
      <w:r w:rsidRPr="00EA6341">
        <w:rPr>
          <w:rFonts w:cs="Times New Roman" w:eastAsia="Times New Roman"/>
          <w:lang w:eastAsia="hr-HR"/>
        </w:rPr>
        <w:t xml:space="preserve">  </w:t>
      </w:r>
    </w:p>
    <w:p w:rsidRDefault="00EA6341" w:rsidP="00EA6341" w:rsidR="00EA6341" w:rsidRPr="00EA6341">
      <w:pPr>
        <w:spacing w:after="0"/>
        <w:ind w:firstLine="705"/>
        <w:jc w:val="both"/>
        <w:rPr>
          <w:rFonts w:cs="Times New Roman" w:eastAsia="Times New Roman"/>
          <w:lang w:eastAsia="hr-HR"/>
        </w:rPr>
      </w:pPr>
      <w:r w:rsidRPr="00EA6341">
        <w:rPr>
          <w:rFonts w:cs="Times New Roman" w:eastAsia="Times New Roman"/>
          <w:lang w:eastAsia="hr-HR"/>
        </w:rPr>
        <w:t>I. Određuje se konačna nagrada za rad Marici Nekić iz Zadra, stečajnoj upraviteljici uvodno označenog stečajnog dužnika s osnove vrijednosti unovčene stečajne mase u razdoblju:</w:t>
      </w:r>
    </w:p>
    <w:p w:rsidRDefault="00EA6341" w:rsidP="00EA6341" w:rsidR="00EA6341" w:rsidRPr="00EA6341">
      <w:pPr>
        <w:spacing w:after="0"/>
        <w:ind w:firstLine="705"/>
        <w:jc w:val="both"/>
        <w:rPr>
          <w:rFonts w:cs="Times New Roman" w:eastAsia="Times New Roman"/>
          <w:lang w:eastAsia="hr-HR"/>
        </w:rPr>
      </w:pPr>
      <w:r w:rsidRPr="00EA6341">
        <w:rPr>
          <w:rFonts w:cs="Times New Roman" w:eastAsia="Times New Roman"/>
          <w:lang w:eastAsia="hr-HR"/>
        </w:rPr>
        <w:t xml:space="preserve">- od 9. kolovoza 2010. do 9. listopada 2015. u iznosu od 40.028,69 kuna neto i </w:t>
      </w:r>
    </w:p>
    <w:p w:rsidRDefault="00EA6341" w:rsidP="00EA6341" w:rsidR="00EA6341" w:rsidRPr="00EA6341">
      <w:pPr>
        <w:spacing w:after="0"/>
        <w:ind w:firstLine="705"/>
        <w:jc w:val="both"/>
        <w:rPr>
          <w:rFonts w:cs="Times New Roman" w:eastAsia="Times New Roman"/>
          <w:lang w:eastAsia="hr-HR"/>
        </w:rPr>
      </w:pPr>
      <w:r w:rsidRPr="00EA6341">
        <w:rPr>
          <w:rFonts w:cs="Times New Roman" w:eastAsia="Times New Roman"/>
          <w:lang w:eastAsia="hr-HR"/>
        </w:rPr>
        <w:t xml:space="preserve">- od 10. listopada 2015. do 30. lipnja 2017. u iznosu od 90.289,64 kuna bruto.   </w:t>
      </w:r>
    </w:p>
    <w:p w:rsidRDefault="00EA6341" w:rsidP="00EA6341" w:rsidR="00EA6341" w:rsidRPr="00EA6341">
      <w:pPr>
        <w:spacing w:after="0"/>
        <w:ind w:firstLine="708"/>
        <w:jc w:val="both"/>
        <w:rPr>
          <w:rFonts w:cs="Times New Roman" w:eastAsia="Times New Roman"/>
          <w:lang w:eastAsia="hr-HR"/>
        </w:rPr>
      </w:pPr>
      <w:r w:rsidRPr="00EA6341">
        <w:rPr>
          <w:rFonts w:cs="Times New Roman" w:eastAsia="Times New Roman"/>
          <w:lang w:eastAsia="hr-HR"/>
        </w:rPr>
        <w:t>II. Nakon pravomoćnosti ovog rješenja, isplata nagrade za rad  stečajnoj upraviteljici dužnika iz točke I. izreke istog, izvršiti će se sa računa stečajnog dužnika.</w:t>
      </w:r>
    </w:p>
    <w:p w:rsidRDefault="00EA6341" w:rsidP="00EA6341" w:rsidR="00EA6341" w:rsidRPr="00EA6341">
      <w:pPr>
        <w:spacing w:after="0"/>
        <w:ind w:firstLine="708"/>
        <w:jc w:val="both"/>
        <w:rPr>
          <w:rFonts w:cs="Times New Roman" w:eastAsia="Times New Roman"/>
          <w:lang w:eastAsia="hr-HR"/>
        </w:rPr>
      </w:pPr>
      <w:r w:rsidRPr="00EA6341">
        <w:rPr>
          <w:rFonts w:cs="Times New Roman" w:eastAsia="Times New Roman"/>
          <w:lang w:eastAsia="hr-HR"/>
        </w:rPr>
        <w:t xml:space="preserve">III. Ovo rješenje će se objaviti na mrežnoj stranici e-Oglasna ploča sudova istog dana kada je doneseno.  </w:t>
      </w:r>
    </w:p>
    <w:p w:rsidRDefault="00EA6341" w:rsidP="00EA6341" w:rsidR="00EA6341" w:rsidRPr="00EA6341">
      <w:pPr>
        <w:spacing w:after="0"/>
        <w:jc w:val="both"/>
        <w:rPr>
          <w:rFonts w:cs="Times New Roman" w:eastAsia="Times New Roman"/>
          <w:lang w:eastAsia="hr-HR"/>
        </w:rPr>
      </w:pPr>
    </w:p>
    <w:p w:rsidRDefault="00EA6341" w:rsidP="00EA6341" w:rsidR="00EA6341" w:rsidRPr="00EA6341">
      <w:pPr>
        <w:spacing w:after="0"/>
        <w:jc w:val="center"/>
        <w:rPr>
          <w:rFonts w:cs="Times New Roman" w:eastAsia="Times New Roman"/>
          <w:lang w:eastAsia="hr-HR"/>
        </w:rPr>
      </w:pPr>
      <w:r w:rsidRPr="00EA6341">
        <w:rPr>
          <w:rFonts w:cs="Times New Roman" w:eastAsia="Times New Roman"/>
          <w:lang w:eastAsia="hr-HR"/>
        </w:rPr>
        <w:t>Obrazloženje</w:t>
      </w:r>
    </w:p>
    <w:p w:rsidRDefault="00EA6341" w:rsidP="00EA6341" w:rsidR="00EA6341" w:rsidRPr="00EA6341">
      <w:pPr>
        <w:spacing w:after="0"/>
        <w:ind w:firstLine="705"/>
        <w:jc w:val="both"/>
        <w:rPr>
          <w:rFonts w:cs="Times New Roman" w:eastAsia="Times New Roman"/>
          <w:lang w:eastAsia="hr-HR"/>
        </w:rPr>
      </w:pPr>
    </w:p>
    <w:p w:rsidRDefault="00EA6341" w:rsidP="00EA6341" w:rsidR="00EA6341" w:rsidRPr="00EA6341">
      <w:pPr>
        <w:spacing w:after="0"/>
        <w:ind w:firstLine="705"/>
        <w:jc w:val="both"/>
        <w:rPr>
          <w:rFonts w:cs="Times New Roman" w:eastAsia="Times New Roman"/>
          <w:lang w:eastAsia="hr-HR"/>
        </w:rPr>
      </w:pPr>
      <w:r w:rsidRPr="00EA6341">
        <w:rPr>
          <w:rFonts w:cs="Times New Roman" w:eastAsia="Times New Roman"/>
          <w:lang w:eastAsia="hr-HR"/>
        </w:rPr>
        <w:t xml:space="preserve">Stečajni postupak nad uvodno označenim stečajnim dužnikom je otvoren rješenjem </w:t>
      </w:r>
    </w:p>
    <w:p w:rsidRDefault="00EA6341" w:rsidP="00EA6341" w:rsidR="00EA6341" w:rsidRPr="00EA6341">
      <w:pPr>
        <w:spacing w:after="0"/>
        <w:jc w:val="both"/>
        <w:rPr>
          <w:rFonts w:cs="Times New Roman" w:eastAsia="Times New Roman"/>
          <w:lang w:eastAsia="hr-HR"/>
        </w:rPr>
      </w:pPr>
      <w:r w:rsidRPr="00EA6341">
        <w:rPr>
          <w:rFonts w:cs="Times New Roman" w:eastAsia="Times New Roman"/>
          <w:lang w:eastAsia="hr-HR"/>
        </w:rPr>
        <w:t>ovoga suda poslovni broj gornji od 9. kolovoza 2010. te je stečajnom upraviteljicom dužnika imenovana Marica Nekić iz Zadra, sve sukladno odredbama čl. 4. i čl. 53. do 55. tada važećeg Stečajnog zakona (Narodne novine br. 44/96, 29/99, 129/00, 123/03 i 82/06, 116/10, 25/12 i 133/12, dalje: SZ/96).</w:t>
      </w:r>
    </w:p>
    <w:p w:rsidRDefault="00EA6341" w:rsidP="00EA6341" w:rsidR="00EA6341" w:rsidRPr="00EA6341">
      <w:pPr>
        <w:spacing w:after="0"/>
        <w:jc w:val="both"/>
        <w:rPr>
          <w:rFonts w:cs="Times New Roman" w:eastAsia="Times New Roman"/>
          <w:lang w:eastAsia="hr-HR"/>
        </w:rPr>
      </w:pPr>
      <w:r w:rsidRPr="00EA6341">
        <w:rPr>
          <w:rFonts w:cs="Times New Roman" w:eastAsia="Times New Roman"/>
          <w:lang w:eastAsia="hr-HR"/>
        </w:rPr>
        <w:tab/>
        <w:t xml:space="preserve">Povodom prijedloga stečajne upraviteljice dužnika, zaključkom ovoga suda od 11. srpnja 2017. istoj je dana suglasnost za završnu diobu prema završnom (diobnom) popisu od 4. srpnja 2017. te je određeno završno ročište za dan 6. rujna 2017. radi raspravljanja, između  ostalog o završnom računu stečajne upraviteljice, prigovorima na završni popis te neunovčenim i </w:t>
      </w:r>
      <w:proofErr w:type="spellStart"/>
      <w:r w:rsidRPr="00EA6341">
        <w:rPr>
          <w:rFonts w:cs="Times New Roman" w:eastAsia="Times New Roman"/>
          <w:lang w:eastAsia="hr-HR"/>
        </w:rPr>
        <w:t>neunovčivim</w:t>
      </w:r>
      <w:proofErr w:type="spellEnd"/>
      <w:r w:rsidRPr="00EA6341">
        <w:rPr>
          <w:rFonts w:cs="Times New Roman" w:eastAsia="Times New Roman"/>
          <w:lang w:eastAsia="hr-HR"/>
        </w:rPr>
        <w:t xml:space="preserve"> predmetima stečajne mase. </w:t>
      </w:r>
    </w:p>
    <w:p w:rsidRDefault="00EA6341" w:rsidP="00EA6341" w:rsidR="00EA6341" w:rsidRPr="00EA6341">
      <w:pPr>
        <w:spacing w:after="0"/>
        <w:jc w:val="both"/>
        <w:rPr>
          <w:rFonts w:cs="Times New Roman" w:eastAsia="Times New Roman"/>
          <w:lang w:eastAsia="hr-HR"/>
        </w:rPr>
      </w:pPr>
      <w:r w:rsidRPr="00EA6341">
        <w:rPr>
          <w:rFonts w:cs="Times New Roman" w:eastAsia="Times New Roman"/>
          <w:lang w:eastAsia="hr-HR"/>
        </w:rPr>
        <w:tab/>
        <w:t xml:space="preserve">Na završnom ročištu od 6. rujna 2017. vjerovnici dužnika su prihvatili završno izvješće, završni račun i završni (diobni) popis stečajne upraviteljice slijedom čega je stečajna upraviteljica podneskom od 2. listopada 2017. predložila ovom sudu donošenje rješenja o zaključenju stečajnoga postupka uz određivanje konačne nagrade za rad prema njenom podnesku od 22. kolovoza 2017. </w:t>
      </w:r>
    </w:p>
    <w:p w:rsidRDefault="00EA6341" w:rsidP="00EA6341" w:rsidR="00EA6341" w:rsidRPr="00EA6341">
      <w:pPr>
        <w:spacing w:after="0"/>
        <w:ind w:firstLine="708"/>
        <w:jc w:val="both"/>
        <w:rPr>
          <w:rFonts w:cs="Times New Roman" w:eastAsia="Times New Roman"/>
          <w:lang w:eastAsia="hr-HR"/>
        </w:rPr>
      </w:pPr>
      <w:r w:rsidRPr="00EA6341">
        <w:rPr>
          <w:rFonts w:cs="Times New Roman" w:eastAsia="Times New Roman"/>
          <w:lang w:eastAsia="hr-HR"/>
        </w:rPr>
        <w:lastRenderedPageBreak/>
        <w:t xml:space="preserve">Tako je navedenim podneskom stečajna upraviteljica predložila da joj ovaj sud posebnim rješenjem odredi konačnu nagradu za rad s osnove vrijednosti stečajne mase koju je unovčila u dosadašnjem tijeku postupka i to za stečajnu masu dužnika unovčenu do 9. listopada 2015. ukupan iznos od 164.028,69 kuna/neto, odnosno razliku za dio za koji joj nije isplaćen predujam nagrade u iznosu od 40.028,69 kuna /neto, sve prema Uredbi iz 2003., te za stečajnu masu dužnika unovčenu od 1. prosinca 2015. do 30. lipnja 2017. iznos od 90.289,64 kune/bruto prema Uredbi iz 2015. </w:t>
      </w:r>
    </w:p>
    <w:p w:rsidRDefault="00EA6341" w:rsidP="00EA6341" w:rsidR="00EA6341" w:rsidRPr="00EA6341">
      <w:pPr>
        <w:spacing w:after="0"/>
        <w:ind w:firstLine="705"/>
        <w:jc w:val="both"/>
        <w:rPr>
          <w:rFonts w:cs="Times New Roman" w:eastAsia="Times New Roman"/>
          <w:lang w:eastAsia="hr-HR"/>
        </w:rPr>
      </w:pPr>
      <w:r w:rsidRPr="00EA6341">
        <w:rPr>
          <w:rFonts w:cs="Times New Roman" w:eastAsia="Times New Roman"/>
          <w:lang w:eastAsia="hr-HR"/>
        </w:rPr>
        <w:t xml:space="preserve">U konkretnom slučaju, a budući je predmetni stečajni postupak otvoren 9. kolovoza 2010.,  za donošenje odluke o nagradi za rad stečajnoj upraviteljici dužnika, mjerodavna je primjena pravila kako ranije važeće Uredbe o kriterijima i načinu obračuna i plaćanja nagrade stečajnim upraviteljima (Narodne novine br. 189/03, dalje: Uredba/2003), tako i pravila Uredbe o kriterijima i načinu obračuna i plaćanja nagrade stečajnim upraviteljima (Narodne novine br. 105/15, dalje: Uredba/2015) koja je stupila na snagu 10. listopada 2015. </w:t>
      </w:r>
    </w:p>
    <w:p w:rsidRDefault="00EA6341" w:rsidP="00EA6341" w:rsidR="00EA6341" w:rsidRPr="00EA6341">
      <w:pPr>
        <w:spacing w:after="0"/>
        <w:ind w:firstLine="705"/>
        <w:jc w:val="both"/>
        <w:rPr>
          <w:rFonts w:cs="Times New Roman" w:eastAsia="Times New Roman"/>
          <w:lang w:eastAsia="hr-HR"/>
        </w:rPr>
      </w:pPr>
      <w:r w:rsidRPr="00EA6341">
        <w:rPr>
          <w:rFonts w:cs="Times New Roman" w:eastAsia="Times New Roman"/>
          <w:lang w:eastAsia="hr-HR"/>
        </w:rPr>
        <w:t xml:space="preserve">Također, institut nagrade za rad stečajnog upravitelja reguliran je i odredbom čl. 94. st. 1. i 2. Stečajnog zakona (Narodne novine broj 71/15, dalje: SZ/2015) koja određuje da stečajni upravitelj između ostalog ima pravo i na nagradu za svoj rad koju rješenjem određuje sud prema uredbi kojom Vlada Republike Hrvatske utvrđuje kriterije i način obračuna i plaćanja nagrade stečajnim upraviteljima.   </w:t>
      </w:r>
    </w:p>
    <w:p w:rsidRDefault="00EA6341" w:rsidP="00EA6341" w:rsidR="00EA6341" w:rsidRPr="00EA6341">
      <w:pPr>
        <w:spacing w:after="0"/>
        <w:ind w:firstLine="705"/>
        <w:jc w:val="both"/>
        <w:rPr>
          <w:rFonts w:cs="Times New Roman" w:eastAsia="Times New Roman"/>
          <w:lang w:eastAsia="hr-HR"/>
        </w:rPr>
      </w:pPr>
      <w:r w:rsidRPr="00EA6341">
        <w:rPr>
          <w:rFonts w:cs="Times New Roman" w:eastAsia="Times New Roman"/>
          <w:lang w:eastAsia="hr-HR"/>
        </w:rPr>
        <w:t xml:space="preserve">Naime, prema čl. 2. st. 2. Uredbe/2015 određeno je da će sud bez odgode odobriti nagradu stečajnom upravitelju nakon što dovrši sve poslove za koje je imenovan, dok je odredbom čl. 16. st. 2. iste određeno da će se za rad stečajnog upravitelja koji je obavljen do stupanja na snagu ove Uredbe obračunati nagrada po pravilima Uredbe/2003. </w:t>
      </w:r>
    </w:p>
    <w:p w:rsidRDefault="00EA6341" w:rsidP="00EA6341" w:rsidR="00EA6341" w:rsidRPr="00EA6341">
      <w:pPr>
        <w:spacing w:after="0"/>
        <w:ind w:firstLine="708"/>
        <w:jc w:val="both"/>
        <w:rPr>
          <w:rFonts w:cs="Times New Roman" w:eastAsia="Times New Roman"/>
          <w:lang w:eastAsia="hr-HR"/>
        </w:rPr>
      </w:pPr>
      <w:r w:rsidRPr="00EA6341">
        <w:rPr>
          <w:rFonts w:cs="Times New Roman" w:eastAsia="Times New Roman"/>
          <w:lang w:eastAsia="hr-HR"/>
        </w:rPr>
        <w:t xml:space="preserve">Uvidom u podatke iz spisa predmeta utvrđeno je da je u razdoblju od 9. kolovoza 2010. kada je otvoren predmetni stečajni postupak do dana 9. listopada 2015. dok je još bila na snazi Uredba/2003, stečajna upraviteljica dužnika unovčila stečajnu masu dužnika u ukupnoj vrijednosti od 4.402.869,35 kuna, a koja imovina se sastoji od prihoda naplaćenih  od kupaca u iznosu od 1.549.241,68 kuna, od prihoda s osnove unovčenja nekretnina u vlasništvu dužnika u iznosu od 1.654.107,71 kuna, od prihoda ostvarenih u parničnim postupcima radi pobijanja pravnih radnji dužnika na štetu vjerovnika u iznosu od 455.193,53 kuna te od prihoda s osnove davanja u zakup prostora u vlasništvu dužnika u iznosu od 79.026,43 kuna. </w:t>
      </w:r>
    </w:p>
    <w:p w:rsidRDefault="00EA6341" w:rsidP="00EA6341" w:rsidR="00EA6341" w:rsidRPr="00EA6341">
      <w:pPr>
        <w:spacing w:after="0"/>
        <w:jc w:val="both"/>
        <w:rPr>
          <w:rFonts w:cs="Times New Roman" w:eastAsia="Times New Roman"/>
          <w:lang w:eastAsia="hr-HR"/>
        </w:rPr>
      </w:pPr>
      <w:r w:rsidRPr="00EA6341">
        <w:rPr>
          <w:rFonts w:cs="Times New Roman" w:eastAsia="Times New Roman"/>
          <w:lang w:eastAsia="hr-HR"/>
        </w:rPr>
        <w:tab/>
        <w:t xml:space="preserve">Sukladno prednje navedenom, a primjenom odredbi čl. 3., 4. i 19. Uredbe/2003, stečajnoj upraviteljici se pripadajuća nagrada za rad obračunava u neto iznosu, sve prema tablici vrijednosti unovčene stečajne mase u iznosu od 4.402.869,35 kuna i nagrade u postocima na način kako slijedi: za unovčenu stečajnu masu u vrijednosti u iznosu do  3.000.000,00 kuna, 5% nagrade što iznosi 150.000,00 kuna, te za unovčenu stečajnu masu u vrijednosti preko 3.000.000,00 kuna i to za iznos osnovice od 1.402.869,35 kuna, 1% od nagrade što iznosi 14.028,69 kuna, dakle, ukupno 164.028.69 kuna. S obzirom da je na temelju pravomoćnih rješenja ovoga suda stečajnoj upraviteljici prethodno isplaćen predujam neto nagrade u iznosu od 124.000,00 kuna na ime 31 mjesečnog obroka u iznosu od 4.000,00 kuna, to je nagradu s navedene osnove u iznosu od 164.028,69 kuna trebalo umanjiti za isplaćeni iznos predujma nagrade u iznosu od 124.000,00 kuna, zbog čega joj pripada pravo na nagradu za rad na ime razlike u preostalom iznosu od 4.0.028,69 kuna neto. </w:t>
      </w:r>
    </w:p>
    <w:p w:rsidRDefault="00EA6341" w:rsidP="00EA6341" w:rsidR="00EA6341" w:rsidRPr="00EA6341">
      <w:pPr>
        <w:spacing w:after="0"/>
        <w:jc w:val="both"/>
        <w:rPr>
          <w:rFonts w:cs="Times New Roman" w:eastAsia="Times New Roman"/>
          <w:lang w:eastAsia="hr-HR"/>
        </w:rPr>
      </w:pPr>
      <w:r w:rsidRPr="00EA6341">
        <w:rPr>
          <w:rFonts w:cs="Times New Roman" w:eastAsia="Times New Roman"/>
          <w:lang w:eastAsia="hr-HR"/>
        </w:rPr>
        <w:tab/>
        <w:t xml:space="preserve">Daljnjim uvidom u podatke sadržane u spisu predmeta, utvrđeno je da je stečajna upraviteljica dužnika u razdoblju od 10. listopada 2015. kada je stupila na snagu Uredba/2015 do 30. lipnja 2017. unovčila stečajnu masu dužnika u ukupnoj vrijednosti od 878.620,56 kuna, a koja imovina se sastoji od prihoda naplaćenih od kupaca  u iznosu od 762.766,15 kuna, od </w:t>
      </w:r>
      <w:r w:rsidRPr="00EA6341">
        <w:rPr>
          <w:rFonts w:cs="Times New Roman" w:eastAsia="Times New Roman"/>
          <w:lang w:eastAsia="hr-HR"/>
        </w:rPr>
        <w:lastRenderedPageBreak/>
        <w:t xml:space="preserve">prihoda s osnove unovčenja nekretnina u vlasništvu stečajnog dužnika u iznosu od 5.048,81 kuna te od prihoda ostvarenih u parničnim postupcima radi pobijanja pravnih radnji dužnika na štetu vjerovnika vraćenih u stečajnu masu u iznosu 110.805,60 kuna. </w:t>
      </w:r>
    </w:p>
    <w:p w:rsidRDefault="00EA6341" w:rsidP="00EA6341" w:rsidR="00EA6341" w:rsidRPr="00EA6341">
      <w:pPr>
        <w:spacing w:after="0"/>
        <w:jc w:val="both"/>
        <w:rPr>
          <w:rFonts w:cs="Times New Roman" w:eastAsia="Times New Roman"/>
          <w:lang w:eastAsia="hr-HR"/>
        </w:rPr>
      </w:pPr>
      <w:r w:rsidRPr="00EA6341">
        <w:rPr>
          <w:rFonts w:cs="Times New Roman" w:eastAsia="Times New Roman"/>
          <w:lang w:eastAsia="hr-HR"/>
        </w:rPr>
        <w:tab/>
        <w:t xml:space="preserve">Sukladno prednje navedenom, a primjenom odredbi čl. 6., 7. i 15. Uredbe/2015, stečajnoj upraviteljici se pripadajuća nagrada za rad obračunava u bruto iznosu, sve prema tablici vrijednosti unovčene stečajne mase u iznosu osnovice od 878.620,56 kuna i nagrade u postocima na način kako slijedi: za unovčenu stečajnu masu u vrijednosti do 100.000,00 kn= 100.000,00 x16 %= 16.000,00 kn, na razliku od 100.000,01 kn do 300.000,00 kn= 200.000,00 x12 % = 24.000,00 kn, na razliku od 300.000,01 kn do 500.000,00 kn = 200.000,00 x10 %  = 20.000,00 kn te na razliku od 500.000,01 kn do 878.620,56 kn = 378.620,56 x 8%  = 30.289,64 kn, sveukupno nagrada u iznosu od 90.289,64 kuna bruto. </w:t>
      </w:r>
    </w:p>
    <w:p w:rsidRDefault="00EA6341" w:rsidP="00EA6341" w:rsidR="00EA6341" w:rsidRPr="00EA6341">
      <w:pPr>
        <w:spacing w:after="0"/>
        <w:ind w:firstLine="360"/>
        <w:jc w:val="both"/>
        <w:rPr>
          <w:rFonts w:cs="Times New Roman" w:eastAsia="Times New Roman"/>
          <w:lang w:eastAsia="hr-HR"/>
        </w:rPr>
      </w:pPr>
      <w:r w:rsidRPr="00EA6341">
        <w:rPr>
          <w:rFonts w:cs="Times New Roman" w:eastAsia="Times New Roman"/>
          <w:lang w:eastAsia="hr-HR"/>
        </w:rPr>
        <w:t xml:space="preserve">Slijedom svega naprijed navedenog, stečajnoj upraviteljici je primjenom naprijed citiranih odredbi Uredbe/2003, Uredbe/2015, čl. 29. st. 1. i 2. SZ/96 i čl. 94. st. 1., 2. i 4. u svezi s čl. 441. st. 2. SZ/2015, trebalo odrediti nagradu za rad i to za unovčenu stečajnu masu do 9. listopada 2015. u iznosu od 164.028,69 kuna/neto, odnosno razliku za isplatu u iznosu od 40.028,69 kuna neto, te za unovčenu stečajnu masu od 10. listopada 2015. do 30. lipnja 2017. u iznosu od 90.289,64 kuna bruto, a zbog čega je donesena odluka kao u izreci ovog rješenja.  </w:t>
      </w:r>
    </w:p>
    <w:p w:rsidRDefault="00EA6341" w:rsidP="00EA6341" w:rsidR="00EA6341" w:rsidRPr="00EA6341">
      <w:pPr>
        <w:spacing w:after="0"/>
        <w:rPr>
          <w:rFonts w:cs="Times New Roman" w:eastAsia="Times New Roman"/>
          <w:lang w:eastAsia="hr-HR"/>
        </w:rPr>
      </w:pPr>
    </w:p>
    <w:p w:rsidRDefault="00EA6341" w:rsidP="00EA6341" w:rsidR="00EA6341" w:rsidRPr="00EA6341">
      <w:pPr>
        <w:spacing w:after="0"/>
        <w:jc w:val="both"/>
        <w:rPr>
          <w:rFonts w:cs="Times New Roman" w:eastAsia="Times New Roman"/>
          <w:lang w:eastAsia="hr-HR"/>
        </w:rPr>
      </w:pPr>
    </w:p>
    <w:p w:rsidRDefault="00EA6341" w:rsidP="00EA6341" w:rsidR="00EA6341" w:rsidRPr="00EA6341">
      <w:pPr>
        <w:spacing w:after="0"/>
        <w:jc w:val="center"/>
        <w:rPr>
          <w:rFonts w:cs="Times New Roman" w:eastAsia="Times New Roman"/>
          <w:lang w:eastAsia="hr-HR"/>
        </w:rPr>
      </w:pPr>
      <w:r w:rsidRPr="00EA6341">
        <w:rPr>
          <w:rFonts w:cs="Times New Roman" w:eastAsia="Times New Roman"/>
          <w:lang w:eastAsia="hr-HR"/>
        </w:rPr>
        <w:t xml:space="preserve">U Zadru 3. studenog 2017.  </w:t>
      </w:r>
    </w:p>
    <w:p w:rsidRDefault="00EA6341" w:rsidP="00EA6341" w:rsidR="00EA6341" w:rsidRPr="00EA6341">
      <w:pPr>
        <w:spacing w:after="0"/>
        <w:rPr>
          <w:rFonts w:cs="Times New Roman" w:eastAsia="Times New Roman"/>
          <w:lang w:eastAsia="hr-HR"/>
        </w:rPr>
      </w:pPr>
    </w:p>
    <w:p w:rsidRDefault="00EA6341" w:rsidP="00EA6341" w:rsidR="00EA6341" w:rsidRPr="00EA6341">
      <w:pPr>
        <w:spacing w:after="0"/>
        <w:rPr>
          <w:rFonts w:cs="Times New Roman" w:eastAsia="Times New Roman"/>
          <w:lang w:eastAsia="hr-HR"/>
        </w:rPr>
      </w:pPr>
    </w:p>
    <w:p w:rsidRDefault="00EA6341" w:rsidP="00EA6341" w:rsidR="00EA6341" w:rsidRPr="00EA6341">
      <w:pPr>
        <w:spacing w:after="0"/>
        <w:ind w:firstLine="708"/>
        <w:jc w:val="right"/>
        <w:rPr>
          <w:rFonts w:cs="Times New Roman" w:eastAsia="Times New Roman"/>
          <w:lang w:eastAsia="hr-HR"/>
        </w:rPr>
      </w:pPr>
      <w:r w:rsidRPr="00EA6341">
        <w:rPr>
          <w:rFonts w:cs="Times New Roman" w:eastAsia="Times New Roman"/>
          <w:lang w:eastAsia="hr-HR"/>
        </w:rPr>
        <w:t xml:space="preserve">                                         Sutkinja:</w:t>
      </w:r>
    </w:p>
    <w:p w:rsidRDefault="00EA6341" w:rsidP="00EA6341" w:rsidR="00EA6341" w:rsidRPr="00EA6341">
      <w:pPr>
        <w:spacing w:after="0"/>
        <w:ind w:firstLine="708"/>
        <w:jc w:val="right"/>
        <w:rPr>
          <w:rFonts w:cs="Times New Roman" w:eastAsia="Times New Roman"/>
          <w:lang w:eastAsia="hr-HR"/>
        </w:rPr>
      </w:pPr>
      <w:r w:rsidRPr="00EA6341">
        <w:rPr>
          <w:rFonts w:cs="Times New Roman" w:eastAsia="Times New Roman"/>
          <w:lang w:eastAsia="hr-HR"/>
        </w:rPr>
        <w:t>Tina Grgas</w:t>
      </w:r>
    </w:p>
    <w:p w:rsidRDefault="00EA6341" w:rsidP="00EA6341" w:rsidR="00EA6341" w:rsidRPr="00EA6341">
      <w:pPr>
        <w:tabs>
          <w:tab w:pos="0" w:val="left"/>
        </w:tabs>
        <w:spacing w:after="0"/>
        <w:rPr>
          <w:rFonts w:cs="Times New Roman" w:eastAsia="Times New Roman"/>
          <w:lang w:eastAsia="hr-HR"/>
        </w:rPr>
      </w:pPr>
    </w:p>
    <w:p w:rsidRDefault="00EA6341" w:rsidP="00EA6341" w:rsidR="00EA6341" w:rsidRPr="00EA6341">
      <w:pPr>
        <w:tabs>
          <w:tab w:pos="0" w:val="left"/>
        </w:tabs>
        <w:spacing w:after="0"/>
        <w:rPr>
          <w:rFonts w:cs="Times New Roman" w:eastAsia="Times New Roman"/>
          <w:lang w:eastAsia="hr-HR"/>
        </w:rPr>
      </w:pPr>
      <w:r w:rsidRPr="00EA6341">
        <w:rPr>
          <w:rFonts w:cs="Times New Roman" w:eastAsia="Times New Roman"/>
          <w:lang w:eastAsia="hr-HR"/>
        </w:rPr>
        <w:tab/>
        <w:t xml:space="preserve">UPUTA O PRAVNOM LIJEKU: </w:t>
      </w:r>
    </w:p>
    <w:p w:rsidRDefault="00EA6341" w:rsidP="00EA6341" w:rsidR="00EA6341" w:rsidRPr="00EA6341">
      <w:pPr>
        <w:tabs>
          <w:tab w:pos="0" w:val="left"/>
        </w:tabs>
        <w:spacing w:after="0"/>
        <w:jc w:val="both"/>
        <w:rPr>
          <w:rFonts w:cs="Times New Roman" w:eastAsia="Times New Roman"/>
          <w:lang w:eastAsia="hr-HR"/>
        </w:rPr>
      </w:pPr>
      <w:r w:rsidRPr="00EA6341">
        <w:rPr>
          <w:rFonts w:cs="Times New Roman" w:eastAsia="Times New Roman"/>
          <w:lang w:eastAsia="hr-HR"/>
        </w:rPr>
        <w:tab/>
        <w:t xml:space="preserve">Protiv ovog rješenja pravo na žalbu imaju stečajna upraviteljica i svaki stečajni vjerovnik (čl. 94. st. 5. SZ-a). Žalba se može izjaviti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EA6341" w:rsidP="00EA6341" w:rsidR="00EA6341" w:rsidRPr="00EA6341">
      <w:pPr>
        <w:tabs>
          <w:tab w:pos="0" w:val="left"/>
        </w:tabs>
        <w:spacing w:after="0"/>
        <w:jc w:val="both"/>
        <w:rPr>
          <w:rFonts w:cs="Times New Roman" w:eastAsia="Times New Roman"/>
          <w:lang w:eastAsia="hr-HR"/>
        </w:rPr>
      </w:pPr>
    </w:p>
    <w:p w:rsidRDefault="00EA6341" w:rsidP="00EA6341" w:rsidR="00EA6341" w:rsidRPr="00EA6341">
      <w:pPr>
        <w:spacing w:after="0"/>
        <w:ind w:firstLine="360"/>
        <w:rPr>
          <w:rFonts w:cs="Times New Roman" w:eastAsia="Times New Roman"/>
          <w:lang w:eastAsia="hr-HR"/>
        </w:rPr>
      </w:pPr>
      <w:r w:rsidRPr="00EA6341">
        <w:rPr>
          <w:rFonts w:cs="Times New Roman" w:eastAsia="Times New Roman"/>
          <w:lang w:eastAsia="hr-HR"/>
        </w:rPr>
        <w:t xml:space="preserve">  </w:t>
      </w:r>
      <w:r w:rsidRPr="00EA6341">
        <w:rPr>
          <w:rFonts w:cs="Times New Roman" w:eastAsia="Times New Roman"/>
          <w:lang w:eastAsia="hr-HR"/>
        </w:rPr>
        <w:tab/>
      </w:r>
    </w:p>
    <w:p w:rsidRDefault="00EA6341" w:rsidP="00EA6341" w:rsidR="00EA6341" w:rsidRPr="00EA6341">
      <w:pPr>
        <w:spacing w:after="0"/>
        <w:ind w:firstLine="708"/>
        <w:rPr>
          <w:rFonts w:cs="Times New Roman" w:eastAsia="Times New Roman"/>
          <w:lang w:eastAsia="hr-HR"/>
        </w:rPr>
      </w:pPr>
      <w:r w:rsidRPr="00EA6341">
        <w:rPr>
          <w:rFonts w:cs="Times New Roman" w:eastAsia="Times New Roman"/>
          <w:lang w:eastAsia="hr-HR"/>
        </w:rPr>
        <w:t xml:space="preserve">Dostaviti: </w:t>
      </w:r>
    </w:p>
    <w:p w:rsidRDefault="00EA6341" w:rsidP="00EA6341" w:rsidR="00EA6341" w:rsidRPr="00EA6341">
      <w:pPr>
        <w:numPr>
          <w:ilvl w:val="0"/>
          <w:numId w:val="47"/>
        </w:numPr>
        <w:spacing w:after="0"/>
        <w:rPr>
          <w:rFonts w:cs="Times New Roman" w:eastAsia="Times New Roman"/>
          <w:lang w:eastAsia="hr-HR"/>
        </w:rPr>
      </w:pPr>
      <w:r w:rsidRPr="00EA6341">
        <w:rPr>
          <w:rFonts w:cs="Times New Roman" w:eastAsia="Times New Roman"/>
          <w:lang w:eastAsia="hr-HR"/>
        </w:rPr>
        <w:t xml:space="preserve">Svim sudionicima postupka putem e-Oglasne ploče suda/na dužnika </w:t>
      </w:r>
    </w:p>
    <w:p w:rsidRDefault="00EA6341" w:rsidP="00EA6341" w:rsidR="00EA6341" w:rsidRPr="00EA6341">
      <w:pPr>
        <w:spacing w:after="0"/>
        <w:ind w:left="360"/>
        <w:rPr>
          <w:rFonts w:cs="Times New Roman" w:eastAsia="Times New Roman"/>
          <w:lang w:eastAsia="hr-HR"/>
        </w:rPr>
      </w:pPr>
    </w:p>
    <w:p w:rsidRDefault="00EA6341" w:rsidP="00EA6341" w:rsidR="00EA6341" w:rsidRPr="00EA6341">
      <w:pPr>
        <w:spacing w:after="0"/>
        <w:ind w:firstLine="360"/>
        <w:rPr>
          <w:rFonts w:cs="Times New Roman" w:eastAsia="Times New Roman"/>
          <w:lang w:eastAsia="hr-HR"/>
        </w:rPr>
      </w:pPr>
    </w:p>
    <w:p w:rsidRDefault="00AE649C" w:rsidP="004F27AE" w:rsidR="00AE649C" w:rsidRPr="00B76F3C">
      <w:pPr>
        <w:pStyle w:val="NormaleSPIS"/>
      </w:pPr>
    </w:p>
    <w:sectPr w:rsidSect="00EA6341"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732F" w:rsidP="00537B78" w:rsidR="0023732F">
      <w:r>
        <w:separator/>
      </w:r>
    </w:p>
  </w:endnote>
  <w:endnote w:id="0" w:type="continuationSeparator">
    <w:p w:rsidRDefault="0023732F" w:rsidP="00537B78" w:rsidR="002373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732F" w:rsidP="00537B78" w:rsidR="0023732F">
      <w:r>
        <w:separator/>
      </w:r>
    </w:p>
  </w:footnote>
  <w:footnote w:id="0" w:type="continuationSeparator">
    <w:p w:rsidRDefault="0023732F" w:rsidP="00537B78" w:rsidR="002373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46421596"/>
      <w:docPartObj>
        <w:docPartGallery w:val="Page Numbers (Top of Page)"/>
        <w:docPartUnique/>
      </w:docPartObj>
    </w:sdtPr>
    <w:sdtContent>
      <w:p w:rsidRDefault="00EA6341" w:rsidP="00EA6341" w:rsidR="00EA6341">
        <w:pPr>
          <w:pStyle w:val="Zaglavlje"/>
          <w:ind w:firstLine="4248"/>
          <w:jc w:val="center"/>
        </w:pPr>
        <w:r>
          <w:fldChar w:fldCharType="begin"/>
        </w:r>
        <w:r>
          <w:instrText>PAGE   \* MERGEFORMAT</w:instrText>
        </w:r>
        <w:r>
          <w:fldChar w:fldCharType="separate"/>
        </w:r>
        <w:r>
          <w:t>2</w:t>
        </w:r>
        <w:r>
          <w:fldChar w:fldCharType="end"/>
        </w:r>
        <w:r>
          <w:t xml:space="preserve">                      Poslovni broj: 3. St-7/10-321</w:t>
        </w:r>
      </w:p>
    </w:sdtContent>
  </w:sdt>
  <w:p w:rsidRDefault="008333A9" w:rsidR="008333A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3732F"/>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A6341"/>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700910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studenog 2017.</izvorni_sadrzaj>
    <derivirana_varijabla naziv="DomainObject.DatumDonosenjaOdluke_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St-7/2010-351</izvorni_sadrzaj>
    <derivirana_varijabla naziv="DomainObject.Oznaka_1">St-7/2010-351</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2010.</izvorni_sadrzaj>
    <derivirana_varijabla naziv="DomainObject.Predmet.DatumOsnivanja_1">23. lipnja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St-7/2010</izvorni_sadrzaj>
    <derivirana_varijabla naziv="DomainObject.Predmet.OznakaBroj_1">St-7/2010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č.p.</izvorni_sadrzaj>
    <derivirana_varijabla naziv="DomainObject.Predmet.PrimjedbaSuca_1">č.p.</derivirana_varijabla>
  </DomainObject.Predmet.PrimjedbaSuca>
  <DomainObject.Predmet.PrimjedbaUpisnicara>
    <izvorni_sadrzaj/>
    <derivirana_varijabla naziv="DomainObject.Predmet.PrimjedbaUpisnicara_1"/>
  </DomainObject.Predmet.PrimjedbaUpisnicara>
  <DomainObject.Predmet.ProtustrankaFormated>
    <izvorni_sadrzaj>  HERES d.o.o. Vir</izvorni_sadrzaj>
    <derivirana_varijabla naziv="DomainObject.Predmet.ProtustrankaFormated_1">  HERES d.o.o. Vir</derivirana_varijabla>
  </DomainObject.Predmet.ProtustrankaFormated>
  <DomainObject.Predmet.ProtustrankaFormatedOIB>
    <izvorni_sadrzaj>  HERES d.o.o. Vir, OIB 60728077720</izvorni_sadrzaj>
    <derivirana_varijabla naziv="DomainObject.Predmet.ProtustrankaFormatedOIB_1">  HERES d.o.o. Vir, OIB 60728077720</derivirana_varijabla>
  </DomainObject.Predmet.ProtustrankaFormatedOIB>
  <DomainObject.Predmet.ProtustrankaFormatedWithAdress>
    <izvorni_sadrzaj> HERES d.o.o. Vir, VIRSKI PUT 137, 23234 Vir</izvorni_sadrzaj>
    <derivirana_varijabla naziv="DomainObject.Predmet.ProtustrankaFormatedWithAdress_1"> HERES d.o.o. Vir, VIRSKI PUT 137, 23234 Vir</derivirana_varijabla>
  </DomainObject.Predmet.ProtustrankaFormatedWithAdress>
  <DomainObject.Predmet.ProtustrankaFormatedWithAdressOIB>
    <izvorni_sadrzaj> HERES d.o.o. Vir, OIB 60728077720, VIRSKI PUT 137, 23234 Vir</izvorni_sadrzaj>
    <derivirana_varijabla naziv="DomainObject.Predmet.ProtustrankaFormatedWithAdressOIB_1"> HERES d.o.o. Vir, OIB 60728077720, VIRSKI PUT 137, 23234 Vir</derivirana_varijabla>
  </DomainObject.Predmet.ProtustrankaFormatedWithAdressOIB>
  <DomainObject.Predmet.ProtustrankaWithAdress>
    <izvorni_sadrzaj>HERES d.o.o. Vir VIRSKI PUT 137, 23234 Vir</izvorni_sadrzaj>
    <derivirana_varijabla naziv="DomainObject.Predmet.ProtustrankaWithAdress_1">HERES d.o.o. Vir VIRSKI PUT 137, 23234 Vir</derivirana_varijabla>
  </DomainObject.Predmet.ProtustrankaWithAdress>
  <DomainObject.Predmet.ProtustrankaWithAdressOIB>
    <izvorni_sadrzaj>HERES d.o.o. Vir, OIB 60728077720, VIRSKI PUT 137, 23234 Vir</izvorni_sadrzaj>
    <derivirana_varijabla naziv="DomainObject.Predmet.ProtustrankaWithAdressOIB_1">HERES d.o.o. Vir, OIB 60728077720, VIRSKI PUT 137, 23234 Vir</derivirana_varijabla>
  </DomainObject.Predmet.ProtustrankaWithAdressOIB>
  <DomainObject.Predmet.ProtustrankaNazivFormated>
    <izvorni_sadrzaj>HERES d.o.o. Vir</izvorni_sadrzaj>
    <derivirana_varijabla naziv="DomainObject.Predmet.ProtustrankaNazivFormated_1">HERES d.o.o. Vir</derivirana_varijabla>
  </DomainObject.Predmet.ProtustrankaNazivFormated>
  <DomainObject.Predmet.ProtustrankaNazivFormatedOIB>
    <izvorni_sadrzaj>HERES d.o.o. Vir, OIB 60728077720</izvorni_sadrzaj>
    <derivirana_varijabla naziv="DomainObject.Predmet.ProtustrankaNazivFormatedOIB_1">HERES d.o.o. Vir, OIB 60728077720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CEMEX HRVATSKA d.d. Kaštel Sućurac zastupanog po punomoćniku NORA MATULIĆ SUMIĆ; Marica Nekić-stečajna upraviteljica; BANKA KOVANICA dioničko društvo; Milan Viduka; HRVATSKA POŠTANSKA BANKA, dioničko društvo</izvorni_sadrzaj>
    <derivirana_varijabla naziv="DomainObject.Predmet.StrankaFormated_1">  CEMEX HRVATSKA d.d. Kaštel Sućurac zastupanog po punomoćniku NORA MATULIĆ SUMIĆ; Marica Nekić-stečajna upraviteljica; BANKA KOVANICA dioničko društvo; Milan Viduka; HRVATSKA POŠTANSKA BANKA, dioničko društvo</derivirana_varijabla>
  </DomainObject.Predmet.StrankaFormated>
  <DomainObject.Predmet.StrankaFormatedOIB>
    <izvorni_sadrzaj>  CEMEX HRVATSKA d.d. Kaštel Sućurac, OIB 94136335132 zastupanog po punomoćniku NORA MATULIĆ SUMIĆ; Marica Nekić-stečajna upraviteljica, OIB 75245904208; BANKA KOVANICA dioničko društvo, OIB 33039197637; Milan Viduka, OIB 22778545083; HRVATSKA POŠTANSKA BANKA, dioničko društvo, OIB 87939104217</izvorni_sadrzaj>
    <derivirana_varijabla naziv="DomainObject.Predmet.StrankaFormatedOIB_1">  CEMEX HRVATSKA d.d. Kaštel Sućurac, OIB 94136335132 zastupanog po punomoćniku NORA MATULIĆ SUMIĆ; Marica Nekić-stečajna upraviteljica, OIB 75245904208; BANKA KOVANICA dioničko društvo, OIB 33039197637; Milan Viduka, OIB 22778545083; HRVATSKA POŠTANSKA BANKA, dioničko društvo, OIB 87939104217</derivirana_varijabla>
  </DomainObject.Predmet.StrankaFormatedOIB>
  <DomainObject.Predmet.StrankaFormatedWithAdress>
    <izvorni_sadrzaj> CEMEX HRVATSKA d.d. Kaštel Sućurac, Cesta dr. Franje Tuđmana bb, Kaštel Sućurac zastupanog po punomoćniku NORA MATULIĆ SUMIĆ; Marica Nekić-stečajna upraviteljica, Put Gazića 14 A, 23000 Zadar; BANKA KOVANICA dioničko društvo, Petra Preradovića 29, 42000 Varaždin; Milan Viduka, Trdice 18, 10000 Zagreb; HRVATSKA POŠTANSKA BANKA, dioničko društvo, Jurišićeva 4, 10000 Zagreb</izvorni_sadrzaj>
    <derivirana_varijabla naziv="DomainObject.Predmet.StrankaFormatedWithAdress_1"> CEMEX HRVATSKA d.d. Kaštel Sućurac, Cesta dr. Franje Tuđmana bb, Kaštel Sućurac zastupanog po punomoćniku NORA MATULIĆ SUMIĆ; Marica Nekić-stečajna upraviteljica, Put Gazića 14 A, 23000 Zadar; BANKA KOVANICA dioničko društvo, Petra Preradovića 29, 42000 Varaždin; Milan Viduka, Trdice 18, 10000 Zagreb; HRVATSKA POŠTANSKA BANKA, dioničko društvo, Jurišićeva 4, 10000 Zagreb</derivirana_varijabla>
  </DomainObject.Predmet.StrankaFormatedWithAdress>
  <DomainObject.Predmet.StrankaFormatedWithAdressOIB>
    <izvorni_sadrzaj> CEMEX HRVATSKA d.d. Kaštel Sućurac, OIB 94136335132, Cesta dr. Franje Tuđmana bb, Kaštel Sućurac zastupanog po punomoćniku NORA MATULIĆ SUMIĆ; Marica Nekić-stečajna upraviteljica, OIB 75245904208, Put Gazića 14 A, 23000 Zadar; BANKA KOVANICA dioničko društvo, OIB 33039197637, Petra Preradovića 29, 42000 Varaždin; Milan Viduka, OIB 22778545083, Trdice 18, 10000 Zagreb; HRVATSKA POŠTANSKA BANKA, dioničko društvo, OIB 87939104217, Jurišićeva 4, 10000 Zagreb</izvorni_sadrzaj>
    <derivirana_varijabla naziv="DomainObject.Predmet.StrankaFormatedWithAdressOIB_1"> CEMEX HRVATSKA d.d. Kaštel Sućurac, OIB 94136335132, Cesta dr. Franje Tuđmana bb, Kaštel Sućurac zastupanog po punomoćniku NORA MATULIĆ SUMIĆ; Marica Nekić-stečajna upraviteljica, OIB 75245904208, Put Gazića 14 A, 23000 Zadar; BANKA KOVANICA dioničko društvo, OIB 33039197637, Petra Preradovića 29, 42000 Varaždin; Milan Viduka, OIB 22778545083, Trdice 18, 10000 Zagreb; HRVATSKA POŠTANSKA BANKA, dioničko društvo, OIB 87939104217, Jurišićeva 4, 10000 Zagreb</derivirana_varijabla>
  </DomainObject.Predmet.StrankaFormatedWithAdressOIB>
  <DomainObject.Predmet.StrankaWithAdress>
    <izvorni_sadrzaj>CEMEX HRVATSKA d.d. Kaštel Sućurac Cesta dr. Franje Tuđmana bb,Kaštel Sućurac,Marica Nekić-stečajna upraviteljica Put Gazića 14 A,23000 Zadar,BANKA KOVANICA dioničko društvo Petra Preradovića 29,42000 Varaždin,Milan Viduka Trdice 18,10000 Zagreb,HRVATSKA POŠTANSKA BANKA, dioničko društvo Jurišićeva 4,10000 Zagreb</izvorni_sadrzaj>
    <derivirana_varijabla naziv="DomainObject.Predmet.StrankaWithAdress_1">CEMEX HRVATSKA d.d. Kaštel Sućurac Cesta dr. Franje Tuđmana bb,Kaštel Sućurac,Marica Nekić-stečajna upraviteljica Put Gazića 14 A,23000 Zadar,BANKA KOVANICA dioničko društvo Petra Preradovića 29,42000 Varaždin,Milan Viduka Trdice 18,10000 Zagreb,HRVATSKA POŠTANSKA BANKA, dioničko društvo Jurišićeva 4,10000 Zagreb</derivirana_varijabla>
  </DomainObject.Predmet.StrankaWithAdress>
  <DomainObject.Predmet.StrankaWithAdressOIB>
    <izvorni_sadrzaj>CEMEX HRVATSKA d.d. Kaštel Sućurac, OIB 94136335132, Cesta dr. Franje Tuđmana bb,Kaštel Sućurac,Marica Nekić-stečajna upraviteljica, OIB 75245904208, Put Gazića 14 A,23000 Zadar,BANKA KOVANICA dioničko društvo, OIB 33039197637, Petra Preradovića 29,42000 Varaždin,Milan Viduka, OIB 22778545083, Trdice 18,10000 Zagreb,HRVATSKA POŠTANSKA BANKA, dioničko društvo, OIB 87939104217, Jurišićeva 4,10000 Zagreb</izvorni_sadrzaj>
    <derivirana_varijabla naziv="DomainObject.Predmet.StrankaWithAdressOIB_1">CEMEX HRVATSKA d.d. Kaštel Sućurac, OIB 94136335132, Cesta dr. Franje Tuđmana bb,Kaštel Sućurac,Marica Nekić-stečajna upraviteljica, OIB 75245904208, Put Gazića 14 A,23000 Zadar,BANKA KOVANICA dioničko društvo, OIB 33039197637, Petra Preradovića 29,42000 Varaždin,Milan Viduka, OIB 22778545083, Trdice 18,10000 Zagreb,HRVATSKA POŠTANSKA BANKA, dioničko društvo, OIB 87939104217, Jurišićeva 4,10000 Zagreb</derivirana_varijabla>
  </DomainObject.Predmet.StrankaWithAdressOIB>
  <DomainObject.Predmet.StrankaNazivFormated>
    <izvorni_sadrzaj>CEMEX HRVATSKA d.d. Kaštel Sućurac,Marica Nekić-stečajna upraviteljica,BANKA KOVANICA dioničko društvo,Milan Viduka,HRVATSKA POŠTANSKA BANKA, dioničko društvo</izvorni_sadrzaj>
    <derivirana_varijabla naziv="DomainObject.Predmet.StrankaNazivFormated_1">CEMEX HRVATSKA d.d. Kaštel Sućurac,Marica Nekić-stečajna upraviteljica,BANKA KOVANICA dioničko društvo,Milan Viduka,HRVATSKA POŠTANSKA BANKA, dioničko društvo</derivirana_varijabla>
  </DomainObject.Predmet.StrankaNazivFormated>
  <DomainObject.Predmet.StrankaNazivFormatedOIB>
    <izvorni_sadrzaj>CEMEX HRVATSKA d.d. Kaštel Sućurac, OIB 94136335132,Marica Nekić-stečajna upraviteljica, OIB 75245904208,BANKA KOVANICA dioničko društvo, OIB 33039197637,Milan Viduka, OIB 22778545083,HRVATSKA POŠTANSKA BANKA, dioničko društvo, OIB 87939104217</izvorni_sadrzaj>
    <derivirana_varijabla naziv="DomainObject.Predmet.StrankaNazivFormatedOIB_1">CEMEX HRVATSKA d.d. Kaštel Sućurac, OIB 94136335132,Marica Nekić-stečajna upraviteljica, OIB 75245904208,BANKA KOVANICA dioničko društvo, OIB 33039197637,Milan Viduka, OIB 22778545083,HRVATSKA POŠTANSKA BANKA, dioničko društvo, OIB 87939104217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2166238.73</izvorni_sadrzaj>
    <derivirana_varijabla naziv="DomainObject.Predmet.TrenutnaVrijednost_1">2166238.73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CEMEX HRVATSKA d.d. Kaštel Sućurac zastupanog po punomoćniku NORA MATULIĆ SUMIĆ</item>
      <item>Marica Nekić-stečajna upraviteljica</item>
      <item>BANKA KOVANICA dioničko društvo</item>
      <item>Milan Viduka</item>
      <item>HRVATSKA POŠTANSKA BANKA, dioničko društvo</item>
    </izvorni_sadrzaj>
    <derivirana_varijabla naziv="DomainObject.Predmet.StrankaListFormated_1">
      <item>CEMEX HRVATSKA d.d. Kaštel Sućurac zastupanog po punomoćniku NORA MATULIĆ SUMIĆ</item>
      <item>Marica Nekić-stečajna upraviteljica</item>
      <item>BANKA KOVANICA dioničko društvo</item>
      <item>Milan Viduka</item>
      <item>HRVATSKA POŠTANSKA BANKA, dioničko društvo</item>
    </derivirana_varijabla>
  </DomainObject.Predmet.StrankaListFormated>
  <DomainObject.Predmet.StrankaListFormatedOIB>
    <izvorni_sadrzaj>
      <item>CEMEX HRVATSKA d.d. Kaštel Sućurac, OIB 94136335132 zastupanog po punomoćniku NORA MATULIĆ SUMIĆ</item>
      <item>Marica Nekić-stečajna upraviteljica, OIB 75245904208</item>
      <item>BANKA KOVANICA dioničko društvo, OIB 33039197637</item>
      <item>Milan Viduka, OIB 22778545083</item>
      <item>HRVATSKA POŠTANSKA BANKA, dioničko društvo, OIB 87939104217</item>
    </izvorni_sadrzaj>
    <derivirana_varijabla naziv="DomainObject.Predmet.StrankaListFormatedOIB_1">
      <item>CEMEX HRVATSKA d.d. Kaštel Sućurac, OIB 94136335132 zastupanog po punomoćniku NORA MATULIĆ SUMIĆ</item>
      <item>Marica Nekić-stečajna upraviteljica, OIB 75245904208</item>
      <item>BANKA KOVANICA dioničko društvo, OIB 33039197637</item>
      <item>Milan Viduka, OIB 22778545083</item>
      <item>HRVATSKA POŠTANSKA BANKA, dioničko društvo, OIB 87939104217</item>
    </derivirana_varijabla>
  </DomainObject.Predmet.StrankaListFormatedOIB>
  <DomainObject.Predmet.StrankaListFormatedWithAdress>
    <izvorni_sadrzaj>
      <item>CEMEX HRVATSKA d.d. Kaštel Sućurac, Cesta dr. Franje Tuđmana bb, Kaštel Sućurac zastupanog po punomoćniku NORA MATULIĆ SUMIĆ</item>
      <item>Marica Nekić-stečajna upraviteljica, Put Gazića 14 A, 23000 Zadar</item>
      <item>BANKA KOVANICA dioničko društvo, Petra Preradovića 29, 42000 Varaždin</item>
      <item>Milan Viduka, Trdice 18, 10000 Zagreb</item>
      <item>HRVATSKA POŠTANSKA BANKA, dioničko društvo, Jurišićeva 4, 10000 Zagreb</item>
    </izvorni_sadrzaj>
    <derivirana_varijabla naziv="DomainObject.Predmet.StrankaListFormatedWithAdress_1">
      <item>CEMEX HRVATSKA d.d. Kaštel Sućurac, Cesta dr. Franje Tuđmana bb, Kaštel Sućurac zastupanog po punomoćniku NORA MATULIĆ SUMIĆ</item>
      <item>Marica Nekić-stečajna upraviteljica, Put Gazića 14 A, 23000 Zadar</item>
      <item>BANKA KOVANICA dioničko društvo, Petra Preradovića 29, 42000 Varaždin</item>
      <item>Milan Viduka, Trdice 18, 10000 Zagreb</item>
      <item>HRVATSKA POŠTANSKA BANKA, dioničko društvo, Jurišićeva 4, 10000 Zagreb</item>
    </derivirana_varijabla>
  </DomainObject.Predmet.StrankaListFormatedWithAdress>
  <DomainObject.Predmet.StrankaListFormatedWithAdressOIB>
    <izvorni_sadrzaj>
      <item>CEMEX HRVATSKA d.d. Kaštel Sućurac, OIB 94136335132, Cesta dr. Franje Tuđmana bb, Kaštel Sućurac zastupanog po punomoćniku NORA MATULIĆ SUMIĆ</item>
      <item>Marica Nekić-stečajna upraviteljica, OIB 75245904208, Put Gazića 14 A, 23000 Zadar</item>
      <item>BANKA KOVANICA dioničko društvo, OIB 33039197637, Petra Preradovića 29, 42000 Varaždin</item>
      <item>Milan Viduka, OIB 22778545083, Trdice 18, 10000 Zagreb</item>
      <item>HRVATSKA POŠTANSKA BANKA, dioničko društvo, OIB 87939104217, Jurišićeva 4, 10000 Zagreb</item>
    </izvorni_sadrzaj>
    <derivirana_varijabla naziv="DomainObject.Predmet.StrankaListFormatedWithAdressOIB_1">
      <item>CEMEX HRVATSKA d.d. Kaštel Sućurac, OIB 94136335132, Cesta dr. Franje Tuđmana bb, Kaštel Sućurac zastupanog po punomoćniku NORA MATULIĆ SUMIĆ</item>
      <item>Marica Nekić-stečajna upraviteljica, OIB 75245904208, Put Gazića 14 A, 23000 Zadar</item>
      <item>BANKA KOVANICA dioničko društvo, OIB 33039197637, Petra Preradovića 29, 42000 Varaždin</item>
      <item>Milan Viduka, OIB 22778545083, Trdice 18, 10000 Zagreb</item>
      <item>HRVATSKA POŠTANSKA BANKA, dioničko društvo, OIB 87939104217, Jurišićeva 4, 10000 Zagreb</item>
    </derivirana_varijabla>
  </DomainObject.Predmet.StrankaListFormatedWithAdressOIB>
  <DomainObject.Predmet.StrankaListNazivFormated>
    <izvorni_sadrzaj>
      <item>CEMEX HRVATSKA d.d. Kaštel Sućurac</item>
      <item>Marica Nekić-stečajna upraviteljica</item>
      <item>BANKA KOVANICA dioničko društvo</item>
      <item>Milan Viduka</item>
      <item>HRVATSKA POŠTANSKA BANKA, dioničko društvo</item>
    </izvorni_sadrzaj>
    <derivirana_varijabla naziv="DomainObject.Predmet.StrankaListNazivFormated_1">
      <item>CEMEX HRVATSKA d.d. Kaštel Sućurac</item>
      <item>Marica Nekić-stečajna upraviteljica</item>
      <item>BANKA KOVANICA dioničko društvo</item>
      <item>Milan Viduka</item>
      <item>HRVATSKA POŠTANSKA BANKA, dioničko društvo</item>
    </derivirana_varijabla>
  </DomainObject.Predmet.StrankaListNazivFormated>
  <DomainObject.Predmet.StrankaListNazivFormatedOIB>
    <izvorni_sadrzaj>
      <item>CEMEX HRVATSKA d.d. Kaštel Sućurac, OIB 94136335132</item>
      <item>Marica Nekić-stečajna upraviteljica, OIB 75245904208</item>
      <item>BANKA KOVANICA dioničko društvo, OIB 33039197637</item>
      <item>Milan Viduka, OIB 22778545083</item>
      <item>HRVATSKA POŠTANSKA BANKA, dioničko društvo, OIB 87939104217</item>
    </izvorni_sadrzaj>
    <derivirana_varijabla naziv="DomainObject.Predmet.StrankaListNazivFormatedOIB_1">
      <item>CEMEX HRVATSKA d.d. Kaštel Sućurac, OIB 94136335132</item>
      <item>Marica Nekić-stečajna upraviteljica, OIB 75245904208</item>
      <item>BANKA KOVANICA dioničko društvo, OIB 33039197637</item>
      <item>Milan Viduka, OIB 22778545083</item>
      <item>HRVATSKA POŠTANSKA BANKA, dioničko društvo, OIB 87939104217</item>
    </derivirana_varijabla>
  </DomainObject.Predmet.StrankaListNazivFormatedOIB>
  <DomainObject.Predmet.ProtuStrankaListFormated>
    <izvorni_sadrzaj>
      <item>HERES d.o.o. Vir</item>
    </izvorni_sadrzaj>
    <derivirana_varijabla naziv="DomainObject.Predmet.ProtuStrankaListFormated_1">
      <item>HERES d.o.o. Vir</item>
    </derivirana_varijabla>
  </DomainObject.Predmet.ProtuStrankaListFormated>
  <DomainObject.Predmet.ProtuStrankaListFormatedOIB>
    <izvorni_sadrzaj>
      <item>HERES d.o.o. Vir, OIB 60728077720</item>
    </izvorni_sadrzaj>
    <derivirana_varijabla naziv="DomainObject.Predmet.ProtuStrankaListFormatedOIB_1">
      <item>HERES d.o.o. Vir, OIB 60728077720</item>
    </derivirana_varijabla>
  </DomainObject.Predmet.ProtuStrankaListFormatedOIB>
  <DomainObject.Predmet.ProtuStrankaListFormatedWithAdress>
    <izvorni_sadrzaj>
      <item>HERES d.o.o. Vir, VIRSKI PUT 137, 23234 Vir</item>
    </izvorni_sadrzaj>
    <derivirana_varijabla naziv="DomainObject.Predmet.ProtuStrankaListFormatedWithAdress_1">
      <item>HERES d.o.o. Vir, VIRSKI PUT 137, 23234 Vir</item>
    </derivirana_varijabla>
  </DomainObject.Predmet.ProtuStrankaListFormatedWithAdress>
  <DomainObject.Predmet.ProtuStrankaListFormatedWithAdressOIB>
    <izvorni_sadrzaj>
      <item>HERES d.o.o. Vir, OIB 60728077720, VIRSKI PUT 137, 23234 Vir</item>
    </izvorni_sadrzaj>
    <derivirana_varijabla naziv="DomainObject.Predmet.ProtuStrankaListFormatedWithAdressOIB_1">
      <item>HERES d.o.o. Vir, OIB 60728077720, VIRSKI PUT 137, 23234 Vir</item>
    </derivirana_varijabla>
  </DomainObject.Predmet.ProtuStrankaListFormatedWithAdressOIB>
  <DomainObject.Predmet.ProtuStrankaListNazivFormated>
    <izvorni_sadrzaj>
      <item>HERES d.o.o. Vir</item>
    </izvorni_sadrzaj>
    <derivirana_varijabla naziv="DomainObject.Predmet.ProtuStrankaListNazivFormated_1">
      <item>HERES d.o.o. Vir</item>
    </derivirana_varijabla>
  </DomainObject.Predmet.ProtuStrankaListNazivFormated>
  <DomainObject.Predmet.ProtuStrankaListNazivFormatedOIB>
    <izvorni_sadrzaj>
      <item>HERES d.o.o. Vir, OIB 60728077720</item>
    </izvorni_sadrzaj>
    <derivirana_varijabla naziv="DomainObject.Predmet.ProtuStrankaListNazivFormatedOIB_1">
      <item>HERES d.o.o. Vir, OIB 60728077720</item>
    </derivirana_varijabla>
  </DomainObject.Predmet.ProtuStrankaListNazivFormatedOIB>
  <DomainObject.Predmet.OstaliListFormated>
    <izvorni_sadrzaj>
      <item>NORA MATULIĆ SUMIĆ punomoćnik sudionika u postupku CEMEX HRVATSKA d.d. Kaštel Sućurac</item>
      <item>Porezna uprava</item>
      <item>Atlas copco d.o.o.</item>
      <item>ccs d.o.o. zagreb</item>
      <item>Županijsko državno odvjetništvo</item>
    </izvorni_sadrzaj>
    <derivirana_varijabla naziv="DomainObject.Predmet.OstaliListFormated_1">
      <item>NORA MATULIĆ SUMIĆ punomoćnik sudionika u postupku CEMEX HRVATSKA d.d. Kaštel Sućurac</item>
      <item>Porezna uprava</item>
      <item>Atlas copco d.o.o.</item>
      <item>ccs d.o.o. zagreb</item>
      <item>Županijsko državno odvjetništvo</item>
    </derivirana_varijabla>
  </DomainObject.Predmet.OstaliListFormated>
  <DomainObject.Predmet.OstaliListFormatedOIB>
    <izvorni_sadrzaj>
      <item>NORA MATULIĆ SUMIĆ punomoćnik sudionika u postupku CEMEX HRVATSKA d.d. Kaštel Sućurac</item>
      <item>Porezna uprava, OIB 18683136487</item>
      <item>Atlas copco d.o.o.</item>
      <item>ccs d.o.o. zagreb</item>
      <item>Županijsko državno odvjetništvo</item>
    </izvorni_sadrzaj>
    <derivirana_varijabla naziv="DomainObject.Predmet.OstaliListFormatedOIB_1">
      <item>NORA MATULIĆ SUMIĆ punomoćnik sudionika u postupku CEMEX HRVATSKA d.d. Kaštel Sućurac</item>
      <item>Porezna uprava, OIB 18683136487</item>
      <item>Atlas copco d.o.o.</item>
      <item>ccs d.o.o. zagreb</item>
      <item>Županijsko državno odvjetništvo</item>
    </derivirana_varijabla>
  </DomainObject.Predmet.OstaliListFormatedOIB>
  <DomainObject.Predmet.OstaliListFormatedWithAdress>
    <izvorni_sadrzaj>
      <item>NORA MATULIĆ SUMIĆ, Lička 4, 21000 Split punomoćnik sudionika u postupku CEMEX HRVATSKA d.d. Kaštel Sućurac</item>
      <item>Porezna uprava, a. Starčevića 9, 23000 Zadar</item>
      <item>Atlas copco d.o.o., Slavonska avenija 19, 10000 Zagreb</item>
      <item>ccs d.o.o. zagreb, Savska cesta 144a, 10000 Zagreb</item>
      <item>Županijsko državno odvjetništvo</item>
    </izvorni_sadrzaj>
    <derivirana_varijabla naziv="DomainObject.Predmet.OstaliListFormatedWithAdress_1">
      <item>NORA MATULIĆ SUMIĆ, Lička 4, 21000 Split punomoćnik sudionika u postupku CEMEX HRVATSKA d.d. Kaštel Sućurac</item>
      <item>Porezna uprava, a. Starčevića 9, 23000 Zadar</item>
      <item>Atlas copco d.o.o., Slavonska avenija 19, 10000 Zagreb</item>
      <item>ccs d.o.o. zagreb, Savska cesta 144a, 10000 Zagreb</item>
      <item>Županijsko državno odvjetništvo</item>
    </derivirana_varijabla>
  </DomainObject.Predmet.OstaliListFormatedWithAdress>
  <DomainObject.Predmet.OstaliListFormatedWithAdressOIB>
    <izvorni_sadrzaj>
      <item>NORA MATULIĆ SUMIĆ, Lička 4, 21000 Split punomoćnik sudionika u postupku CEMEX HRVATSKA d.d. Kaštel Sućurac</item>
      <item>Porezna uprava, OIB 18683136487, a. Starčevića 9, 23000 Zadar</item>
      <item>Atlas copco d.o.o., Slavonska avenija 19, 10000 Zagreb</item>
      <item>ccs d.o.o. zagreb, Savska cesta 144a, 10000 Zagreb</item>
      <item>Županijsko državno odvjetništvo</item>
    </izvorni_sadrzaj>
    <derivirana_varijabla naziv="DomainObject.Predmet.OstaliListFormatedWithAdressOIB_1">
      <item>NORA MATULIĆ SUMIĆ, Lička 4, 21000 Split punomoćnik sudionika u postupku CEMEX HRVATSKA d.d. Kaštel Sućurac</item>
      <item>Porezna uprava, OIB 18683136487, a. Starčevića 9, 23000 Zadar</item>
      <item>Atlas copco d.o.o., Slavonska avenija 19, 10000 Zagreb</item>
      <item>ccs d.o.o. zagreb, Savska cesta 144a, 10000 Zagreb</item>
      <item>Županijsko državno odvjetništvo</item>
    </derivirana_varijabla>
  </DomainObject.Predmet.OstaliListFormatedWithAdressOIB>
  <DomainObject.Predmet.OstaliListNazivFormated>
    <izvorni_sadrzaj>
      <item>NORA MATULIĆ SUMIĆ</item>
      <item>Porezna uprava</item>
      <item>Atlas copco d.o.o.</item>
      <item>ccs d.o.o. zagreb</item>
      <item>Županijsko državno odvjetništvo</item>
    </izvorni_sadrzaj>
    <derivirana_varijabla naziv="DomainObject.Predmet.OstaliListNazivFormated_1">
      <item>NORA MATULIĆ SUMIĆ</item>
      <item>Porezna uprava</item>
      <item>Atlas copco d.o.o.</item>
      <item>ccs d.o.o. zagreb</item>
      <item>Županijsko državno odvjetništvo</item>
    </derivirana_varijabla>
  </DomainObject.Predmet.OstaliListNazivFormated>
  <DomainObject.Predmet.OstaliListNazivFormatedOIB>
    <izvorni_sadrzaj>
      <item>NORA MATULIĆ SUMIĆ</item>
      <item>Porezna uprava, OIB 18683136487</item>
      <item>Atlas copco d.o.o.</item>
      <item>ccs d.o.o. zagreb</item>
      <item>Županijsko državno odvjetništvo</item>
    </izvorni_sadrzaj>
    <derivirana_varijabla naziv="DomainObject.Predmet.OstaliListNazivFormatedOIB_1">
      <item>NORA MATULIĆ SUMIĆ</item>
      <item>Porezna uprava, OIB 18683136487</item>
      <item>Atlas copco d.o.o.</item>
      <item>ccs d.o.o. zagreb</item>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2017.</izvorni_sadrzaj>
    <derivirana_varijabla naziv="DomainObject.Datum_1">3. studenog 2017.</derivirana_varijabla>
  </DomainObject.Datum>
  <DomainObject.PoslovniBrojDokumenta>
    <izvorni_sadrzaj>St-7/2010-351</izvorni_sadrzaj>
    <derivirana_varijabla naziv="DomainObject.PoslovniBrojDokumenta_1">St-7/2010-351</derivirana_varijabla>
  </DomainObject.PoslovniBrojDokumenta>
  <DomainObject.Predmet.StrankaIDrugi>
    <izvorni_sadrzaj>CEMEX HRVATSKA d.d. Kaštel Sućurac i dr.</izvorni_sadrzaj>
    <derivirana_varijabla naziv="DomainObject.Predmet.StrankaIDrugi_1">CEMEX HRVATSKA d.d. Kaštel Sućurac i dr.</derivirana_varijabla>
  </DomainObject.Predmet.StrankaIDrugi>
  <DomainObject.Predmet.ProtustrankaIDrugi>
    <izvorni_sadrzaj>HERES d.o.o. Vir</izvorni_sadrzaj>
    <derivirana_varijabla naziv="DomainObject.Predmet.ProtustrankaIDrugi_1">HERES d.o.o. Vir</derivirana_varijabla>
  </DomainObject.Predmet.ProtustrankaIDrugi>
  <DomainObject.Predmet.StrankaIDrugiAdressOIB>
    <izvorni_sadrzaj>CEMEX HRVATSKA d.d. Kaštel Sućurac, OIB 94136335132, Cesta dr. Franje Tuđmana bb, Kaštel Sućurac i dr.</izvorni_sadrzaj>
    <derivirana_varijabla naziv="DomainObject.Predmet.StrankaIDrugiAdressOIB_1">CEMEX HRVATSKA d.d. Kaštel Sućurac, OIB 94136335132, Cesta dr. Franje Tuđmana bb, Kaštel Sućurac i dr.</derivirana_varijabla>
  </DomainObject.Predmet.StrankaIDrugiAdressOIB>
  <DomainObject.Predmet.ProtustrankaIDrugiAdressOIB>
    <izvorni_sadrzaj>HERES d.o.o. Vir, OIB 60728077720, VIRSKI PUT 137, 23234 Vir</izvorni_sadrzaj>
    <derivirana_varijabla naziv="DomainObject.Predmet.ProtustrankaIDrugiAdressOIB_1">HERES d.o.o. Vir, OIB 60728077720, VIRSKI PUT 137,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HERES d.o.o. Vir</item>
      <item>NORA MATULIĆ SUMIĆ</item>
      <item>CEMEX HRVATSKA d.d. Kaštel Sućurac</item>
      <item>Marica Nekić-stečajna upraviteljica</item>
      <item>Porezna uprava</item>
      <item>Atlas copco d.o.o.</item>
      <item>ccs d.o.o. zagreb</item>
      <item>Županijsko državno odvjetništvo</item>
      <item>BANKA KOVANICA dioničko društvo</item>
      <item>Milan Viduka</item>
      <item>HRVATSKA POŠTANSKA BANKA, dioničko društvo</item>
    </izvorni_sadrzaj>
    <derivirana_varijabla naziv="DomainObject.Predmet.SudioniciListNaziv_1">
      <item>HERES d.o.o. Vir</item>
      <item>NORA MATULIĆ SUMIĆ</item>
      <item>CEMEX HRVATSKA d.d. Kaštel Sućurac</item>
      <item>Marica Nekić-stečajna upraviteljica</item>
      <item>Porezna uprava</item>
      <item>Atlas copco d.o.o.</item>
      <item>ccs d.o.o. zagreb</item>
      <item>Županijsko državno odvjetništvo</item>
      <item>BANKA KOVANICA dioničko društvo</item>
      <item>Milan Viduka</item>
      <item>HRVATSKA POŠTANSKA BANKA, dioničko društvo</item>
    </derivirana_varijabla>
  </DomainObject.Predmet.SudioniciListNaziv>
  <DomainObject.Predmet.SudioniciListAdressOIB>
    <izvorni_sadrzaj>
      <item>HERES d.o.o. Vir, OIB 60728077720, VIRSKI PUT 137,23234 Vir</item>
      <item>NORA MATULIĆ SUMIĆ, Lička 4,21000 Split</item>
      <item>CEMEX HRVATSKA d.d. Kaštel Sućurac, OIB 94136335132, Cesta dr. Franje Tuđmana bb,Kaštel Sućurac</item>
      <item>Marica Nekić-stečajna upraviteljica, OIB 75245904208, Put Gazića 14 A,23000 Zadar</item>
      <item>Porezna uprava, OIB 18683136487, a. Starčevića 9,23000 Zadar</item>
      <item>Atlas copco d.o.o., Slavonska avenija 19,10000 Zagreb</item>
      <item>ccs d.o.o. zagreb, Savska cesta 144a,10000 Zagreb</item>
      <item>Županijsko državno odvjetništvo</item>
      <item>BANKA KOVANICA dioničko društvo, OIB 33039197637, Petra Preradovića 29,42000 Varaždin</item>
      <item>Milan Viduka, OIB 22778545083, Trdice 18,10000 Zagreb</item>
      <item>HRVATSKA POŠTANSKA BANKA, dioničko društvo, OIB 87939104217, Jurišićeva 4,10000 Zagreb</item>
    </izvorni_sadrzaj>
    <derivirana_varijabla naziv="DomainObject.Predmet.SudioniciListAdressOIB_1">
      <item>HERES d.o.o. Vir, OIB 60728077720, VIRSKI PUT 137,23234 Vir</item>
      <item>NORA MATULIĆ SUMIĆ, Lička 4,21000 Split</item>
      <item>CEMEX HRVATSKA d.d. Kaštel Sućurac, OIB 94136335132, Cesta dr. Franje Tuđmana bb,Kaštel Sućurac</item>
      <item>Marica Nekić-stečajna upraviteljica, OIB 75245904208, Put Gazića 14 A,23000 Zadar</item>
      <item>Porezna uprava, OIB 18683136487, a. Starčevića 9,23000 Zadar</item>
      <item>Atlas copco d.o.o., Slavonska avenija 19,10000 Zagreb</item>
      <item>ccs d.o.o. zagreb, Savska cesta 144a,10000 Zagreb</item>
      <item>Županijsko državno odvjetništvo</item>
      <item>BANKA KOVANICA dioničko društvo, OIB 33039197637, Petra Preradovića 29,42000 Varaždin</item>
      <item>Milan Viduka, OIB 22778545083, Trdice 18,10000 Zagreb</item>
      <item>HRVATSKA POŠTANSKA BANKA, dioničko društvo, OIB 87939104217, Jurišićeva 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ECE117-C34A-4584-8126-B08BAFFF49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1326</properties:Words>
  <properties:Characters>7006</properties:Characters>
  <properties:Lines>133</properties:Lines>
  <properties:Paragraphs>34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2017-11-03T12:49:00Z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St-7/2010-351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