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0de10" w14:paraId="9a0de10" w:rsidRDefault="00716CBA" w:rsidR="00716CBA">
      <w:pPr>
        <w15:collapsed w:val="false"/>
      </w:pPr>
      <w:bookmarkStart w:name="_GoBack" w:id="0"/>
      <w:bookmarkEnd w:id="0"/>
      <w:r>
        <w:rPr>
          <w:noProof/>
          <w:lang w:eastAsia="hr-HR"/>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42407B" w:rsidP="0042407B" w:rsidR="0042407B"/>
    <w:p w:rsidRDefault="0042407B" w:rsidP="0042407B" w:rsidR="0042407B">
      <w:r>
        <w:t>REPUBLIKA HRVATSKA</w:t>
      </w:r>
    </w:p>
    <w:p w:rsidRDefault="0042407B" w:rsidP="0042407B" w:rsidR="0042407B">
      <w:r>
        <w:t xml:space="preserve"> Trgovački sud u Zagrebu </w:t>
      </w:r>
    </w:p>
    <w:p w:rsidRDefault="0042407B" w:rsidP="0042407B" w:rsidR="0042407B">
      <w:r>
        <w:t xml:space="preserve">  Zagreb, Amruševa 2/II                                                       </w:t>
      </w:r>
    </w:p>
    <w:p w:rsidRDefault="0042407B" w:rsidP="0042407B" w:rsidR="0042407B">
      <w:pPr>
        <w:jc w:val="right"/>
      </w:pPr>
      <w:r>
        <w:t>72</w:t>
      </w:r>
      <w:r w:rsidR="000149C1">
        <w:t>.</w:t>
      </w:r>
      <w:r>
        <w:t xml:space="preserve"> St -</w:t>
      </w:r>
      <w:r w:rsidR="007F139A">
        <w:t>690</w:t>
      </w:r>
      <w:r w:rsidR="0016204A">
        <w:t>/2015</w:t>
      </w:r>
      <w:r w:rsidR="00716CBA">
        <w:t>-3</w:t>
      </w:r>
    </w:p>
    <w:p w:rsidRDefault="0016204A" w:rsidP="0016204A" w:rsidR="0016204A">
      <w:pPr>
        <w:jc w:val="center"/>
      </w:pPr>
      <w:r>
        <w:t>REPUBLIKA HRVATSKA</w:t>
      </w:r>
    </w:p>
    <w:p w:rsidRDefault="0042407B" w:rsidP="0042407B" w:rsidR="0042407B" w:rsidRPr="00716CBA">
      <w:pPr>
        <w:jc w:val="center"/>
      </w:pPr>
      <w:r w:rsidRPr="00716CBA">
        <w:t>Z A K L J U Č A K</w:t>
      </w:r>
    </w:p>
    <w:p w:rsidRDefault="0042407B" w:rsidP="0042407B" w:rsidR="0042407B" w:rsidRPr="00873338">
      <w:pPr>
        <w:jc w:val="center"/>
        <w:rPr>
          <w:b/>
        </w:rPr>
      </w:pPr>
    </w:p>
    <w:p w:rsidRDefault="0042407B" w:rsidP="00552AAE" w:rsidR="0042407B" w:rsidRPr="00873338">
      <w:pPr>
        <w:jc w:val="both"/>
      </w:pPr>
      <w:r w:rsidRPr="00FE216B">
        <w:t xml:space="preserve">                Trgovački sud u Zagrebu po sucu Nikoli Ribariću, kao stečajnom sucu u stečajnom predmetu, p</w:t>
      </w:r>
      <w:r w:rsidR="00D91CEA" w:rsidRPr="00FE216B">
        <w:t>ovodom prijedloga predlagatelja</w:t>
      </w:r>
      <w:r w:rsidR="00552AAE" w:rsidRPr="00FE216B">
        <w:t xml:space="preserve"> </w:t>
      </w:r>
      <w:r w:rsidR="007F139A" w:rsidRPr="007F139A">
        <w:t>GREGO-GTP d.o.o.</w:t>
      </w:r>
      <w:r w:rsidR="007F139A">
        <w:t xml:space="preserve">, Zagreb (Grad Zagreb), Međašna 11, OIB: </w:t>
      </w:r>
      <w:r w:rsidR="007F139A" w:rsidRPr="007F139A">
        <w:t>20300234504</w:t>
      </w:r>
      <w:r w:rsidR="007F139A">
        <w:t xml:space="preserve">, </w:t>
      </w:r>
      <w:r w:rsidRPr="00873338">
        <w:t xml:space="preserve">za otvaranjem stečajnog postupka nad trgovačkim društvom </w:t>
      </w:r>
      <w:r w:rsidR="007F139A" w:rsidRPr="007F139A">
        <w:t>GREGO-GTP d.o.o.</w:t>
      </w:r>
      <w:r w:rsidR="007F139A">
        <w:t xml:space="preserve">, Zagreb (Grad Zagreb), Međašna 11, OIB: </w:t>
      </w:r>
      <w:r w:rsidR="007F139A" w:rsidRPr="007F139A">
        <w:t>20300234504</w:t>
      </w:r>
      <w:r w:rsidR="007F139A">
        <w:t>,</w:t>
      </w:r>
      <w:r w:rsidR="00FE216B" w:rsidRPr="00FE216B">
        <w:t xml:space="preserve"> </w:t>
      </w:r>
      <w:r w:rsidR="004352FA">
        <w:t>dana 4</w:t>
      </w:r>
      <w:r w:rsidR="00552AAE" w:rsidRPr="00873338">
        <w:t>.</w:t>
      </w:r>
      <w:r w:rsidR="004352FA">
        <w:t xml:space="preserve"> svibnja</w:t>
      </w:r>
      <w:r w:rsidR="00552AAE" w:rsidRPr="00873338">
        <w:t xml:space="preserve"> 201</w:t>
      </w:r>
      <w:r w:rsidR="004352FA">
        <w:t>6</w:t>
      </w:r>
      <w:r w:rsidR="00552AAE" w:rsidRPr="00873338">
        <w:t>. godine,</w:t>
      </w:r>
    </w:p>
    <w:p w:rsidRDefault="00552AAE" w:rsidP="00552AAE" w:rsidR="00552AAE" w:rsidRPr="00716CBA">
      <w:pPr>
        <w:jc w:val="both"/>
      </w:pPr>
    </w:p>
    <w:p w:rsidRDefault="0042407B" w:rsidP="0042407B" w:rsidR="0042407B" w:rsidRPr="00716CBA">
      <w:pPr>
        <w:jc w:val="center"/>
      </w:pPr>
      <w:r w:rsidRPr="00716CBA">
        <w:t>z a k l j u č i o   j e</w:t>
      </w:r>
    </w:p>
    <w:p w:rsidRDefault="0042407B" w:rsidP="0042407B" w:rsidR="0042407B" w:rsidRPr="00C30926">
      <w:pPr>
        <w:jc w:val="center"/>
        <w:rPr>
          <w:b/>
        </w:rPr>
      </w:pPr>
    </w:p>
    <w:p w:rsidRDefault="0042407B" w:rsidP="0042407B" w:rsidR="0042407B">
      <w:pPr>
        <w:numPr>
          <w:ilvl w:val="0"/>
          <w:numId w:val="1"/>
        </w:numPr>
        <w:jc w:val="both"/>
      </w:pPr>
      <w:r w:rsidRPr="00C30926">
        <w:t>Poziva se predlagatelj u roku od petnaest ( 15 ) dana od dana primitka ovog zaključka:</w:t>
      </w:r>
    </w:p>
    <w:p w:rsidRDefault="0042407B" w:rsidP="0042407B" w:rsidR="0042407B" w:rsidRPr="00C30926">
      <w:pPr>
        <w:jc w:val="both"/>
      </w:pPr>
    </w:p>
    <w:p w:rsidRDefault="0042407B" w:rsidP="0042407B" w:rsidR="0042407B">
      <w:pPr>
        <w:numPr>
          <w:ilvl w:val="1"/>
          <w:numId w:val="1"/>
        </w:numPr>
        <w:tabs>
          <w:tab w:pos="1440" w:val="clear"/>
          <w:tab w:pos="1800" w:val="num"/>
        </w:tabs>
        <w:ind w:left="1800"/>
      </w:pPr>
      <w:r w:rsidRPr="00C30926">
        <w:t xml:space="preserve">uplatiti na depozitni račun ovog  suda </w:t>
      </w:r>
      <w:r w:rsidR="000149C1">
        <w:t xml:space="preserve"> IBAN: HR 92 </w:t>
      </w:r>
      <w:r w:rsidRPr="00C30926">
        <w:t>2390001</w:t>
      </w:r>
      <w:r w:rsidR="000149C1">
        <w:t xml:space="preserve"> </w:t>
      </w:r>
      <w:r w:rsidRPr="00C30926">
        <w:t>1300000460 s pozivom na broj 05-</w:t>
      </w:r>
      <w:r w:rsidR="007F139A">
        <w:t>690</w:t>
      </w:r>
      <w:r w:rsidR="00D91CEA">
        <w:t>/2015</w:t>
      </w:r>
      <w:r w:rsidRPr="00C30926">
        <w:t xml:space="preserve"> iznos od 1</w:t>
      </w:r>
      <w:r w:rsidR="001D478E">
        <w:t>2</w:t>
      </w:r>
      <w:r>
        <w:t>.0</w:t>
      </w:r>
      <w:r w:rsidRPr="00C30926">
        <w:t>00,00 kn na ime predujma za pokriće troškova prethodnog postupka,</w:t>
      </w:r>
    </w:p>
    <w:p w:rsidRDefault="0042407B" w:rsidP="0042407B" w:rsidR="0042407B"/>
    <w:p w:rsidRDefault="0042407B" w:rsidP="0042407B" w:rsidR="0042407B" w:rsidRPr="00C30926">
      <w:pPr>
        <w:numPr>
          <w:ilvl w:val="1"/>
          <w:numId w:val="1"/>
        </w:numPr>
        <w:tabs>
          <w:tab w:pos="1440" w:val="clear"/>
          <w:tab w:pos="1800" w:val="num"/>
        </w:tabs>
        <w:ind w:left="1800"/>
      </w:pPr>
      <w:r w:rsidRPr="00C30926">
        <w:t>dostavi dokaz o izvršenoj uplati pod točkom I. alineja 1. zaključka u ovosudni spis.</w:t>
      </w:r>
    </w:p>
    <w:p w:rsidRDefault="0042407B" w:rsidP="0042407B" w:rsidR="0042407B" w:rsidRPr="00C30926">
      <w:pPr>
        <w:ind w:left="1440"/>
      </w:pPr>
    </w:p>
    <w:p w:rsidRDefault="0042407B" w:rsidP="0042407B" w:rsidR="0042407B" w:rsidRPr="00C30926">
      <w:pPr>
        <w:numPr>
          <w:ilvl w:val="0"/>
          <w:numId w:val="1"/>
        </w:numPr>
        <w:jc w:val="both"/>
      </w:pPr>
      <w:r w:rsidRPr="00C30926">
        <w:t xml:space="preserve">Ako predlagatelj ne postupi po nalogu suda iz točke I. alineja </w:t>
      </w:r>
      <w:r>
        <w:t>1</w:t>
      </w:r>
      <w:r w:rsidRPr="00C30926">
        <w:t xml:space="preserve">. ovog zaključka, prijedlog za otvaranje stečajnog postupka će se odbaciti (čl. </w:t>
      </w:r>
      <w:smartTag w:element="metricconverter" w:uri="urn:schemas-microsoft-com:office:smarttags">
        <w:smartTagPr>
          <w:attr w:val="41. st" w:name="ProductID"/>
        </w:smartTagPr>
        <w:r w:rsidRPr="00C30926">
          <w:t>41. st</w:t>
        </w:r>
      </w:smartTag>
      <w:r w:rsidRPr="00C30926">
        <w:t>. 2. Stečajnog zakona ).</w:t>
      </w:r>
    </w:p>
    <w:p w:rsidRDefault="0042407B" w:rsidP="0042407B" w:rsidR="0042407B" w:rsidRPr="00C30926">
      <w:pPr>
        <w:jc w:val="both"/>
      </w:pPr>
    </w:p>
    <w:p w:rsidRDefault="0042407B" w:rsidP="0042407B" w:rsidR="0042407B" w:rsidRPr="00716CBA">
      <w:pPr>
        <w:jc w:val="center"/>
      </w:pPr>
      <w:r w:rsidRPr="00716CBA">
        <w:t>Obrazloženje</w:t>
      </w:r>
    </w:p>
    <w:p w:rsidRDefault="0042407B" w:rsidP="0042407B" w:rsidR="0042407B" w:rsidRPr="00C30926">
      <w:pPr>
        <w:pStyle w:val="Tijeloteksta"/>
        <w:jc w:val="center"/>
      </w:pPr>
    </w:p>
    <w:p w:rsidRDefault="0042407B" w:rsidP="00CA34D8" w:rsidR="00D91CEA">
      <w:pPr>
        <w:pStyle w:val="Tijeloteksta"/>
        <w:ind w:firstLine="708"/>
      </w:pPr>
      <w:r>
        <w:t xml:space="preserve">Predlagatelj </w:t>
      </w:r>
      <w:r w:rsidR="00552AAE">
        <w:t xml:space="preserve">kao dužnik </w:t>
      </w:r>
      <w:r w:rsidR="00FE216B">
        <w:t>podni</w:t>
      </w:r>
      <w:r w:rsidR="00CA34D8">
        <w:t>o je</w:t>
      </w:r>
      <w:r w:rsidR="00FE216B">
        <w:t xml:space="preserve"> </w:t>
      </w:r>
      <w:r w:rsidR="00552AAE">
        <w:t>dana</w:t>
      </w:r>
      <w:r>
        <w:t xml:space="preserve"> </w:t>
      </w:r>
      <w:r w:rsidR="007F139A">
        <w:t>31</w:t>
      </w:r>
      <w:r w:rsidR="000149C1">
        <w:t>.</w:t>
      </w:r>
      <w:r w:rsidR="007F139A">
        <w:t xml:space="preserve"> kolovoza</w:t>
      </w:r>
      <w:r w:rsidR="000149C1">
        <w:t xml:space="preserve"> 201</w:t>
      </w:r>
      <w:r w:rsidR="001D478E">
        <w:t>5</w:t>
      </w:r>
      <w:r w:rsidR="000149C1">
        <w:t>. godine</w:t>
      </w:r>
      <w:r>
        <w:t xml:space="preserve"> </w:t>
      </w:r>
      <w:r w:rsidRPr="00C30926">
        <w:t>ovom sudu prijedlog za pokretanje stečaj</w:t>
      </w:r>
      <w:r>
        <w:t>nog postupka</w:t>
      </w:r>
      <w:r w:rsidR="00552AAE">
        <w:t xml:space="preserve"> </w:t>
      </w:r>
      <w:r>
        <w:t>navodeći da</w:t>
      </w:r>
      <w:r w:rsidR="001D478E">
        <w:t xml:space="preserve"> predloženi </w:t>
      </w:r>
      <w:r w:rsidR="00AF3054">
        <w:t xml:space="preserve">stečajni dužnik </w:t>
      </w:r>
      <w:r w:rsidR="00CA34D8">
        <w:t>nema zaposlenih, kako uslijed krize nema poslovnih aktivnosti koje bi omogućavale da predloženi stečajni dužnik dužnik opstane na tržištu.</w:t>
      </w:r>
      <w:r w:rsidR="001D478E">
        <w:t xml:space="preserve"> Predlaže se otvaranje stečajnog postupka.</w:t>
      </w:r>
    </w:p>
    <w:p w:rsidRDefault="00552AAE" w:rsidP="00FE216B" w:rsidR="00FE216B">
      <w:pPr>
        <w:pStyle w:val="Tijeloteksta"/>
        <w:ind w:firstLine="708"/>
      </w:pPr>
      <w:r>
        <w:t>Predlagatelj je uz prijedlog dostavio</w:t>
      </w:r>
      <w:r w:rsidR="001D478E">
        <w:t xml:space="preserve"> popis imovine dužnika iz kojega pro</w:t>
      </w:r>
      <w:r w:rsidR="007F139A">
        <w:t xml:space="preserve">izlazi kako dužnik nema imovine kao i Potvrdu FINA-e s brojem dana blokade računa predloženog dužnika. </w:t>
      </w:r>
    </w:p>
    <w:p w:rsidRDefault="007F139A" w:rsidP="00FE216B" w:rsidR="007F139A">
      <w:pPr>
        <w:pStyle w:val="Tijeloteksta"/>
        <w:ind w:firstLine="708"/>
      </w:pPr>
      <w:r>
        <w:t xml:space="preserve">Iz Potvrde s bojem dana blokade FINA-e od 13.3.2015. sud je utvrdio kako je račun predloženog stečajnog dužnika blokiran u razdoblju duljem od 60 dana čime je ostvaren stečajni razlog nesposobnosti za plaćanje. </w:t>
      </w:r>
    </w:p>
    <w:p w:rsidRDefault="00A545CD" w:rsidP="00FE216B" w:rsidR="001D478E">
      <w:pPr>
        <w:pStyle w:val="Tijeloteksta"/>
        <w:ind w:firstLine="708"/>
      </w:pPr>
      <w:r>
        <w:t xml:space="preserve">Prema odredbi čl. </w:t>
      </w:r>
      <w:smartTag w:element="metricconverter" w:uri="urn:schemas-microsoft-com:office:smarttags">
        <w:smartTagPr>
          <w:attr w:val="39. st" w:name="ProductID"/>
        </w:smartTagPr>
        <w:r>
          <w:t>39. st</w:t>
        </w:r>
      </w:smartTag>
      <w:r>
        <w:t xml:space="preserve">. </w:t>
      </w:r>
      <w:r w:rsidR="001D478E">
        <w:t>1</w:t>
      </w:r>
      <w:r>
        <w:t xml:space="preserve">  Stečajnog zakona ("Narodne novine" broj 44/96, 29/99, 129/00, 123/03, 82/06, 116/10, 25/12 i 133/12, dalje: SZ) </w:t>
      </w:r>
      <w:r w:rsidR="001D478E">
        <w:t>stečajni potupak pokreće se prijedlogom dužnika ili vjerovnika.</w:t>
      </w:r>
    </w:p>
    <w:p w:rsidRDefault="00ED3B98" w:rsidP="00D91CEA" w:rsidR="00A545CD">
      <w:pPr>
        <w:ind w:firstLine="720"/>
        <w:jc w:val="both"/>
      </w:pPr>
      <w:r w:rsidRPr="00620953">
        <w:lastRenderedPageBreak/>
        <w:t xml:space="preserve">Kako se stečajni postupak pokreće prijedlogom vjerovnika ili dužnika, prema članku </w:t>
      </w:r>
      <w:smartTag w:element="metricconverter" w:uri="urn:schemas-microsoft-com:office:smarttags">
        <w:smartTagPr>
          <w:attr w:val="39. st" w:name="ProductID"/>
        </w:smartTagPr>
        <w:r w:rsidRPr="00620953">
          <w:t>39. st</w:t>
        </w:r>
      </w:smartTag>
      <w:r w:rsidRPr="00620953">
        <w:t>. 1. Stečajnog</w:t>
      </w:r>
      <w:r w:rsidR="00F70A23">
        <w:t xml:space="preserve"> zakona</w:t>
      </w:r>
      <w:r w:rsidRPr="00620953">
        <w:t xml:space="preserve">, predlagatelj je na opisani način dokazao da je ovlašten podnijeti prijedlog u smislu članka </w:t>
      </w:r>
      <w:smartTag w:element="metricconverter" w:uri="urn:schemas-microsoft-com:office:smarttags">
        <w:smartTagPr>
          <w:attr w:val="39. st" w:name="ProductID"/>
        </w:smartTagPr>
        <w:r w:rsidRPr="00620953">
          <w:t>39. st</w:t>
        </w:r>
      </w:smartTag>
      <w:r w:rsidRPr="00620953">
        <w:t>. 1. i 2. SZ-a, jer su ostvarene sve propisane pretpostavke za pokretanje stečajnog postupka.</w:t>
      </w:r>
    </w:p>
    <w:p w:rsidRDefault="00ED3B98" w:rsidP="00D91CEA" w:rsidR="00ED3B98" w:rsidRPr="004B5C1B">
      <w:pPr>
        <w:pStyle w:val="Tijeloteksta"/>
        <w:ind w:firstLine="708"/>
      </w:pPr>
      <w:r w:rsidRPr="004B5C1B">
        <w:t xml:space="preserve">Prema mišljenju suda u ovom stečajnom predmetu potrebno je provesti prethodni postupak u kojem bi se u smislu čl. 51. SZ-a utvrdilo postojanje stečajnih razloga i imovine radi skupnog namirenja vjerovnika stečajnog dužnika i to unovčenjem te imovine te podjelom prikupljenih sredstava vjerovnicima.  Svrha prethodnog postupka ostvaruje se na način da se, sudjelovanjem privremenog stečajnog upravitelja kao tijela stečajnog postupka, odnosno njegovim djelovanjem nesporno utvrdi postojanje stečajnog razloga, kao i da se s visokim stupnjem vjerojatnosti utvrdi imovina dužnika, a što kasnije utječe na tijek stečajnog postupka. Naime, imovinu stečajnog dužnika ne čini samo ona imovina koju je dužnik imao samo u trenutku otvaranja stečajnog postupka, već i ona imovina koja je različitim nedopuštenim radnjama prije otvaranja stečajnog postupka izišla iz imovine stečajnog dužnika (primjerice čl. 127. SZ-a). Utvrđivanje imovine stečajnog dužnika bitno je za odluku suda o tome da li će otvoriti stečaj po čl. 54. SZ-a ili će stečaj otvoriti i zaključiti u skladu s čl. 63. SZ-a. U slučaju otvaranja stečaja po osnovi čl. </w:t>
      </w:r>
      <w:smartTag w:element="metricconverter" w:uri="urn:schemas-microsoft-com:office:smarttags">
        <w:smartTagPr>
          <w:attr w:val="42. st" w:name="ProductID"/>
        </w:smartTagPr>
        <w:r w:rsidRPr="004B5C1B">
          <w:t>42. st</w:t>
        </w:r>
      </w:smartTag>
      <w:r w:rsidRPr="004B5C1B">
        <w:t xml:space="preserve">. 3. u vezi s čl. 54. SZ-a, bez provođenja prethodnog postupka, stečajni upravitelj dužan je utvrđivati imovinu stečajnog dužnika tek po donošenju rješenja o otvaranju stečaja pa se postavlja pitanje, za slučaju da se utvrdi da dužnik nema imovinu ili da imovina nije dostatna pokriće troškova stečajnog postupka, tko bi snosio troškove tog stečajnog postupka (objave oglasa u „Narodnim novinama“, izradu štambilja, zatvaranja žiroračuna i otvaranja novog žiroračuna, nagrade stečajnom upravitelju i dr.). U takvoj situaciji i vjerovnici bi bili izloženi troškovima npr. pristojba na prijavu tražbine. Dakle, time bi nastali takvi troškovi bez prethodne provjere (kroz prethodni postupak) nužnosti tih troškova. Prema tome, jedini način da se utvrdi imovina dužnika provođenje je prethodnog postupka pa ako se utvrdi da je imovina dužnika tako malog značaja da se tom imovinom ne mogu namiriti ni troškovi postupka, stečajni sudac će u toj fazi postupka (prethodni postupak) pozvati vjerovnike da predujme troškove  dostatan iznos novca za pokriće troškova kako prethodnog, tako i otvorenog stečajnog postupka, a u slučaju da vjerovnici taj iznos ne predujme donijeti rješenje o otvaranju i zaključenju stečajnog postupka (čl. </w:t>
      </w:r>
      <w:smartTag w:element="metricconverter" w:uri="urn:schemas-microsoft-com:office:smarttags">
        <w:smartTagPr>
          <w:attr w:val="63. st" w:name="ProductID"/>
        </w:smartTagPr>
        <w:r w:rsidRPr="004B5C1B">
          <w:t>63. st</w:t>
        </w:r>
      </w:smartTag>
      <w:r w:rsidRPr="004B5C1B">
        <w:t xml:space="preserve">. 1. SZ-a), čime bi se izbjegao nastanak troškova postupka otvaranjem stečajnog postupka po čl. </w:t>
      </w:r>
      <w:smartTag w:element="metricconverter" w:uri="urn:schemas-microsoft-com:office:smarttags">
        <w:smartTagPr>
          <w:attr w:val="42. st" w:name="ProductID"/>
        </w:smartTagPr>
        <w:r w:rsidRPr="004B5C1B">
          <w:t>42. st</w:t>
        </w:r>
      </w:smartTag>
      <w:r w:rsidRPr="004B5C1B">
        <w:t>. 3. SZ-a odnosno bez provođenja prethodnog postupka.</w:t>
      </w:r>
    </w:p>
    <w:p w:rsidRDefault="00ED3B98" w:rsidP="00ED3B98" w:rsidR="00ED3B98" w:rsidRPr="004B5C1B">
      <w:pPr>
        <w:pStyle w:val="Tijeloteksta"/>
      </w:pPr>
      <w:r w:rsidRPr="004B5C1B">
        <w:tab/>
        <w:t>Slijedom navedenog, sud je ovim zaključkom pozvao predlagatelja na uplatu predujma za pokriće troškova prethodnog postupka u iznosu od 1</w:t>
      </w:r>
      <w:r w:rsidR="001D478E">
        <w:t>2</w:t>
      </w:r>
      <w:r>
        <w:t>.000,00</w:t>
      </w:r>
      <w:r w:rsidRPr="004B5C1B">
        <w:t xml:space="preserve"> kn jer se u prethodnom postupku provode neophodne radnje suda i tijela stečajnog postupka koje uzrokuju stvaranje troškova. Tako privremenom stečajnom upravitelju za obavljanje stečajno upraviteljske službe pripada pravo na nagradu u skladu s Uredbom o kriterijima i načinu obračuna i plaćanje nagrade stečajnom upravitelju i to jednokratna neto nagrada za poslove obavljane u prethodnom postupku u maksimalnom iznosu od </w:t>
      </w:r>
      <w:r w:rsidR="001D478E">
        <w:t>20</w:t>
      </w:r>
      <w:r w:rsidRPr="004B5C1B">
        <w:t xml:space="preserve">.000,00 kn. Nadalje, tijekom prethodnog postupka javlja se trošak </w:t>
      </w:r>
      <w:r w:rsidR="001D478E">
        <w:t xml:space="preserve">- </w:t>
      </w:r>
      <w:r w:rsidRPr="004B5C1B">
        <w:t xml:space="preserve">materijalni troškovi (ptt,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 stečajnog postupka na temelju odredbe čl. </w:t>
      </w:r>
      <w:smartTag w:element="metricconverter" w:uri="urn:schemas-microsoft-com:office:smarttags">
        <w:smartTagPr>
          <w:attr w:val="53. st" w:name="ProductID"/>
        </w:smartTagPr>
        <w:r w:rsidRPr="004B5C1B">
          <w:t>53. st</w:t>
        </w:r>
      </w:smartTag>
      <w:r w:rsidRPr="004B5C1B">
        <w:t xml:space="preserve">. 2. SZ-a, neophodan je trošak zatvaranja žiroračuna u iznosu od 150,00 kn, otvaranja novog računa u iznosu od 40,00 kn, izrada novog štambilja u iznosu od 150,00 kn, promjena podataka u Državnom zavodu za statistiku 60,00 kn, ovjera potpisa stečajnog upravitelja kod javnog bilježnika u iznosu od 46,60 kn itd. Pored navedenog, u prethodnom postupku može se javiti i potreba za vještačenjem, što </w:t>
      </w:r>
      <w:r w:rsidRPr="004B5C1B">
        <w:lastRenderedPageBreak/>
        <w:t xml:space="preserve">također iziskuje određene troškove. S obzirom na to da  spomenute radnje i troškovi nastaju već tijekom prethodnog postupka </w:t>
      </w:r>
      <w:r w:rsidR="006C6D31">
        <w:t>te</w:t>
      </w:r>
      <w:r w:rsidRPr="004B5C1B">
        <w:t xml:space="preserve"> ih je stoga potrebno predujmiti, neovisno o tome je li predla</w:t>
      </w:r>
      <w:r w:rsidR="006C6D31">
        <w:t>gatelj vjerovnik ili sam dužnik,</w:t>
      </w:r>
      <w:r w:rsidRPr="004B5C1B">
        <w:t xml:space="preserve"> sud </w:t>
      </w:r>
      <w:r w:rsidR="006C6D31">
        <w:t xml:space="preserve">je </w:t>
      </w:r>
      <w:r w:rsidRPr="004B5C1B">
        <w:t xml:space="preserve">pozvao predlagatelja na uplatu predujma. </w:t>
      </w:r>
    </w:p>
    <w:p w:rsidRDefault="00ED3B98" w:rsidP="00ED3B98" w:rsidR="00ED3B98" w:rsidRPr="004B5C1B">
      <w:pPr>
        <w:pStyle w:val="Tijeloteksta"/>
        <w:ind w:firstLine="720"/>
      </w:pPr>
      <w:r w:rsidRPr="004B5C1B">
        <w:t xml:space="preserve">U skladu s odredbom čl. </w:t>
      </w:r>
      <w:smartTag w:element="metricconverter" w:uri="urn:schemas-microsoft-com:office:smarttags">
        <w:smartTagPr>
          <w:attr w:val="41. st" w:name="ProductID"/>
        </w:smartTagPr>
        <w:r w:rsidRPr="004B5C1B">
          <w:t>41. st</w:t>
        </w:r>
      </w:smartTag>
      <w:r w:rsidRPr="004B5C1B">
        <w:t xml:space="preserve">. 1. SZ-a predlagatelj je dužan predujmiti iznos za pokriće troškova prethodnog postupka u iznosu kojeg odredi stečajni sudac. Ako predlagatelj ne uplati predujam u roku od 8 dana, stečajni sudac će rješenjem odbaciti prijedlog (čl. </w:t>
      </w:r>
      <w:smartTag w:element="metricconverter" w:uri="urn:schemas-microsoft-com:office:smarttags">
        <w:smartTagPr>
          <w:attr w:val="41. st" w:name="ProductID"/>
        </w:smartTagPr>
        <w:r w:rsidRPr="004B5C1B">
          <w:t>41. st</w:t>
        </w:r>
      </w:smartTag>
      <w:r w:rsidRPr="004B5C1B">
        <w:t>. 2. SZ-a).</w:t>
      </w:r>
    </w:p>
    <w:p w:rsidRDefault="001D478E" w:rsidP="00A545CD" w:rsidR="00A545CD">
      <w:pPr>
        <w:ind w:firstLine="708" w:left="2832"/>
      </w:pPr>
      <w:r>
        <w:t>U Zagrebu 4</w:t>
      </w:r>
      <w:r w:rsidR="00A545CD">
        <w:t>.</w:t>
      </w:r>
      <w:r>
        <w:t xml:space="preserve"> svibnja</w:t>
      </w:r>
      <w:r w:rsidR="00A545CD">
        <w:t xml:space="preserve"> 20</w:t>
      </w:r>
      <w:r w:rsidR="00ED3B98">
        <w:t>1</w:t>
      </w:r>
      <w:r>
        <w:t>6</w:t>
      </w:r>
      <w:r w:rsidR="00A545CD">
        <w:t>.</w:t>
      </w:r>
    </w:p>
    <w:p w:rsidRDefault="00A545CD" w:rsidP="00A545CD" w:rsidR="00A545CD"/>
    <w:p w:rsidRDefault="00A545CD" w:rsidP="00A545CD" w:rsidR="00A545CD"/>
    <w:p w:rsidRDefault="00716CBA" w:rsidP="00E91121" w:rsidR="00716CBA">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716CBA" w:rsidP="00E91121" w:rsidR="00716CBA">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716CBA" w:rsidP="00E91121" w:rsidR="00716CBA">
      <w:pPr>
        <w:pStyle w:val="Podnaslov"/>
        <w:ind w:firstLine="720" w:left="4320"/>
        <w:rPr>
          <w:rFonts w:hAnsi="Times New Roman" w:ascii="Times New Roman"/>
          <w:b w:val="false"/>
          <w:color w:val="auto"/>
          <w:szCs w:val="24"/>
        </w:rPr>
      </w:pPr>
    </w:p>
    <w:p w:rsidRDefault="00716CBA" w:rsidP="00E91121" w:rsidR="00716CBA">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716CBA" w:rsidP="00E91121" w:rsidR="00716CBA"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716CBA" w:rsidP="00597BE1" w:rsidR="00716CBA" w:rsidRPr="00FC1355">
      <w:pPr>
        <w:pStyle w:val="Podnaslov"/>
        <w:ind w:firstLine="708" w:left="4956"/>
        <w:rPr>
          <w:rFonts w:hAnsi="Times New Roman" w:ascii="Times New Roman"/>
          <w:b w:val="false"/>
          <w:color w:val="auto"/>
          <w:szCs w:val="24"/>
        </w:rPr>
      </w:pPr>
    </w:p>
    <w:p w:rsidRDefault="00A545CD" w:rsidP="00A545CD" w:rsidR="00A545CD"/>
    <w:p w:rsidRDefault="00A545CD" w:rsidP="00A545CD" w:rsidR="00A545CD"/>
    <w:p w:rsidRDefault="00A545CD" w:rsidP="00A545CD" w:rsidR="00A545CD">
      <w:r>
        <w:t>POUKA O PRAVNOM LIJEKU:</w:t>
      </w:r>
    </w:p>
    <w:p w:rsidRDefault="00A545CD" w:rsidP="00A545CD" w:rsidR="00A545CD">
      <w:r>
        <w:t xml:space="preserve">Protiv ovog zaključka žalba nije dopuštena (čl. </w:t>
      </w:r>
      <w:smartTag w:element="metricconverter" w:uri="urn:schemas-microsoft-com:office:smarttags">
        <w:smartTagPr>
          <w:attr w:val="11. st" w:name="ProductID"/>
        </w:smartTagPr>
        <w:r>
          <w:t>11. st</w:t>
        </w:r>
      </w:smartTag>
      <w:r>
        <w:t>. 9. SZ-a).</w:t>
      </w:r>
    </w:p>
    <w:p w:rsidRDefault="00A545CD" w:rsidP="00A545CD" w:rsidR="00A545CD"/>
    <w:p w:rsidRDefault="00A545CD" w:rsidP="00A545CD" w:rsidR="00A545CD"/>
    <w:p w:rsidRDefault="00716CBA" w:rsidP="00A545CD" w:rsidR="00716CBA"/>
    <w:p w:rsidRDefault="00716CBA" w:rsidP="00A545CD" w:rsidR="00716CBA"/>
    <w:p w:rsidRDefault="00716CBA" w:rsidP="00A545CD" w:rsidR="00716CBA"/>
    <w:p w:rsidRDefault="00716CBA" w:rsidP="00A545CD" w:rsidR="00716CBA"/>
    <w:p w:rsidRDefault="00716CBA" w:rsidP="00A545CD" w:rsidR="00716CBA"/>
    <w:p w:rsidRDefault="00716CBA" w:rsidP="00A545CD" w:rsidR="00716CBA"/>
    <w:p w:rsidRDefault="00716CBA" w:rsidP="00A545CD" w:rsidR="00716CBA"/>
    <w:p w:rsidRDefault="00716CBA" w:rsidP="00A545CD" w:rsidR="00716CBA"/>
    <w:p w:rsidRDefault="00716CBA" w:rsidP="00A545CD" w:rsidR="00716CBA"/>
    <w:p w:rsidRDefault="00716CBA" w:rsidP="00A545CD" w:rsidR="00716CBA"/>
    <w:p w:rsidRDefault="00716CBA" w:rsidP="00A545CD" w:rsidR="00716CBA"/>
    <w:p w:rsidRDefault="00716CBA" w:rsidP="00A545CD" w:rsidR="00716CBA"/>
    <w:p w:rsidRDefault="00716CBA" w:rsidP="00A545CD" w:rsidR="00716CBA"/>
    <w:p w:rsidRDefault="00716CBA" w:rsidP="00A545CD" w:rsidR="00716CBA"/>
    <w:p w:rsidRDefault="00716CBA" w:rsidP="00A545CD" w:rsidR="00716CBA"/>
    <w:p w:rsidRDefault="00716CBA" w:rsidP="00A545CD" w:rsidR="00716CBA"/>
    <w:p w:rsidRDefault="00716CBA" w:rsidP="00A545CD" w:rsidR="00716CBA"/>
    <w:p w:rsidRDefault="00716CBA" w:rsidP="00A545CD" w:rsidR="00716CBA"/>
    <w:p w:rsidRDefault="00716CBA" w:rsidP="00A545CD" w:rsidR="00716CBA"/>
    <w:p w:rsidRDefault="00716CBA" w:rsidP="00A545CD" w:rsidR="00716CBA"/>
    <w:p w:rsidRDefault="00716CBA" w:rsidP="00A545CD" w:rsidR="00716CBA"/>
    <w:p w:rsidRDefault="00716CBA" w:rsidP="00A545CD" w:rsidR="00716CBA"/>
    <w:p w:rsidRDefault="00716CBA" w:rsidP="00A545CD" w:rsidR="00716CBA"/>
    <w:p w:rsidRDefault="00716CBA" w:rsidP="00A545CD" w:rsidR="00716CBA"/>
    <w:p w:rsidRDefault="00716CBA" w:rsidP="00A545CD" w:rsidR="00716CBA"/>
    <w:p w:rsidRDefault="00716CBA" w:rsidP="00A545CD" w:rsidR="00716CBA"/>
    <w:p w:rsidRDefault="00716CBA" w:rsidP="00A545CD" w:rsidR="00716CBA"/>
    <w:p w:rsidRDefault="00716CBA" w:rsidP="00A545CD" w:rsidR="00716CBA"/>
    <w:p w:rsidRDefault="00716CBA" w:rsidP="00A545CD" w:rsidR="00716CBA"/>
    <w:p w:rsidRDefault="00716CBA" w:rsidP="00A545CD" w:rsidR="00716CBA"/>
    <w:p w:rsidRDefault="00716CBA" w:rsidP="00A545CD" w:rsidR="00716CBA"/>
    <w:p w:rsidRDefault="00716CBA" w:rsidP="00A545CD" w:rsidR="00716CBA"/>
    <w:p w:rsidRDefault="00716CBA" w:rsidP="00A545CD" w:rsidR="00716CBA"/>
    <w:p w:rsidRDefault="00716CBA" w:rsidP="00A545CD" w:rsidR="00716CBA"/>
    <w:p w:rsidRDefault="00A545CD" w:rsidP="00A545CD" w:rsidR="00A545CD">
      <w:r>
        <w:t>DNA</w:t>
      </w:r>
    </w:p>
    <w:p w:rsidRDefault="00A545CD" w:rsidP="00CA34D8" w:rsidR="00A545CD">
      <w:pPr>
        <w:numPr>
          <w:ilvl w:val="0"/>
          <w:numId w:val="3"/>
        </w:numPr>
      </w:pPr>
      <w:r>
        <w:t xml:space="preserve">Predlagatelju </w:t>
      </w:r>
      <w:r w:rsidR="007F139A">
        <w:t xml:space="preserve">GREGO-GTP </w:t>
      </w:r>
      <w:r w:rsidR="00CA34D8">
        <w:t>d.o.o.</w:t>
      </w:r>
    </w:p>
    <w:p w:rsidRDefault="00CA34D8" w:rsidP="00CA34D8" w:rsidR="00CA34D8">
      <w:pPr>
        <w:numPr>
          <w:ilvl w:val="0"/>
          <w:numId w:val="3"/>
        </w:numPr>
      </w:pPr>
      <w:r>
        <w:t>spis</w:t>
      </w:r>
    </w:p>
    <w:p w:rsidRDefault="0042407B" w:rsidP="0042407B" w:rsidR="0042407B"/>
    <w:p w:rsidRDefault="0042407B" w:rsidP="0042407B" w:rsidR="0042407B"/>
    <w:p w:rsidRDefault="0042407B" w:rsidR="0042407B"/>
    <w:sectPr w:rsidSect="00585191" w:rsidR="0042407B">
      <w:headerReference w:type="even" r:id="rId10"/>
      <w:headerReference w:type="default" r:id="rId11"/>
      <w:pgSz w:h="15840" w:w="12240"/>
      <w:pgMar w:gutter="0" w:footer="709" w:header="709" w:left="1622" w:bottom="719" w:right="1622"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353D" w:rsidR="00AC353D">
      <w:r>
        <w:separator/>
      </w:r>
    </w:p>
  </w:endnote>
  <w:endnote w:id="0" w:type="continuationSeparator">
    <w:p w:rsidRDefault="00AC353D" w:rsidR="00AC353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353D" w:rsidR="00AC353D">
      <w:r>
        <w:separator/>
      </w:r>
    </w:p>
  </w:footnote>
  <w:footnote w:id="0" w:type="continuationSeparator">
    <w:p w:rsidRDefault="00AC353D" w:rsidR="00AC353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09E2" w:rsidP="00585191" w:rsidR="00CD09E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09E2" w:rsidR="00CD09E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09E2" w:rsidP="00585191" w:rsidR="00CD09E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003A6">
      <w:rPr>
        <w:rStyle w:val="Brojstranice"/>
        <w:noProof/>
      </w:rPr>
      <w:t>3</w:t>
    </w:r>
    <w:r>
      <w:rPr>
        <w:rStyle w:val="Brojstranice"/>
      </w:rPr>
      <w:fldChar w:fldCharType="end"/>
    </w:r>
  </w:p>
  <w:p w:rsidRDefault="00CD09E2" w:rsidP="00585191" w:rsidR="00CD09E2">
    <w:r>
      <w:tab/>
    </w:r>
    <w:r>
      <w:tab/>
    </w:r>
    <w:r>
      <w:tab/>
    </w:r>
    <w:r>
      <w:tab/>
    </w:r>
    <w:r>
      <w:tab/>
    </w:r>
    <w:r>
      <w:tab/>
    </w:r>
    <w:r>
      <w:tab/>
    </w:r>
    <w:r>
      <w:tab/>
    </w:r>
    <w:r>
      <w:tab/>
    </w:r>
    <w:r>
      <w:tab/>
      <w:t>72</w:t>
    </w:r>
    <w:r w:rsidR="000149C1">
      <w:t>.</w:t>
    </w:r>
    <w:r>
      <w:t xml:space="preserve"> St -</w:t>
    </w:r>
    <w:r w:rsidR="007F139A">
      <w:t>690</w:t>
    </w:r>
    <w:r w:rsidR="00D91CEA">
      <w:t>/2015</w:t>
    </w:r>
  </w:p>
  <w:p w:rsidRDefault="00CD09E2" w:rsidR="00CD09E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07B"/>
    <w:rsid w:val="000149C1"/>
    <w:rsid w:val="00040373"/>
    <w:rsid w:val="000846DF"/>
    <w:rsid w:val="000A2A1B"/>
    <w:rsid w:val="0016204A"/>
    <w:rsid w:val="001D478E"/>
    <w:rsid w:val="00220063"/>
    <w:rsid w:val="0042407B"/>
    <w:rsid w:val="004352FA"/>
    <w:rsid w:val="00503716"/>
    <w:rsid w:val="00552AAE"/>
    <w:rsid w:val="00585191"/>
    <w:rsid w:val="00586106"/>
    <w:rsid w:val="005A3656"/>
    <w:rsid w:val="005B4DE4"/>
    <w:rsid w:val="006C6D31"/>
    <w:rsid w:val="006F2E2D"/>
    <w:rsid w:val="00716CBA"/>
    <w:rsid w:val="007703E7"/>
    <w:rsid w:val="007F139A"/>
    <w:rsid w:val="00832098"/>
    <w:rsid w:val="0085489D"/>
    <w:rsid w:val="00873338"/>
    <w:rsid w:val="009003A6"/>
    <w:rsid w:val="009903DB"/>
    <w:rsid w:val="009C3707"/>
    <w:rsid w:val="00A545CD"/>
    <w:rsid w:val="00AC353D"/>
    <w:rsid w:val="00AF3054"/>
    <w:rsid w:val="00B13F51"/>
    <w:rsid w:val="00B86AA5"/>
    <w:rsid w:val="00BC21E9"/>
    <w:rsid w:val="00C22FB5"/>
    <w:rsid w:val="00C73C08"/>
    <w:rsid w:val="00CA34D8"/>
    <w:rsid w:val="00CD09E2"/>
    <w:rsid w:val="00D03905"/>
    <w:rsid w:val="00D91CEA"/>
    <w:rsid w:val="00DA0712"/>
    <w:rsid w:val="00ED3B98"/>
    <w:rsid w:val="00F25D03"/>
    <w:rsid w:val="00F70A23"/>
    <w:rsid w:val="00F753F1"/>
    <w:rsid w:val="00FE216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2407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716CBA"/>
    <w:pPr>
      <w:jc w:val="both"/>
    </w:pPr>
    <w:rPr>
      <w:rFonts w:hAnsi="Tahoma" w:ascii="Tahoma"/>
      <w:b/>
      <w:color w:val="0000FF"/>
      <w:szCs w:val="20"/>
      <w:lang w:eastAsia="hr-HR"/>
    </w:rPr>
  </w:style>
  <w:style w:customStyle="true" w:styleId="PodnaslovChar" w:type="character">
    <w:name w:val="Podnaslov Char"/>
    <w:basedOn w:val="Zadanifontodlomka"/>
    <w:link w:val="Podnaslov"/>
    <w:rsid w:val="00716CBA"/>
    <w:rPr>
      <w:rFonts w:hAnsi="Tahoma" w:ascii="Tahoma"/>
      <w:b/>
      <w:color w:val="0000FF"/>
      <w:sz w:val="24"/>
    </w:rPr>
  </w:style>
  <w:style w:styleId="Tekstbalonia" w:type="paragraph">
    <w:name w:val="Balloon Text"/>
    <w:basedOn w:val="Normal"/>
    <w:link w:val="TekstbaloniaChar"/>
    <w:rsid w:val="009003A6"/>
    <w:rPr>
      <w:rFonts w:cs="Tahoma" w:hAnsi="Tahoma" w:ascii="Tahoma"/>
      <w:sz w:val="16"/>
      <w:szCs w:val="16"/>
    </w:rPr>
  </w:style>
  <w:style w:customStyle="true" w:styleId="TekstbaloniaChar" w:type="character">
    <w:name w:val="Tekst balončića Char"/>
    <w:basedOn w:val="Zadanifontodlomka"/>
    <w:link w:val="Tekstbalonia"/>
    <w:rsid w:val="009003A6"/>
    <w:rPr>
      <w:rFonts w:cs="Tahoma" w:hAnsi="Tahoma" w:ascii="Tahoma"/>
      <w:sz w:val="16"/>
      <w:szCs w:val="16"/>
      <w:lang w:eastAsia="en-US"/>
    </w:rPr>
  </w:style>
  <w:style w:styleId="Tekstrezerviranogmjesta" w:type="character">
    <w:name w:val="Placeholder Text"/>
    <w:basedOn w:val="Zadanifontodlomka"/>
    <w:uiPriority w:val="99"/>
    <w:semiHidden/>
    <w:rsid w:val="009003A6"/>
    <w:rPr>
      <w:color w:val="808080"/>
      <w:bdr w:space="0" w:sz="0" w:color="auto" w:val="none"/>
      <w:shd w:fill="auto" w:color="auto" w:val="clear"/>
    </w:rPr>
  </w:style>
  <w:style w:customStyle="true" w:styleId="eSPISCCParagraphDefaultFont" w:type="character">
    <w:name w:val="eSPIS_CC_Paragraph Default Font"/>
    <w:basedOn w:val="Zadanifontodlomka"/>
    <w:rsid w:val="009003A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003A6"/>
    <w:rPr>
      <w:bdr w:space="0" w:sz="0" w:color="auto" w:val="none"/>
      <w:shd w:fill="FFFFCC" w:color="auto" w:val="clear"/>
      <w:lang w:val="hr-HR"/>
    </w:rPr>
  </w:style>
  <w:style w:customStyle="true" w:styleId="PozadinaSvijetloCrvena" w:type="character">
    <w:name w:val="Pozadina_SvijetloCrvena"/>
    <w:basedOn w:val="eSPISCCParagraphDefaultFont"/>
    <w:rsid w:val="009003A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003A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716CBA"/>
    <w:pPr>
      <w:jc w:val="both"/>
    </w:pPr>
    <w:rPr>
      <w:rFonts w:ascii="Tahoma" w:hAnsi="Tahoma"/>
      <w:b/>
      <w:color w:val="0000FF"/>
      <w:szCs w:val="20"/>
      <w:lang w:eastAsia="hr-HR"/>
    </w:rPr>
  </w:style>
  <w:style w:customStyle="1" w:styleId="PodnaslovChar" w:type="character">
    <w:name w:val="Podnaslov Char"/>
    <w:basedOn w:val="Zadanifontodlomka"/>
    <w:link w:val="Podnaslov"/>
    <w:rsid w:val="00716CBA"/>
    <w:rPr>
      <w:rFonts w:ascii="Tahoma" w:hAnsi="Tahoma"/>
      <w:b/>
      <w:color w:val="0000FF"/>
      <w:sz w:val="24"/>
    </w:rPr>
  </w:style>
  <w:style w:styleId="Tekstbalonia" w:type="paragraph">
    <w:name w:val="Balloon Text"/>
    <w:basedOn w:val="Normal"/>
    <w:link w:val="TekstbaloniaChar"/>
    <w:rsid w:val="009003A6"/>
    <w:rPr>
      <w:rFonts w:ascii="Tahoma" w:cs="Tahoma" w:hAnsi="Tahoma"/>
      <w:sz w:val="16"/>
      <w:szCs w:val="16"/>
    </w:rPr>
  </w:style>
  <w:style w:customStyle="1" w:styleId="TekstbaloniaChar" w:type="character">
    <w:name w:val="Tekst balončića Char"/>
    <w:basedOn w:val="Zadanifontodlomka"/>
    <w:link w:val="Tekstbalonia"/>
    <w:rsid w:val="009003A6"/>
    <w:rPr>
      <w:rFonts w:ascii="Tahoma" w:cs="Tahoma" w:hAnsi="Tahoma"/>
      <w:sz w:val="16"/>
      <w:szCs w:val="16"/>
      <w:lang w:eastAsia="en-US"/>
    </w:rPr>
  </w:style>
  <w:style w:styleId="Tekstrezerviranogmjesta" w:type="character">
    <w:name w:val="Placeholder Text"/>
    <w:basedOn w:val="Zadanifontodlomka"/>
    <w:uiPriority w:val="99"/>
    <w:semiHidden/>
    <w:rsid w:val="009003A6"/>
    <w:rPr>
      <w:color w:val="808080"/>
      <w:bdr w:color="auto" w:space="0" w:sz="0" w:val="none"/>
      <w:shd w:color="auto" w:fill="auto" w:val="clear"/>
    </w:rPr>
  </w:style>
  <w:style w:customStyle="1" w:styleId="eSPISCCParagraphDefaultFont" w:type="character">
    <w:name w:val="eSPIS_CC_Paragraph Default Font"/>
    <w:basedOn w:val="Zadanifontodlomka"/>
    <w:rsid w:val="009003A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003A6"/>
    <w:rPr>
      <w:bdr w:color="auto" w:space="0" w:sz="0" w:val="none"/>
      <w:shd w:color="auto" w:fill="FFFFCC" w:val="clear"/>
      <w:lang w:val="hr-HR"/>
    </w:rPr>
  </w:style>
  <w:style w:customStyle="1" w:styleId="PozadinaSvijetloCrvena" w:type="character">
    <w:name w:val="Pozadina_SvijetloCrvena"/>
    <w:basedOn w:val="eSPISCCParagraphDefaultFont"/>
    <w:rsid w:val="009003A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003A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svibnja 2016.</izvorni_sadrzaj>
    <derivirana_varijabla naziv="DomainObject.DatumDonosenjaOdluke_1">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690</izvorni_sadrzaj>
    <derivirana_varijabla naziv="DomainObject.Predmet.Broj_1">690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2015.</izvorni_sadrzaj>
    <derivirana_varijabla naziv="DomainObject.Predmet.DatumOsnivanja_1">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St-690/2015</izvorni_sadrzaj>
    <derivirana_varijabla naziv="DomainObject.Predmet.OznakaBroj_1">St-690/2015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GREGO-GTP d.o.o.</izvorni_sadrzaj>
    <derivirana_varijabla naziv="DomainObject.Predmet.ProtustrankaFormated_1">  GREGO-GTP d.o.o.</derivirana_varijabla>
  </DomainObject.Predmet.ProtustrankaFormated>
  <DomainObject.Predmet.ProtustrankaFormatedOIB>
    <izvorni_sadrzaj>  GREGO-GTP d.o.o., OIB 20300234504</izvorni_sadrzaj>
    <derivirana_varijabla naziv="DomainObject.Predmet.ProtustrankaFormatedOIB_1">  GREGO-GTP d.o.o., OIB 20300234504</derivirana_varijabla>
  </DomainObject.Predmet.ProtustrankaFormatedOIB>
  <DomainObject.Predmet.ProtustrankaFormatedWithAdress>
    <izvorni_sadrzaj> GREGO-GTP d.o.o., Međašna 11, 10000 Zagreb</izvorni_sadrzaj>
    <derivirana_varijabla naziv="DomainObject.Predmet.ProtustrankaFormatedWithAdress_1"> GREGO-GTP d.o.o., Međašna 11, 10000 Zagreb</derivirana_varijabla>
  </DomainObject.Predmet.ProtustrankaFormatedWithAdress>
  <DomainObject.Predmet.ProtustrankaFormatedWithAdressOIB>
    <izvorni_sadrzaj> GREGO-GTP d.o.o., OIB 20300234504, Međašna 11, 10000 Zagreb</izvorni_sadrzaj>
    <derivirana_varijabla naziv="DomainObject.Predmet.ProtustrankaFormatedWithAdressOIB_1"> GREGO-GTP d.o.o., OIB 20300234504, Međašna 11, 10000 Zagreb</derivirana_varijabla>
  </DomainObject.Predmet.ProtustrankaFormatedWithAdressOIB>
  <DomainObject.Predmet.ProtustrankaWithAdress>
    <izvorni_sadrzaj>GREGO-GTP d.o.o. Međašna 11, 10000 Zagreb</izvorni_sadrzaj>
    <derivirana_varijabla naziv="DomainObject.Predmet.ProtustrankaWithAdress_1">GREGO-GTP d.o.o. Međašna 11, 10000 Zagreb</derivirana_varijabla>
  </DomainObject.Predmet.ProtustrankaWithAdress>
  <DomainObject.Predmet.ProtustrankaWithAdressOIB>
    <izvorni_sadrzaj>GREGO-GTP d.o.o., OIB 20300234504, Međašna 11, 10000 Zagreb</izvorni_sadrzaj>
    <derivirana_varijabla naziv="DomainObject.Predmet.ProtustrankaWithAdressOIB_1">GREGO-GTP d.o.o., OIB 20300234504, Međašna 11, 10000 Zagreb</derivirana_varijabla>
  </DomainObject.Predmet.ProtustrankaWithAdressOIB>
  <DomainObject.Predmet.ProtustrankaNazivFormated>
    <izvorni_sadrzaj>GREGO-GTP d.o.o.</izvorni_sadrzaj>
    <derivirana_varijabla naziv="DomainObject.Predmet.ProtustrankaNazivFormated_1">GREGO-GTP d.o.o.</derivirana_varijabla>
  </DomainObject.Predmet.ProtustrankaNazivFormated>
  <DomainObject.Predmet.ProtustrankaNazivFormatedOIB>
    <izvorni_sadrzaj>GREGO-GTP d.o.o., OIB 20300234504</izvorni_sadrzaj>
    <derivirana_varijabla naziv="DomainObject.Predmet.ProtustrankaNazivFormatedOIB_1">GREGO-GTP d.o.o., OIB 20300234504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GREGO-GTP d.o.o.</izvorni_sadrzaj>
    <derivirana_varijabla naziv="DomainObject.Predmet.StrankaFormated_1">  GREGO-GTP d.o.o.</derivirana_varijabla>
  </DomainObject.Predmet.StrankaFormated>
  <DomainObject.Predmet.StrankaFormatedOIB>
    <izvorni_sadrzaj>  GREGO-GTP d.o.o., OIB 20300234504</izvorni_sadrzaj>
    <derivirana_varijabla naziv="DomainObject.Predmet.StrankaFormatedOIB_1">  GREGO-GTP d.o.o., OIB 20300234504</derivirana_varijabla>
  </DomainObject.Predmet.StrankaFormatedOIB>
  <DomainObject.Predmet.StrankaFormatedWithAdress>
    <izvorni_sadrzaj> GREGO-GTP d.o.o., Međašna 11, 10000 Zagreb</izvorni_sadrzaj>
    <derivirana_varijabla naziv="DomainObject.Predmet.StrankaFormatedWithAdress_1"> GREGO-GTP d.o.o., Međašna 11, 10000 Zagreb</derivirana_varijabla>
  </DomainObject.Predmet.StrankaFormatedWithAdress>
  <DomainObject.Predmet.StrankaFormatedWithAdressOIB>
    <izvorni_sadrzaj> GREGO-GTP d.o.o., OIB 20300234504, Međašna 11, 10000 Zagreb</izvorni_sadrzaj>
    <derivirana_varijabla naziv="DomainObject.Predmet.StrankaFormatedWithAdressOIB_1"> GREGO-GTP d.o.o., OIB 20300234504, Međašna 11, 10000 Zagreb</derivirana_varijabla>
  </DomainObject.Predmet.StrankaFormatedWithAdressOIB>
  <DomainObject.Predmet.StrankaWithAdress>
    <izvorni_sadrzaj>GREGO-GTP d.o.o. Međašna 11,10000 Zagreb</izvorni_sadrzaj>
    <derivirana_varijabla naziv="DomainObject.Predmet.StrankaWithAdress_1">GREGO-GTP d.o.o. Međašna 11,10000 Zagreb</derivirana_varijabla>
  </DomainObject.Predmet.StrankaWithAdress>
  <DomainObject.Predmet.StrankaWithAdressOIB>
    <izvorni_sadrzaj>GREGO-GTP d.o.o., OIB 20300234504, Međašna 11,10000 Zagreb</izvorni_sadrzaj>
    <derivirana_varijabla naziv="DomainObject.Predmet.StrankaWithAdressOIB_1">GREGO-GTP d.o.o., OIB 20300234504, Međašna 11,10000 Zagreb</derivirana_varijabla>
  </DomainObject.Predmet.StrankaWithAdressOIB>
  <DomainObject.Predmet.StrankaNazivFormated>
    <izvorni_sadrzaj>GREGO-GTP d.o.o.</izvorni_sadrzaj>
    <derivirana_varijabla naziv="DomainObject.Predmet.StrankaNazivFormated_1">GREGO-GTP d.o.o.</derivirana_varijabla>
  </DomainObject.Predmet.StrankaNazivFormated>
  <DomainObject.Predmet.StrankaNazivFormatedOIB>
    <izvorni_sadrzaj>GREGO-GTP d.o.o., OIB 20300234504</izvorni_sadrzaj>
    <derivirana_varijabla naziv="DomainObject.Predmet.StrankaNazivFormatedOIB_1">GREGO-GTP d.o.o., OIB 20300234504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GREGO-GTP d.o.o.</item>
    </izvorni_sadrzaj>
    <derivirana_varijabla naziv="DomainObject.Predmet.StrankaListFormated_1">
      <item>GREGO-GTP d.o.o.</item>
    </derivirana_varijabla>
  </DomainObject.Predmet.StrankaListFormated>
  <DomainObject.Predmet.StrankaListFormatedOIB>
    <izvorni_sadrzaj>
      <item>GREGO-GTP d.o.o., OIB 20300234504</item>
    </izvorni_sadrzaj>
    <derivirana_varijabla naziv="DomainObject.Predmet.StrankaListFormatedOIB_1">
      <item>GREGO-GTP d.o.o., OIB 20300234504</item>
    </derivirana_varijabla>
  </DomainObject.Predmet.StrankaListFormatedOIB>
  <DomainObject.Predmet.StrankaListFormatedWithAdress>
    <izvorni_sadrzaj>
      <item>GREGO-GTP d.o.o., Međašna 11, 10000 Zagreb</item>
    </izvorni_sadrzaj>
    <derivirana_varijabla naziv="DomainObject.Predmet.StrankaListFormatedWithAdress_1">
      <item>GREGO-GTP d.o.o., Međašna 11, 10000 Zagreb</item>
    </derivirana_varijabla>
  </DomainObject.Predmet.StrankaListFormatedWithAdress>
  <DomainObject.Predmet.StrankaListFormatedWithAdressOIB>
    <izvorni_sadrzaj>
      <item>GREGO-GTP d.o.o., OIB 20300234504, Međašna 11, 10000 Zagreb</item>
    </izvorni_sadrzaj>
    <derivirana_varijabla naziv="DomainObject.Predmet.StrankaListFormatedWithAdressOIB_1">
      <item>GREGO-GTP d.o.o., OIB 20300234504, Međašna 11, 10000 Zagreb</item>
    </derivirana_varijabla>
  </DomainObject.Predmet.StrankaListFormatedWithAdressOIB>
  <DomainObject.Predmet.StrankaListNazivFormated>
    <izvorni_sadrzaj>
      <item>GREGO-GTP d.o.o.</item>
    </izvorni_sadrzaj>
    <derivirana_varijabla naziv="DomainObject.Predmet.StrankaListNazivFormated_1">
      <item>GREGO-GTP d.o.o.</item>
    </derivirana_varijabla>
  </DomainObject.Predmet.StrankaListNazivFormated>
  <DomainObject.Predmet.StrankaListNazivFormatedOIB>
    <izvorni_sadrzaj>
      <item>GREGO-GTP d.o.o., OIB 20300234504</item>
    </izvorni_sadrzaj>
    <derivirana_varijabla naziv="DomainObject.Predmet.StrankaListNazivFormatedOIB_1">
      <item>GREGO-GTP d.o.o., OIB 20300234504</item>
    </derivirana_varijabla>
  </DomainObject.Predmet.StrankaListNazivFormatedOIB>
  <DomainObject.Predmet.ProtuStrankaListFormated>
    <izvorni_sadrzaj>
      <item>GREGO-GTP d.o.o.</item>
    </izvorni_sadrzaj>
    <derivirana_varijabla naziv="DomainObject.Predmet.ProtuStrankaListFormated_1">
      <item>GREGO-GTP d.o.o.</item>
    </derivirana_varijabla>
  </DomainObject.Predmet.ProtuStrankaListFormated>
  <DomainObject.Predmet.ProtuStrankaListFormatedOIB>
    <izvorni_sadrzaj>
      <item>GREGO-GTP d.o.o., OIB 20300234504</item>
    </izvorni_sadrzaj>
    <derivirana_varijabla naziv="DomainObject.Predmet.ProtuStrankaListFormatedOIB_1">
      <item>GREGO-GTP d.o.o., OIB 20300234504</item>
    </derivirana_varijabla>
  </DomainObject.Predmet.ProtuStrankaListFormatedOIB>
  <DomainObject.Predmet.ProtuStrankaListFormatedWithAdress>
    <izvorni_sadrzaj>
      <item>GREGO-GTP d.o.o., Međašna 11, 10000 Zagreb</item>
    </izvorni_sadrzaj>
    <derivirana_varijabla naziv="DomainObject.Predmet.ProtuStrankaListFormatedWithAdress_1">
      <item>GREGO-GTP d.o.o., Međašna 11, 10000 Zagreb</item>
    </derivirana_varijabla>
  </DomainObject.Predmet.ProtuStrankaListFormatedWithAdress>
  <DomainObject.Predmet.ProtuStrankaListFormatedWithAdressOIB>
    <izvorni_sadrzaj>
      <item>GREGO-GTP d.o.o., OIB 20300234504, Međašna 11, 10000 Zagreb</item>
    </izvorni_sadrzaj>
    <derivirana_varijabla naziv="DomainObject.Predmet.ProtuStrankaListFormatedWithAdressOIB_1">
      <item>GREGO-GTP d.o.o., OIB 20300234504, Međašna 11, 10000 Zagreb</item>
    </derivirana_varijabla>
  </DomainObject.Predmet.ProtuStrankaListFormatedWithAdressOIB>
  <DomainObject.Predmet.ProtuStrankaListNazivFormated>
    <izvorni_sadrzaj>
      <item>GREGO-GTP d.o.o.</item>
    </izvorni_sadrzaj>
    <derivirana_varijabla naziv="DomainObject.Predmet.ProtuStrankaListNazivFormated_1">
      <item>GREGO-GTP d.o.o.</item>
    </derivirana_varijabla>
  </DomainObject.Predmet.ProtuStrankaListNazivFormated>
  <DomainObject.Predmet.ProtuStrankaListNazivFormatedOIB>
    <izvorni_sadrzaj>
      <item>GREGO-GTP d.o.o., OIB 20300234504</item>
    </izvorni_sadrzaj>
    <derivirana_varijabla naziv="DomainObject.Predmet.ProtuStrankaListNazivFormatedOIB_1">
      <item>GREGO-GTP d.o.o., OIB 20300234504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2016.</izvorni_sadrzaj>
    <derivirana_varijabla naziv="DomainObject.Datum_1">5. svibnja 2016.</derivirana_varijabla>
  </DomainObject.Datum>
  <DomainObject.PoslovniBrojDokumenta>
    <izvorni_sadrzaj/>
    <derivirana_varijabla naziv="DomainObject.PoslovniBrojDokumenta_1"/>
  </DomainObject.PoslovniBrojDokumenta>
  <DomainObject.Predmet.StrankaIDrugi>
    <izvorni_sadrzaj>GREGO-GTP d.o.o.</izvorni_sadrzaj>
    <derivirana_varijabla naziv="DomainObject.Predmet.StrankaIDrugi_1">GREGO-GTP d.o.o.</derivirana_varijabla>
  </DomainObject.Predmet.StrankaIDrugi>
  <DomainObject.Predmet.ProtustrankaIDrugi>
    <izvorni_sadrzaj>GREGO-GTP d.o.o.</izvorni_sadrzaj>
    <derivirana_varijabla naziv="DomainObject.Predmet.ProtustrankaIDrugi_1">GREGO-GTP d.o.o.</derivirana_varijabla>
  </DomainObject.Predmet.ProtustrankaIDrugi>
  <DomainObject.Predmet.StrankaIDrugiAdressOIB>
    <izvorni_sadrzaj>GREGO-GTP d.o.o., OIB 20300234504, Međašna 11, 10000 Zagreb</izvorni_sadrzaj>
    <derivirana_varijabla naziv="DomainObject.Predmet.StrankaIDrugiAdressOIB_1">GREGO-GTP d.o.o., OIB 20300234504, Međašna 11, 10000 Zagreb</derivirana_varijabla>
  </DomainObject.Predmet.StrankaIDrugiAdressOIB>
  <DomainObject.Predmet.ProtustrankaIDrugiAdressOIB>
    <izvorni_sadrzaj>GREGO-GTP d.o.o., OIB 20300234504, Međašna 11, 10000 Zagreb</izvorni_sadrzaj>
    <derivirana_varijabla naziv="DomainObject.Predmet.ProtustrankaIDrugiAdressOIB_1">GREGO-GTP d.o.o., OIB 20300234504, Međašna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GREGO-GTP d.o.o.</item>
      <item>GREGO-GTP d.o.o.</item>
    </izvorni_sadrzaj>
    <derivirana_varijabla naziv="DomainObject.Predmet.SudioniciListNaziv_1">
      <item>GREGO-GTP d.o.o.</item>
      <item>GREGO-GTP d.o.o.</item>
    </derivirana_varijabla>
  </DomainObject.Predmet.SudioniciListNaziv>
  <DomainObject.Predmet.SudioniciListAdressOIB>
    <izvorni_sadrzaj>
      <item>GREGO-GTP d.o.o., OIB 20300234504, Međašna 11,10000 Zagreb</item>
      <item>GREGO-GTP d.o.o., OIB 20300234504, Međašna 11,10000 Zagreb</item>
    </izvorni_sadrzaj>
    <derivirana_varijabla naziv="DomainObject.Predmet.SudioniciListAdressOIB_1">
      <item>GREGO-GTP d.o.o., OIB 20300234504, Međašna 11,10000 Zagreb</item>
      <item>GREGO-GTP d.o.o., OIB 20300234504, Međašna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20300234504</item>
      <item>, OIB 20300234504</item>
    </izvorni_sadrzaj>
    <derivirana_varijabla naziv="DomainObject.Predmet.SudioniciListNazivOIB_1">
      <item>, OIB 20300234504</item>
      <item>, OIB 20300234504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1062</properties:Words>
  <properties:Characters>5932</properties:Characters>
  <properties:Lines>156</properties:Lines>
  <properties:Paragraphs>31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7061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2016-05-05T13:48:00Z</dcterms:created>
  <dc:creator>nribaric</dc:creator>
  <cp:lastModifiedBy>Jadranka Zelić</cp:lastModifiedBy>
  <cp:lastPrinted>2016-05-05T13:47:00Z</cp:lastPrinted>
  <dcterms:modified xmlns:xsi="http://www.w3.org/2001/XMLSchema-instance" xsi:type="dcterms:W3CDTF">2016-05-05T13:49:00Z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