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b88a564" w14:paraId="b88a564" w:rsidRDefault="00FD2627" w:rsidR="00F632CC">
      <w:pPr>
        <w:spacing w:lineRule="auto" w:line="276"/>
        <w:textAlignment w:val="baseline"/>
        <w15:collapsed w:val="false"/>
      </w:pPr>
      <w:bookmarkStart w:name="_GoBack" w:id="0"/>
      <w:bookmarkEnd w:id="0"/>
      <w:r>
        <w:rPr>
          <w:rFonts w:cs="Libersina" w:hAnsi="Libersina" w:ascii="Libersina"/>
          <w:sz w:val="21"/>
          <w:szCs w:val="21"/>
          <w:lang w:val="en-US"/>
        </w:rPr>
        <w:t>Stečajna masa iza</w:t>
      </w:r>
      <w:r>
        <w:rPr>
          <w:rFonts w:cs="Libersina" w:hAnsi="Libersina" w:ascii="Libersina"/>
          <w:sz w:val="21"/>
          <w:szCs w:val="21"/>
        </w:rPr>
        <w:t xml:space="preserve"> </w:t>
      </w:r>
      <w:r>
        <w:rPr>
          <w:rFonts w:cs="Libersina" w:eastAsia="Libersina" w:hAnsi="Libersina" w:ascii="Libersina"/>
          <w:sz w:val="21"/>
          <w:szCs w:val="21"/>
        </w:rPr>
        <w:t>EKO PELLET PRODUCTION d.o.o. u stečaju</w:t>
      </w:r>
    </w:p>
    <w:p w:rsidRDefault="00FD2627" w:rsidR="00F632CC">
      <w:pPr>
        <w:spacing w:lineRule="auto" w:line="276"/>
        <w:jc w:val="both"/>
        <w:rPr>
          <w:rFonts w:cs="Libersina" w:eastAsia="Libersina" w:hAnsi="Libersina" w:ascii="Libersina"/>
          <w:sz w:val="21"/>
          <w:szCs w:val="21"/>
        </w:rPr>
      </w:pPr>
      <w:r>
        <w:rPr>
          <w:rFonts w:cs="Libersina" w:eastAsia="Libersina" w:hAnsi="Libersina" w:ascii="Libersina"/>
          <w:sz w:val="21"/>
          <w:szCs w:val="21"/>
        </w:rPr>
        <w:t>10437 Sveta Nedelja, Srebrnjak 20b</w:t>
      </w:r>
    </w:p>
    <w:p w:rsidRDefault="00FD2627" w:rsidR="00F632CC">
      <w:pPr>
        <w:spacing w:lineRule="auto" w:line="276"/>
        <w:jc w:val="both"/>
      </w:pPr>
      <w:r>
        <w:rPr>
          <w:rFonts w:cs="Libersina" w:hAnsi="Libersina" w:ascii="Libersina"/>
          <w:sz w:val="21"/>
          <w:szCs w:val="21"/>
        </w:rPr>
        <w:t>OIB:73778155797</w:t>
      </w:r>
    </w:p>
    <w:p w:rsidRDefault="00FD2627" w:rsidR="00F632CC">
      <w:pPr>
        <w:spacing w:lineRule="auto" w:line="276"/>
        <w:jc w:val="both"/>
      </w:pPr>
      <w:r>
        <w:rPr>
          <w:rFonts w:cs="Libersina" w:eastAsia="Libersina" w:hAnsi="Libersina" w:ascii="Libersina"/>
          <w:sz w:val="21"/>
          <w:szCs w:val="21"/>
        </w:rPr>
        <w:t>IBAN:HR5224000081110417970</w:t>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 xml:space="preserve">         </w:t>
      </w:r>
      <w:r>
        <w:rPr>
          <w:rFonts w:cs="Libersina" w:hAnsi="Libersina" w:ascii="Libersina"/>
          <w:b/>
          <w:bCs/>
          <w:sz w:val="21"/>
          <w:szCs w:val="21"/>
        </w:rPr>
        <w:t>St-29/2019</w:t>
      </w:r>
    </w:p>
    <w:p w:rsidRDefault="00FD2627" w:rsidR="00F632CC">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TRGOVAČKI SUD U BJELOVARU</w:t>
      </w:r>
    </w:p>
    <w:p w:rsidRDefault="00FD2627" w:rsidR="00F632CC">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42 000 BJELOVAR</w:t>
      </w:r>
    </w:p>
    <w:p w:rsidRDefault="00FD2627" w:rsidR="00F632CC">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Šetalište Dr. Ivše Lebovića 42</w:t>
      </w:r>
    </w:p>
    <w:p w:rsidRDefault="00FD2627" w:rsidR="00F632CC">
      <w:pPr>
        <w:spacing w:lineRule="auto" w:line="276"/>
        <w:jc w:val="right"/>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r>
      <w:r>
        <w:rPr>
          <w:rFonts w:cs="Libersina" w:eastAsia="Libersina" w:hAnsi="Libersina" w:ascii="Libersina"/>
          <w:sz w:val="21"/>
          <w:szCs w:val="21"/>
        </w:rPr>
        <w:tab/>
        <w:t>STEČAJNI SUDAC</w:t>
      </w:r>
    </w:p>
    <w:p w:rsidRDefault="00F632CC" w:rsidR="00F632CC">
      <w:pPr>
        <w:spacing w:lineRule="auto" w:line="276"/>
        <w:rPr>
          <w:rFonts w:cs="Libersina" w:hAnsi="Libersina" w:ascii="Libersina"/>
          <w:sz w:val="21"/>
          <w:szCs w:val="21"/>
        </w:rPr>
      </w:pPr>
    </w:p>
    <w:p w:rsidRDefault="00F632CC" w:rsidR="00F632CC">
      <w:pPr>
        <w:spacing w:lineRule="auto" w:line="276"/>
        <w:jc w:val="center"/>
        <w:rPr>
          <w:rFonts w:cs="Libersina" w:eastAsia="Libersina" w:hAnsi="Libersina" w:ascii="Libersina"/>
          <w:sz w:val="21"/>
          <w:szCs w:val="21"/>
        </w:rPr>
      </w:pPr>
    </w:p>
    <w:p w:rsidRDefault="00FD2627" w:rsidR="00F632CC">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t xml:space="preserve">IZVJEŠĆE STEČAJNOG UPRAVITELJA </w:t>
      </w:r>
    </w:p>
    <w:p w:rsidRDefault="00F632CC" w:rsidR="00F632CC">
      <w:pPr>
        <w:spacing w:lineRule="auto" w:line="276"/>
        <w:jc w:val="center"/>
        <w:rPr>
          <w:rFonts w:cs="Libersina" w:hAnsi="Libersina" w:ascii="Libersina"/>
          <w:sz w:val="21"/>
          <w:szCs w:val="21"/>
        </w:rPr>
      </w:pPr>
    </w:p>
    <w:p w:rsidRDefault="00FD2627" w:rsidR="00F632CC">
      <w:pPr>
        <w:spacing w:lineRule="auto" w:line="276"/>
        <w:jc w:val="center"/>
        <w:rPr>
          <w:rFonts w:cs="Libersina" w:hAnsi="Libersina" w:ascii="Libersina"/>
          <w:sz w:val="21"/>
          <w:szCs w:val="21"/>
        </w:rPr>
      </w:pPr>
      <w:r>
        <w:rPr>
          <w:rFonts w:cs="Libersina" w:hAnsi="Libersina" w:ascii="Libersina"/>
          <w:sz w:val="21"/>
          <w:szCs w:val="21"/>
        </w:rPr>
        <w:t>O GOSPODARSKOM POLOŽAJU STEČAJNE MASE IZA BRISANOG DUŽNIKA</w:t>
      </w:r>
    </w:p>
    <w:p w:rsidRDefault="00FD2627" w:rsidR="00F632CC">
      <w:pPr>
        <w:spacing w:lineRule="auto" w:line="276"/>
        <w:jc w:val="both"/>
        <w:rPr>
          <w:rFonts w:eastAsia="Calibri"/>
        </w:rPr>
      </w:pPr>
      <w:r>
        <w:rPr>
          <w:rFonts w:cs="Libersina" w:eastAsia="Libersina" w:hAnsi="Libersina" w:ascii="Libersina"/>
          <w:sz w:val="21"/>
          <w:szCs w:val="21"/>
        </w:rPr>
        <w:t xml:space="preserve"> </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 xml:space="preserve">Tijek stečajnog postupka </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eastAsia="Times New Roman" w:hAnsi="Libersina" w:ascii="Libersina"/>
          <w:sz w:val="21"/>
          <w:szCs w:val="21"/>
          <w:lang w:eastAsia="hr-HR"/>
        </w:rPr>
        <w:t xml:space="preserve">Financijska je agencija dana 11. siječnja 2018. godine predložila otvaranje stečajnog postupka nad dužnikom </w:t>
      </w:r>
      <w:r>
        <w:rPr>
          <w:rFonts w:cs="Libersina" w:eastAsia="Libersina" w:hAnsi="Libersina" w:ascii="Libersina"/>
          <w:sz w:val="21"/>
          <w:szCs w:val="21"/>
          <w:lang w:eastAsia="hr-HR"/>
        </w:rPr>
        <w:t xml:space="preserve">EKO PELLET PRODUCTION d.o.o. </w:t>
      </w:r>
      <w:r>
        <w:rPr>
          <w:rFonts w:cs="Libersina" w:eastAsia="Times New Roman" w:hAnsi="Libersina" w:ascii="Libersina"/>
          <w:sz w:val="21"/>
          <w:szCs w:val="21"/>
          <w:lang w:eastAsia="hr-HR"/>
        </w:rPr>
        <w:t>Zagreb, Trakošćanska 28, OIB:15159133531 budući da na dan 5. siječnja 2018. godine dužnik u Očevidniku redoslijeda osnova za plaćanje ima evidentirane neizvršene osnove za plaćanje u neprekidnom razdoblju od 120 dana u ukupnom iznosu od 6.815,39 kuna, te ima jednog zaposlenog.</w:t>
      </w:r>
    </w:p>
    <w:p w:rsidRDefault="00FD2627" w:rsidR="00F632CC">
      <w:pPr>
        <w:spacing w:lineRule="auto" w:line="276"/>
        <w:jc w:val="both"/>
      </w:pPr>
      <w:r>
        <w:rPr>
          <w:rFonts w:cs="Libersina" w:eastAsia="Times New Roman" w:hAnsi="Libersina" w:ascii="Libersina"/>
          <w:sz w:val="21"/>
          <w:szCs w:val="21"/>
          <w:lang w:eastAsia="hr-HR"/>
        </w:rPr>
        <w:t>Rješenjem ovog suda poslovni broj: 1 St-341/2018-2 od 24. travnja 2018. godine pokrenut je postupak radi utvrđivanja pretpostavki za otvaranje stečajnog postupka nad trgovačkim društvom EKO PELLET PRODUCTION d.o.o. za usluge Zagreb, Trakošćanska 28, OIB: 15159133531., te je ročište radi izjašnjenja o prijedlogu i rasprave o uvjetima za otvaranje stečajnog postupka sazvano za dan 11. lipnja 2018. godine.</w:t>
      </w:r>
    </w:p>
    <w:p w:rsidRDefault="00F632CC" w:rsidR="00F632CC">
      <w:pPr>
        <w:spacing w:lineRule="auto" w:line="276"/>
        <w:jc w:val="both"/>
        <w:rPr>
          <w:rFonts w:cs="Libersina" w:eastAsia="Times New Roman" w:hAnsi="Libersina" w:ascii="Libersina"/>
          <w:sz w:val="21"/>
          <w:szCs w:val="21"/>
          <w:lang w:eastAsia="hr-HR"/>
        </w:rPr>
      </w:pPr>
    </w:p>
    <w:p w:rsidRDefault="00FD2627" w:rsidR="00F632CC">
      <w:pPr>
        <w:spacing w:lineRule="auto" w:line="276"/>
        <w:jc w:val="both"/>
      </w:pPr>
      <w:r>
        <w:rPr>
          <w:rFonts w:cs="Libersina" w:eastAsia="Times New Roman" w:hAnsi="Libersina" w:ascii="Libersina"/>
          <w:sz w:val="21"/>
          <w:szCs w:val="21"/>
          <w:lang w:eastAsia="hr-HR"/>
        </w:rPr>
        <w:t>Sud je rješenjem od 11. lipnja 2018. godine pozvao i osobe koje imaju pravni interes za provedbu stečajnog postupka da u roku 15 dana uplate predujam u iznosu od 1.000,00 kuna te  iznos od 10.000,00 kuna  za namirenje troškova prethodnog i otvorenog stečajnog postupka, no u roku 15 dana od objave nije uplaćen predujam za namirenje troškova prethodnog i otvorenog stečajnog postupka.</w:t>
      </w:r>
    </w:p>
    <w:p w:rsidRDefault="00F632CC" w:rsidR="00F632CC">
      <w:pPr>
        <w:spacing w:lineRule="auto" w:line="276"/>
        <w:jc w:val="both"/>
        <w:rPr>
          <w:rFonts w:cs="Libersina" w:eastAsia="Times New Roman" w:hAnsi="Libersina" w:ascii="Libersina"/>
          <w:sz w:val="21"/>
          <w:szCs w:val="21"/>
          <w:lang w:eastAsia="hr-HR"/>
        </w:rPr>
      </w:pPr>
    </w:p>
    <w:p w:rsidRDefault="00FD2627" w:rsidR="00F632CC">
      <w:pPr>
        <w:spacing w:lineRule="auto" w:line="276"/>
        <w:jc w:val="both"/>
      </w:pPr>
      <w:r>
        <w:rPr>
          <w:rFonts w:cs="Libersina" w:eastAsia="Times New Roman" w:hAnsi="Libersina" w:ascii="Libersina"/>
          <w:sz w:val="21"/>
          <w:szCs w:val="21"/>
          <w:lang w:eastAsia="hr-HR"/>
        </w:rPr>
        <w:t>Ovaj je sud svojim Rješenjem broj 1 St-341/2018-6 dana 4. srpnja 2018. otvorio te istovremeno zaključio stečajni postupak nad dužnikom, gdje sam imenovan za stečajnog upravitelja, te je naloženo brisanje stečajnog dužnika nakon pravomoćnosti tog rješenja.</w:t>
      </w:r>
    </w:p>
    <w:p w:rsidRDefault="00FD2627" w:rsidR="00F632CC">
      <w:pPr>
        <w:spacing w:lineRule="auto" w:line="276"/>
        <w:jc w:val="both"/>
      </w:pPr>
      <w:r>
        <w:rPr>
          <w:rFonts w:cs="Libersina" w:eastAsia="Times New Roman" w:hAnsi="Libersina" w:ascii="Libersina"/>
          <w:sz w:val="21"/>
          <w:szCs w:val="21"/>
          <w:lang w:eastAsia="hr-HR"/>
        </w:rPr>
        <w:t>Zakonski zastupnik dužnika do dana nastupanja pravnih posljedica otvaranja stečajnog postupka na ovo je rješenje uložio žalbu koju je Visoki trgovački sud republike Hrvatske odbio svojim Rješenjem 74 Pž-5414/2018-2.</w:t>
      </w:r>
    </w:p>
    <w:p w:rsidRDefault="00FD2627" w:rsidR="00F632CC">
      <w:pPr>
        <w:spacing w:lineRule="auto" w:line="276"/>
        <w:jc w:val="both"/>
      </w:pPr>
      <w:r>
        <w:rPr>
          <w:rFonts w:cs="Libersina" w:eastAsia="Times New Roman" w:hAnsi="Libersina" w:ascii="Libersina"/>
          <w:sz w:val="21"/>
          <w:szCs w:val="21"/>
          <w:lang w:eastAsia="hr-HR"/>
        </w:rPr>
        <w:t>Dužnik je rješenjem Tt-18/42455-1  brisan iz sudskog registra dana 13.prosinca 2018. godine.</w:t>
      </w:r>
    </w:p>
    <w:p w:rsidRDefault="00F632CC" w:rsidR="00F632CC">
      <w:pPr>
        <w:spacing w:lineRule="auto" w:line="276"/>
        <w:jc w:val="both"/>
        <w:rPr>
          <w:rFonts w:cs="Libersina" w:eastAsia="Times New Roman" w:hAnsi="Libersina" w:ascii="Libersina"/>
          <w:sz w:val="21"/>
          <w:szCs w:val="21"/>
          <w:lang w:eastAsia="hr-HR"/>
        </w:rPr>
      </w:pPr>
    </w:p>
    <w:p w:rsidRDefault="00FD2627" w:rsidR="00F632CC">
      <w:pPr>
        <w:spacing w:lineRule="auto" w:line="276"/>
        <w:jc w:val="both"/>
      </w:pPr>
      <w:r>
        <w:rPr>
          <w:rFonts w:cs="Libersina" w:eastAsia="Times New Roman" w:hAnsi="Libersina" w:ascii="Libersina"/>
          <w:sz w:val="21"/>
          <w:szCs w:val="21"/>
          <w:lang w:eastAsia="hr-HR"/>
        </w:rPr>
        <w:t>Stečajnom se upravitelju podneskom obratio pravni zastupnik vjerovnika DEMMEL SIXTUS AG, OIB: 16851244386, BAHNERBERG 4, 85283 WOLNZACH, NJEMAČKA dostavljajući dokumentaciju iz koje je razvidno da dužnik na dan 18. prosinca 2018. posjeduje značajnu imovinu, nekretnine upisane u zemljišnim knjigama Općinskog suda u Karlovcu, Zemljišnoknjižni odjel Vojnić,  K.O. 332828, KUPLENSKO,  u površini 5,9 ha</w:t>
      </w:r>
    </w:p>
    <w:p w:rsidRDefault="00FD2627" w:rsidR="00F632CC">
      <w:pPr>
        <w:spacing w:lineRule="auto" w:line="276"/>
        <w:jc w:val="both"/>
      </w:pPr>
      <w:r>
        <w:rPr>
          <w:rFonts w:cs="Libersina" w:eastAsia="Times New Roman" w:hAnsi="Libersina" w:ascii="Libersina"/>
          <w:sz w:val="21"/>
          <w:szCs w:val="21"/>
          <w:lang w:eastAsia="hr-HR"/>
        </w:rPr>
        <w:t xml:space="preserve">Kako je bila ispunjena pretpostavka iz članka 289. stavak 1. točka 3. SZ stečajni je upravitelj predložio nastavak stečajnog postupka radi naknadne diobe, te je </w:t>
      </w:r>
      <w:r>
        <w:rPr>
          <w:rFonts w:cs="Libersina" w:hAnsi="Libersina" w:ascii="Libersina"/>
          <w:sz w:val="21"/>
          <w:szCs w:val="21"/>
        </w:rPr>
        <w:t xml:space="preserve">Rješenjem </w:t>
      </w:r>
      <w:r>
        <w:rPr>
          <w:rFonts w:cs="Libersina" w:eastAsia="Times New Roman" w:hAnsi="Libersina" w:ascii="Libersina"/>
          <w:sz w:val="21"/>
          <w:szCs w:val="21"/>
          <w:lang w:eastAsia="hr-HR"/>
        </w:rPr>
        <w:t xml:space="preserve">Trgovačkog suda u Bjelovaru posl. </w:t>
      </w:r>
      <w:r>
        <w:rPr>
          <w:rFonts w:cs="Libersina" w:eastAsia="Times New Roman" w:hAnsi="Libersina" w:ascii="Libersina"/>
          <w:sz w:val="21"/>
          <w:szCs w:val="21"/>
          <w:lang w:eastAsia="hr-HR"/>
        </w:rPr>
        <w:lastRenderedPageBreak/>
        <w:t xml:space="preserve">broj 1. St-341/2018-15 dana </w:t>
      </w:r>
      <w:bookmarkStart w:name="__DdeLink__644_1503139587" w:id="1"/>
      <w:r>
        <w:rPr>
          <w:rFonts w:cs="Libersina" w:eastAsia="Times New Roman" w:hAnsi="Libersina" w:ascii="Libersina"/>
          <w:sz w:val="21"/>
          <w:szCs w:val="21"/>
          <w:lang w:eastAsia="hr-HR"/>
        </w:rPr>
        <w:t>7. siječnja 2019. godine</w:t>
      </w:r>
      <w:bookmarkEnd w:id="1"/>
      <w:r>
        <w:rPr>
          <w:rFonts w:cs="Libersina" w:eastAsia="Times New Roman" w:hAnsi="Libersina" w:ascii="Libersina"/>
          <w:sz w:val="21"/>
          <w:szCs w:val="21"/>
          <w:lang w:eastAsia="hr-HR"/>
        </w:rPr>
        <w:t xml:space="preserve"> određen nastavak stečajnoga postupka nad stečajnom masom brisanoga dužnika i upis stečajne mase u sudski registar ovog suda, konkretno </w:t>
      </w:r>
      <w:r>
        <w:rPr>
          <w:rFonts w:cs="Libersina" w:eastAsia="Times New Roman" w:hAnsi="Libersina" w:ascii="Libersina"/>
          <w:sz w:val="21"/>
          <w:szCs w:val="21"/>
          <w:lang w:eastAsia="hr-HR" w:val="en-US"/>
        </w:rPr>
        <w:t>Stečajna masa iza</w:t>
      </w:r>
      <w:r>
        <w:rPr>
          <w:rFonts w:cs="Libersina" w:eastAsia="Times New Roman" w:hAnsi="Libersina" w:ascii="Libersina"/>
          <w:sz w:val="21"/>
          <w:szCs w:val="21"/>
          <w:lang w:eastAsia="hr-HR"/>
        </w:rPr>
        <w:t xml:space="preserve"> </w:t>
      </w:r>
      <w:r>
        <w:rPr>
          <w:rFonts w:cs="Libersina" w:eastAsia="Libersina" w:hAnsi="Libersina" w:ascii="Libersina"/>
          <w:sz w:val="21"/>
          <w:szCs w:val="21"/>
          <w:lang w:eastAsia="hr-HR"/>
        </w:rPr>
        <w:t>EKO PELLET PRODUCTION d.o.o. u stečaju</w:t>
      </w:r>
      <w:r>
        <w:rPr>
          <w:rFonts w:cs="Libersina" w:eastAsia="Times New Roman" w:hAnsi="Libersina" w:ascii="Libersina"/>
          <w:sz w:val="21"/>
          <w:szCs w:val="21"/>
          <w:lang w:eastAsia="hr-HR"/>
        </w:rPr>
        <w:t>, radi toga jer je pronađena imovina koju je moguće unovčiti temeljem članka 133. stavka 2. SZ.</w:t>
      </w:r>
    </w:p>
    <w:p w:rsidRDefault="00FD2627" w:rsidR="00F632CC">
      <w:pPr>
        <w:spacing w:lineRule="auto" w:line="276"/>
        <w:jc w:val="both"/>
      </w:pPr>
      <w:r>
        <w:rPr>
          <w:rFonts w:cs="Libersina" w:eastAsia="Times New Roman" w:hAnsi="Libersina" w:ascii="Libersina"/>
          <w:sz w:val="21"/>
          <w:szCs w:val="21"/>
          <w:lang w:eastAsia="hr-HR"/>
        </w:rPr>
        <w:t>Istim  sam istim Rješenjem određen nastaviti zastupati stečajnu masu.</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r>
      <w:r>
        <w:rPr>
          <w:rFonts w:cs="Libersina" w:hAnsi="Libersina" w:ascii="Libersina"/>
          <w:sz w:val="21"/>
          <w:szCs w:val="21"/>
        </w:rPr>
        <w:tab/>
      </w:r>
    </w:p>
    <w:p w:rsidRDefault="00FD2627" w:rsidR="00F632CC">
      <w:pPr>
        <w:spacing w:lineRule="auto" w:line="276"/>
        <w:jc w:val="both"/>
      </w:pPr>
      <w:r>
        <w:rPr>
          <w:rFonts w:cs="Libersina" w:hAnsi="Libersina" w:ascii="Libersina"/>
          <w:sz w:val="21"/>
          <w:szCs w:val="21"/>
        </w:rPr>
        <w:t xml:space="preserve">Rješenjem Trgovačkog suda u Bjelovaru poslovni broj: 1 St-29/2019-3 dana 6. veljače 2019. godine,  pozvni su vjerovnici za prijavu tražbina, a  ročište za ispitivanje prijavljenih tražbina vjerovnika i Izvještajno ročište sud je odredio za dan </w:t>
      </w:r>
      <w:r>
        <w:rPr>
          <w:rFonts w:cs="Libersina" w:hAnsi="Libersina" w:ascii="Libersina"/>
          <w:b/>
          <w:sz w:val="21"/>
          <w:szCs w:val="21"/>
        </w:rPr>
        <w:t>10. svibnja 2019. godine u 9,00 sati.</w:t>
      </w:r>
    </w:p>
    <w:p w:rsidRDefault="00F632CC" w:rsidR="00F632CC">
      <w:pPr>
        <w:spacing w:lineRule="auto" w:line="276"/>
        <w:jc w:val="both"/>
        <w:rPr>
          <w:rFonts w:cs="Libersina" w:hAnsi="Libersina" w:ascii="Libersina"/>
          <w:b/>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Osnovni podaci o brisanom  stečajnom dužniku</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 xml:space="preserve">Stečajni dužnik </w:t>
      </w:r>
      <w:r>
        <w:rPr>
          <w:rFonts w:cs="Libersina" w:eastAsia="Libersina" w:hAnsi="Libersina" w:ascii="Libersina"/>
          <w:sz w:val="21"/>
          <w:szCs w:val="21"/>
          <w:lang w:eastAsia="hr-HR"/>
        </w:rPr>
        <w:t xml:space="preserve">EKO PELLET PRODUCTION d.o.o. </w:t>
      </w:r>
      <w:r>
        <w:rPr>
          <w:rFonts w:cs="Libersina" w:eastAsia="Times New Roman" w:hAnsi="Libersina" w:ascii="Libersina"/>
          <w:sz w:val="21"/>
          <w:szCs w:val="21"/>
          <w:lang w:eastAsia="hr-HR"/>
        </w:rPr>
        <w:t>Zagreb, Trakošćanska 28, OIB:15159133531</w:t>
      </w:r>
      <w:r>
        <w:rPr>
          <w:rFonts w:cs="Libersina" w:hAnsi="Libersina" w:ascii="Libersina"/>
          <w:sz w:val="21"/>
          <w:szCs w:val="21"/>
        </w:rPr>
        <w:t>, upisano je u sudski registar Trgovačkog suda u Zagrebu dana 29. prosinca 2014.,  MBS:080948656.</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Ovlaštena osoba dužnika  od osnivanja do nastanka pravnih posljedica otvaranja stečajnog postupka bio je:</w:t>
      </w:r>
    </w:p>
    <w:p w:rsidRDefault="00FD2627" w:rsidR="00F632CC">
      <w:pPr>
        <w:spacing w:lineRule="auto" w:line="276"/>
        <w:jc w:val="both"/>
      </w:pPr>
      <w:r>
        <w:rPr>
          <w:rFonts w:cs="Libersina" w:hAnsi="Libersina" w:ascii="Libersina"/>
          <w:sz w:val="21"/>
          <w:szCs w:val="21"/>
        </w:rPr>
        <w:t>Sixtus Demmel, OIB: 92956733761,  Njemačka, Wolnzach, Gerldshausen Hauptstr. 42</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Stečajni je dužnik u sudskom registru bio registriran za više različitih djelatnost, ali je njegova pretežita djelatnost od osnivanja bila poljoprivredna djelatnost, posebice ekološka proizvodnja oraha na vlastitom zemljištu nedaleko naselja Kupljensko, Općina Vojnić, Karlovačka županija.</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Brisani je dužnik prema NKD klasifikaciji bio razvrstan kako slijedi:</w:t>
      </w:r>
    </w:p>
    <w:p w:rsidRDefault="00FD2627" w:rsidR="00F632CC">
      <w:pPr>
        <w:spacing w:lineRule="auto" w:line="276"/>
        <w:jc w:val="both"/>
      </w:pPr>
      <w:r>
        <w:rPr>
          <w:rFonts w:cs="Libersina" w:hAnsi="Libersina" w:ascii="Libersina"/>
          <w:sz w:val="21"/>
          <w:szCs w:val="21"/>
        </w:rPr>
        <w:t>Djelatnost: C 16.29 PROIZVODNJA OSTALIH PROIZVODA OD DRVA, PROIZVODA OD PLUTA, SLAME I PLETARSKIH MATERIJALA.</w:t>
      </w:r>
    </w:p>
    <w:p w:rsidRDefault="00FD2627" w:rsidR="00F632CC">
      <w:pPr>
        <w:spacing w:lineRule="auto" w:line="276"/>
        <w:jc w:val="both"/>
      </w:pPr>
      <w:r>
        <w:rPr>
          <w:rFonts w:cs="Libersina" w:hAnsi="Libersina" w:ascii="Libersina"/>
          <w:sz w:val="21"/>
          <w:szCs w:val="21"/>
        </w:rPr>
        <w:t>Matični broj: 04319877</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rPr>
          <w:rFonts w:cs="Libersina" w:hAnsi="Libersina" w:ascii="Libersina"/>
          <w:sz w:val="21"/>
          <w:szCs w:val="21"/>
        </w:rPr>
      </w:pPr>
      <w:r>
        <w:rPr>
          <w:rFonts w:cs="Libersina" w:hAnsi="Libersina" w:ascii="Libersina"/>
          <w:sz w:val="21"/>
          <w:szCs w:val="21"/>
        </w:rPr>
        <w:t>Dužnik je poslovanje obavljao preko slijedećih MVR transakcijskih računa u bankama:</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r>
      <w:r>
        <w:rPr>
          <w:rFonts w:cs="Libersina" w:hAnsi="Libersina" w:ascii="Libersina"/>
          <w:sz w:val="21"/>
          <w:szCs w:val="21"/>
        </w:rPr>
        <w:tab/>
        <w:t xml:space="preserve"> IBAN             </w:t>
      </w:r>
      <w:r>
        <w:rPr>
          <w:rFonts w:cs="Libersina" w:hAnsi="Libersina" w:ascii="Libersina"/>
          <w:sz w:val="21"/>
          <w:szCs w:val="21"/>
        </w:rPr>
        <w:tab/>
      </w:r>
      <w:r>
        <w:rPr>
          <w:rFonts w:cs="Libersina" w:hAnsi="Libersina" w:ascii="Libersina"/>
          <w:sz w:val="21"/>
          <w:szCs w:val="21"/>
        </w:rPr>
        <w:tab/>
        <w:t>naziv banke                                             otvoren             zatvoren</w:t>
      </w:r>
    </w:p>
    <w:p w:rsidRDefault="00FD2627" w:rsidR="00F632CC">
      <w:pPr>
        <w:spacing w:lineRule="auto" w:line="276"/>
        <w:jc w:val="both"/>
      </w:pPr>
      <w:r>
        <w:rPr>
          <w:rFonts w:cs="Libersina" w:hAnsi="Libersina" w:ascii="Libersina"/>
          <w:sz w:val="21"/>
          <w:szCs w:val="21"/>
        </w:rPr>
        <w:t xml:space="preserve">HR4524840081107184505  RAIFFEISENBANK AUSTRIA d.d. Zagreb             8.9.2017.            9.7.2018. </w:t>
      </w:r>
    </w:p>
    <w:p w:rsidRDefault="00FD2627" w:rsidR="00F632CC">
      <w:pPr>
        <w:spacing w:lineRule="auto" w:line="276"/>
        <w:jc w:val="both"/>
      </w:pPr>
      <w:r>
        <w:rPr>
          <w:rFonts w:cs="Libersina" w:hAnsi="Libersina" w:ascii="Libersina"/>
          <w:sz w:val="21"/>
          <w:szCs w:val="21"/>
        </w:rPr>
        <w:t>HR4524840081107184505  RAIFFEISENBANK AUSTRIA d.d. Zagreb            18.7.2016.         21.11.2016.</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Prema javno dostupnim podacima Dužnik je zaključno do 2017. godine uredno predavao financijska, statistička i porezna izvješća.</w:t>
      </w:r>
    </w:p>
    <w:p w:rsidRDefault="00FD2627" w:rsidR="00F632CC">
      <w:pPr>
        <w:spacing w:lineRule="auto" w:line="276"/>
        <w:jc w:val="both"/>
      </w:pPr>
      <w:r>
        <w:rPr>
          <w:rFonts w:cs="Libersina" w:hAnsi="Libersina" w:ascii="Libersina"/>
          <w:sz w:val="21"/>
          <w:szCs w:val="21"/>
        </w:rPr>
        <w:t>Brisani je dužnik od 12. srpnja 2018. do 13. prosinca 2018. godine zapošljavao jednog zaposlenika, i to odgovornu osobu – direktora.</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Stečajni je upravitelj za ovoga zaposlenika dana 13. ožujka 2019. godine predao elektronsku prijavu o prestanku osiguranja (eM-2P) kod Hrvatskog zavoda za mirovinsko osiguranje, i to s danom 13. prosinca 2018. godine. (ID prijave: 3828564).</w:t>
      </w:r>
    </w:p>
    <w:p w:rsidRDefault="00F632CC" w:rsidR="00F632CC">
      <w:pPr>
        <w:spacing w:lineRule="auto" w:line="276"/>
        <w:jc w:val="both"/>
        <w:rPr>
          <w:rFonts w:cs="Libersina" w:hAnsi="Libersina" w:ascii="Libersina"/>
          <w:b/>
          <w:bCs/>
          <w:sz w:val="21"/>
          <w:szCs w:val="21"/>
        </w:rPr>
      </w:pPr>
    </w:p>
    <w:p w:rsidRDefault="00F632CC" w:rsidR="00F632CC">
      <w:pPr>
        <w:spacing w:lineRule="auto" w:line="276"/>
        <w:jc w:val="both"/>
        <w:rPr>
          <w:rFonts w:cs="Libersina" w:hAnsi="Libersina" w:ascii="Libersina"/>
          <w:b/>
          <w:bCs/>
          <w:sz w:val="21"/>
          <w:szCs w:val="21"/>
        </w:rPr>
      </w:pPr>
    </w:p>
    <w:p w:rsidRDefault="00F632CC" w:rsidR="00F632CC">
      <w:pPr>
        <w:spacing w:lineRule="auto" w:line="276"/>
        <w:jc w:val="both"/>
        <w:rPr>
          <w:rFonts w:cs="Libersina" w:hAnsi="Libersina" w:ascii="Libersina"/>
          <w:b/>
          <w:bCs/>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Poduzete aktivnosti nakon nastavka stečajnoga postupka</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Po primitku Rješenja Trgovačkog suda kojim sam određen nastaviti zastupati stečajnu masu dužnika pristupio sam aktivnostima pronalaženja odgovorne osobe dužnika prije otvaranja stečaja i preuzimanja neophodne poslovne dokumentacije.</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Ovo sam izvješće sastavio temeljem javno dostupnih informacija, podataka pribavljenih na platformi Boniteti.hr te osobito uz pomoć i suradnju opunomoćenika dužnika, kao i zakonskog zastupnika dužnika do dana nastupanja pravnih posljedica otvaranja stečajnog postupka.</w:t>
      </w:r>
    </w:p>
    <w:p w:rsidRDefault="00F632CC" w:rsidR="00F632CC">
      <w:pPr>
        <w:pStyle w:val="Tijeloteksta"/>
        <w:spacing w:lineRule="auto" w:line="276"/>
        <w:jc w:val="both"/>
        <w:rPr>
          <w:rFonts w:cs="Libersina" w:hAnsi="Libersina" w:ascii="Libersina"/>
          <w:sz w:val="21"/>
          <w:szCs w:val="21"/>
        </w:rPr>
      </w:pPr>
    </w:p>
    <w:p w:rsidRDefault="00FD2627" w:rsidR="00F632CC">
      <w:pPr>
        <w:pStyle w:val="Tijeloteksta"/>
        <w:spacing w:lineRule="auto" w:line="276"/>
        <w:jc w:val="both"/>
      </w:pPr>
      <w:r>
        <w:rPr>
          <w:rFonts w:cs="Libersina" w:hAnsi="Libersina" w:ascii="Libersina"/>
          <w:sz w:val="21"/>
          <w:szCs w:val="21"/>
        </w:rPr>
        <w:t xml:space="preserve">Izradio sam najprije žig sa naznakom stečajne mase, te otvorio novi račun stečajne mase kod Karlovačke banke d.d. Karlovac,  </w:t>
      </w:r>
      <w:r>
        <w:rPr>
          <w:rFonts w:cs="Libersina" w:eastAsia="Libersina" w:hAnsi="Libersina" w:ascii="Libersina"/>
          <w:sz w:val="21"/>
          <w:szCs w:val="21"/>
        </w:rPr>
        <w:t>IBAN: HR5224000081110417970.</w:t>
      </w:r>
    </w:p>
    <w:p w:rsidRDefault="00FD2627" w:rsidR="00F632CC">
      <w:pPr>
        <w:pStyle w:val="Tijeloteksta"/>
        <w:spacing w:lineRule="auto" w:line="276"/>
        <w:jc w:val="both"/>
      </w:pPr>
      <w:r>
        <w:rPr>
          <w:rFonts w:cs="Libersina" w:eastAsia="Libersina" w:hAnsi="Libersina" w:ascii="Libersina"/>
          <w:sz w:val="21"/>
          <w:szCs w:val="21"/>
        </w:rPr>
        <w:t>Temeljem moga pismenoga zahtjeva RAIFFEISENBANK AUSTRIA d.d. Zagreb dostavila mi je ispise prometa transakcijskog računa brisanog dužnika u razdoblju od otvaranja do zatvaranja istih.</w:t>
      </w:r>
    </w:p>
    <w:p w:rsidRDefault="00FD2627" w:rsidR="00F632CC">
      <w:pPr>
        <w:pStyle w:val="Tijeloteksta"/>
        <w:spacing w:lineRule="auto" w:line="276"/>
        <w:jc w:val="both"/>
      </w:pPr>
      <w:r>
        <w:rPr>
          <w:rFonts w:cs="Libersina" w:eastAsia="Libersina" w:hAnsi="Libersina" w:ascii="Libersina"/>
          <w:sz w:val="21"/>
          <w:szCs w:val="21"/>
        </w:rPr>
        <w:t xml:space="preserve">Pribavio sam također uvjerenje od strane CVH STP EUROZAGREB 2 kojim se potvrđuje da u službenoj evidenciji Ministarstva unutarnjih poslova brisani dužnik  </w:t>
      </w:r>
      <w:r>
        <w:rPr>
          <w:rFonts w:cs="Libersina" w:eastAsia="Libersina" w:hAnsi="Libersina" w:ascii="Libersina"/>
          <w:sz w:val="21"/>
          <w:szCs w:val="21"/>
          <w:lang w:eastAsia="hr-HR"/>
        </w:rPr>
        <w:t xml:space="preserve">EKO PELLET PRODUCTION d.o.o. </w:t>
      </w:r>
      <w:r>
        <w:rPr>
          <w:rFonts w:cs="Libersina" w:eastAsia="Times New Roman" w:hAnsi="Libersina" w:ascii="Libersina"/>
          <w:sz w:val="21"/>
          <w:szCs w:val="21"/>
          <w:lang w:eastAsia="hr-HR"/>
        </w:rPr>
        <w:t xml:space="preserve">Zagreb, Trakošćanska 28 </w:t>
      </w:r>
      <w:r>
        <w:rPr>
          <w:rFonts w:cs="Libersina" w:eastAsia="Libersina" w:hAnsi="Libersina" w:ascii="Libersina"/>
          <w:sz w:val="21"/>
          <w:szCs w:val="21"/>
        </w:rPr>
        <w:t>nije evidentiran kao vlasnik vozila.</w:t>
      </w:r>
    </w:p>
    <w:p w:rsidRDefault="00FD2627" w:rsidR="00F632CC">
      <w:pPr>
        <w:pStyle w:val="Tijeloteksta"/>
        <w:spacing w:lineRule="auto" w:line="276"/>
        <w:jc w:val="both"/>
      </w:pPr>
      <w:r>
        <w:rPr>
          <w:rFonts w:cs="Libersina" w:eastAsia="Libersina" w:hAnsi="Libersina" w:ascii="Libersina"/>
          <w:sz w:val="21"/>
          <w:szCs w:val="21"/>
        </w:rPr>
        <w:t xml:space="preserve">Kako sam posredno iz sudskog spisa Prekršajnog suda u Novskoj, saznao da dužnik na parcelama u vlasništvu, posjeduje ili je posjedovao stoku, obratio sam se Ministarstvu poljoprivrede s molbom dostave potvrde ili ispisa povijesnog i aktualnog stanja iz jedinstvenog registra stoke za ovog pravnog subjekta. </w:t>
      </w:r>
    </w:p>
    <w:p w:rsidRDefault="00FD2627" w:rsidR="00F632CC">
      <w:pPr>
        <w:pStyle w:val="Tijeloteksta"/>
        <w:spacing w:lineRule="auto" w:line="276"/>
        <w:jc w:val="both"/>
      </w:pPr>
      <w:r>
        <w:rPr>
          <w:rFonts w:cs="Libersina" w:eastAsia="Libersina" w:hAnsi="Libersina" w:ascii="Libersina"/>
          <w:sz w:val="21"/>
          <w:szCs w:val="21"/>
        </w:rPr>
        <w:t xml:space="preserve">Prema dostavljenoj mi potvrdi KLASA:320-08/19-01/03 URBROJ: 398-04-01/373-19-02 od 4. veljače 2019. godine u Jedinstvenom registru domaćih životinja, dužnik  </w:t>
      </w:r>
      <w:r>
        <w:rPr>
          <w:rFonts w:cs="Libersina" w:eastAsia="Libersina" w:hAnsi="Libersina" w:ascii="Libersina"/>
          <w:sz w:val="21"/>
          <w:szCs w:val="21"/>
          <w:lang w:eastAsia="hr-HR"/>
        </w:rPr>
        <w:t xml:space="preserve">EKO PELLET PRODUCTION d.o.o. </w:t>
      </w:r>
      <w:r>
        <w:rPr>
          <w:rFonts w:cs="Libersina" w:eastAsia="Times New Roman" w:hAnsi="Libersina" w:ascii="Libersina"/>
          <w:sz w:val="21"/>
          <w:szCs w:val="21"/>
          <w:lang w:eastAsia="hr-HR"/>
        </w:rPr>
        <w:t xml:space="preserve">Zagreb, Trakošćanska 28, upisan je kao posjednik domaćih životinja u registar farmi sa serijskim brojem kartice IKG 60248694 i pod jedinstvenim identifikacijskim brojem gospodarstva HR 50165422 na lokaciji Vukoševac bb, 44210 Sunja, od dana 4. svibnja 2017. godine. </w:t>
      </w:r>
    </w:p>
    <w:p w:rsidRDefault="00FD2627" w:rsidR="00F632CC">
      <w:pPr>
        <w:pStyle w:val="Tijeloteksta"/>
        <w:spacing w:lineRule="auto" w:line="276"/>
        <w:jc w:val="both"/>
      </w:pPr>
      <w:r>
        <w:rPr>
          <w:rFonts w:cs="Libersina" w:eastAsia="Times New Roman" w:hAnsi="Libersina" w:ascii="Libersina"/>
          <w:sz w:val="21"/>
          <w:szCs w:val="21"/>
          <w:lang w:eastAsia="hr-HR"/>
        </w:rPr>
        <w:t>Dostavljen mi je popis 19 goveda pasmine DEXTER  koja su boravila kod ovog posjednika u razdoblju od 24. svibnja 2017. do 21. siječnja 2019. godine. Na dan izdavanja ove potvrde 4. veljače na gospodarstvu nema registriranih goveda.</w:t>
      </w:r>
    </w:p>
    <w:p w:rsidRDefault="00FD2627" w:rsidR="00F632CC">
      <w:pPr>
        <w:spacing w:lineRule="auto" w:line="276"/>
        <w:jc w:val="both"/>
      </w:pPr>
      <w:r>
        <w:rPr>
          <w:rStyle w:val="tabletextfield"/>
          <w:rFonts w:cs="Libersina" w:hAnsi="Libersina" w:ascii="Libersina"/>
          <w:sz w:val="21"/>
          <w:szCs w:val="21"/>
          <w:lang w:val="pl-PL"/>
        </w:rPr>
        <w:t>O</w:t>
      </w:r>
      <w:r>
        <w:rPr>
          <w:rFonts w:cs="Libersina" w:hAnsi="Libersina" w:ascii="Libersina"/>
          <w:sz w:val="21"/>
          <w:szCs w:val="21"/>
          <w:lang w:val="pl-PL"/>
        </w:rPr>
        <w:t xml:space="preserve">bradio sam u roku tri prispjele tražbine vjerovnika, te izradio jednu prijavu tražbina za bivšeg zaposlenika. Nije bilo naknadno primljenih, zakašnjelih prijava. </w:t>
      </w:r>
    </w:p>
    <w:p w:rsidRDefault="00F632CC" w:rsidR="00F632CC">
      <w:pPr>
        <w:pStyle w:val="Tijeloteksta"/>
        <w:spacing w:lineRule="auto" w:line="276"/>
        <w:jc w:val="both"/>
        <w:rPr>
          <w:rFonts w:cs="Libersina" w:hAnsi="Libersina" w:ascii="Libersina"/>
          <w:sz w:val="21"/>
          <w:szCs w:val="21"/>
        </w:rPr>
      </w:pPr>
    </w:p>
    <w:p w:rsidRDefault="00F632CC" w:rsidR="00F632CC">
      <w:pPr>
        <w:pStyle w:val="Tijeloteksta"/>
        <w:spacing w:lineRule="auto" w:line="276"/>
        <w:jc w:val="both"/>
        <w:rPr>
          <w:rFonts w:cs="Libersina" w:hAnsi="Libersina" w:ascii="Libersina"/>
          <w:sz w:val="21"/>
          <w:szCs w:val="21"/>
        </w:rPr>
      </w:pPr>
    </w:p>
    <w:p w:rsidRDefault="00FD2627" w:rsidR="00F632CC">
      <w:pPr>
        <w:pStyle w:val="Tijeloteksta"/>
        <w:spacing w:lineRule="auto" w:line="276"/>
        <w:jc w:val="both"/>
      </w:pPr>
      <w:r>
        <w:rPr>
          <w:rFonts w:cs="Libersina" w:hAnsi="Libersina" w:ascii="Libersina"/>
          <w:sz w:val="21"/>
          <w:szCs w:val="21"/>
        </w:rPr>
        <w:t xml:space="preserve">Stečajni upravitelj osiguran je od profesionalne odgovornosti  stečajnog upravitelja za štete koje prouzroči svim sudionicima u stečajnom postupku, ako je skrivljeno povrijedio koju od svojih dužnosti utvrđenih Stečajnim Zakonom. </w:t>
      </w:r>
    </w:p>
    <w:p w:rsidRDefault="00FD2627" w:rsidR="00F632CC">
      <w:pPr>
        <w:pStyle w:val="Tijeloteksta"/>
        <w:spacing w:lineRule="auto" w:line="276"/>
        <w:jc w:val="both"/>
      </w:pPr>
      <w:r>
        <w:rPr>
          <w:rFonts w:cs="Libersina" w:hAnsi="Libersina" w:ascii="Libersina"/>
          <w:sz w:val="21"/>
          <w:szCs w:val="21"/>
        </w:rPr>
        <w:t>Limit pokrića po štetnom događaju je 800.000,00 kn, temeljem police broj 1500-173349870 kod osiguravatelja Allianz Zagreb d.d.</w:t>
      </w:r>
    </w:p>
    <w:p w:rsidRDefault="00F632CC" w:rsidR="00F632CC">
      <w:pPr>
        <w:spacing w:lineRule="auto" w:line="276"/>
        <w:jc w:val="both"/>
        <w:rPr>
          <w:rFonts w:cs="Libersina" w:hAnsi="Libersina" w:ascii="Libersina"/>
          <w:sz w:val="21"/>
          <w:szCs w:val="21"/>
        </w:rPr>
      </w:pPr>
    </w:p>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rPr>
          <w:rFonts w:cs="Libersina" w:hAnsi="Libersina" w:ascii="Libersina"/>
          <w:b/>
          <w:bCs/>
          <w:sz w:val="21"/>
          <w:szCs w:val="21"/>
        </w:rPr>
      </w:pPr>
      <w:r>
        <w:rPr>
          <w:rFonts w:cs="Libersina" w:hAnsi="Libersina" w:ascii="Libersina"/>
          <w:b/>
          <w:bCs/>
          <w:sz w:val="21"/>
          <w:szCs w:val="21"/>
        </w:rPr>
        <w:t>Poslovanje dužnika do otvaranja stečajnoga postupka</w:t>
      </w:r>
    </w:p>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pPr>
      <w:r>
        <w:rPr>
          <w:rFonts w:cs="Libersina" w:hAnsi="Libersina" w:ascii="Libersina"/>
          <w:b/>
          <w:bCs/>
          <w:sz w:val="21"/>
          <w:szCs w:val="21"/>
        </w:rPr>
        <w:t xml:space="preserve">RAČUN DOBITI I GUBITKA -  EKO PELLET PRODUCTION d.o.o. </w:t>
      </w:r>
    </w:p>
    <w:p w:rsidRDefault="00FD2627" w:rsidR="00F632CC">
      <w:pPr>
        <w:spacing w:lineRule="auto" w:line="276"/>
      </w:pP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w:t>
      </w:r>
      <w:r>
        <w:rPr>
          <w:rFonts w:cs="Libersina" w:hAnsi="Libersina" w:ascii="Libersina"/>
          <w:sz w:val="21"/>
          <w:szCs w:val="21"/>
        </w:rPr>
        <w:t>Tablica 1</w:t>
      </w:r>
      <w:r>
        <w:rPr>
          <w:rFonts w:cs="Libersina" w:hAnsi="Libersina" w:ascii="Libersina"/>
          <w:sz w:val="22"/>
          <w:szCs w:val="22"/>
        </w:rPr>
        <w:t xml:space="preserve">      </w:t>
      </w:r>
    </w:p>
    <w:tbl>
      <w:tblPr>
        <w:tblW w:type="dxa" w:w="8574"/>
        <w:tblInd w:type="dxa" w:w="82"/>
        <w:tblBorders>
          <w:top w:space="0" w:sz="6" w:color="000000" w:val="double"/>
          <w:left w:space="0" w:sz="6" w:color="000000" w:val="double"/>
          <w:bottom w:space="0" w:sz="4" w:color="000000" w:val="single"/>
          <w:insideH w:space="0" w:sz="4" w:color="000000" w:val="single"/>
        </w:tblBorders>
        <w:tblCellMar>
          <w:left w:type="dxa" w:w="0"/>
          <w:right w:type="dxa" w:w="0"/>
        </w:tblCellMar>
        <w:tblLook w:val="0000" w:noVBand="0" w:noHBand="0" w:lastColumn="0" w:firstColumn="0" w:lastRow="0" w:firstRow="0"/>
      </w:tblPr>
      <w:tblGrid>
        <w:gridCol w:w="493"/>
        <w:gridCol w:w="4119"/>
        <w:gridCol w:w="1366"/>
        <w:gridCol w:w="1330"/>
        <w:gridCol w:w="1266"/>
      </w:tblGrid>
      <w:tr w:rsidR="00F632CC">
        <w:trPr>
          <w:trHeight w:val="270"/>
        </w:trPr>
        <w:tc>
          <w:tcPr>
            <w:tcW w:type="dxa" w:w="468"/>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rPr>
                <w:rFonts w:cs="Libersina" w:hAnsi="Libersina" w:ascii="Libersina"/>
                <w:b/>
                <w:bCs/>
                <w:sz w:val="21"/>
                <w:szCs w:val="21"/>
              </w:rPr>
            </w:pPr>
            <w:r>
              <w:rPr>
                <w:rFonts w:cs="Libersina" w:hAnsi="Libersina" w:ascii="Libersina"/>
                <w:b/>
                <w:bCs/>
                <w:sz w:val="21"/>
                <w:szCs w:val="21"/>
              </w:rPr>
              <w:t>R.br.</w:t>
            </w:r>
          </w:p>
        </w:tc>
        <w:tc>
          <w:tcPr>
            <w:tcW w:type="dxa" w:w="4138"/>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O  P  I  S</w:t>
            </w:r>
          </w:p>
        </w:tc>
        <w:tc>
          <w:tcPr>
            <w:tcW w:type="dxa" w:w="1368"/>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31.12.2016.</w:t>
            </w:r>
          </w:p>
        </w:tc>
        <w:tc>
          <w:tcPr>
            <w:tcW w:type="dxa" w:w="1332"/>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31.12.2017.</w:t>
            </w:r>
          </w:p>
        </w:tc>
        <w:tc>
          <w:tcPr>
            <w:tcW w:type="dxa" w:w="1268"/>
            <w:tcBorders>
              <w:top w:space="0" w:sz="6" w:color="000000" w:val="double"/>
              <w:left w:space="0" w:sz="6" w:color="000000" w:val="double"/>
              <w:bottom w:space="0" w:sz="4" w:color="000000" w:val="single"/>
              <w:right w:space="0" w:sz="6" w:color="000000" w:val="doub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31.12.2018.</w:t>
            </w: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0</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1</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2</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w:t>
            </w: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1.</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Poslovni prihodi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80.645</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6.317</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0</w:t>
            </w: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2.</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Poslovni rashodi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55.954</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34.916</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31.863</w:t>
            </w: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lastRenderedPageBreak/>
              <w:t>3.</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Financijski prihodi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2.628</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4.354</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4.</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Financijski rashodi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80</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5.</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Izvanredni prihodi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6.</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Izvanredni rashodi</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7.</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UKUPNI PRIHODI (1+3+5)</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83.273</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10.671</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8.</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UKUPNI RASHODI (2+4+6)</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55.954</w:t>
            </w: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34.996</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9.1.Dobitak prije oporezivanja (7-8)</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27.319</w:t>
            </w: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cs="Libersina"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9.</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9.2.Gubitak prije oporezivanja (8-7)</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cs="Libersina"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-24.325</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10.</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Porez na dobitak ili gubitak</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DOBITAK FINANCIJSKE</w:t>
            </w:r>
          </w:p>
        </w:tc>
        <w:tc>
          <w:tcPr>
            <w:tcW w:type="dxa" w:w="1368"/>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27.319</w:t>
            </w: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cs="Libersina"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11.</w:t>
            </w: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GODINE (9.1.-10)</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4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4138"/>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 xml:space="preserve">GUBITAK FINANCIJSKE </w:t>
            </w:r>
          </w:p>
        </w:tc>
        <w:tc>
          <w:tcPr>
            <w:tcW w:type="dxa" w:w="1368"/>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cs="Libersina" w:hAnsi="Libersina" w:ascii="Libersina"/>
                <w:sz w:val="21"/>
                <w:szCs w:val="21"/>
              </w:rPr>
            </w:pPr>
          </w:p>
        </w:tc>
        <w:tc>
          <w:tcPr>
            <w:tcW w:type="dxa" w:w="133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-24.325</w:t>
            </w:r>
          </w:p>
        </w:tc>
        <w:tc>
          <w:tcPr>
            <w:tcW w:type="dxa" w:w="1268"/>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70"/>
        </w:trPr>
        <w:tc>
          <w:tcPr>
            <w:tcW w:type="dxa" w:w="468"/>
            <w:tcBorders>
              <w:top w:space="0" w:sz="6" w:color="000000" w:val="double"/>
              <w:left w:space="0" w:sz="6" w:color="000000" w:val="double"/>
              <w:bottom w:space="0" w:sz="6" w:color="000000" w:val="double"/>
            </w:tcBorders>
            <w:shd w:fill="auto" w:color="auto" w:val="clear"/>
            <w:vAlign w:val="bottom"/>
          </w:tcPr>
          <w:p w:rsidRDefault="00F632CC" w:rsidR="00F632CC">
            <w:pPr>
              <w:snapToGrid w:val="false"/>
              <w:spacing w:lineRule="auto" w:line="276"/>
              <w:rPr>
                <w:rFonts w:hAnsi="Libersina" w:ascii="Libersina"/>
                <w:sz w:val="21"/>
                <w:szCs w:val="21"/>
              </w:rPr>
            </w:pPr>
          </w:p>
        </w:tc>
        <w:tc>
          <w:tcPr>
            <w:tcW w:type="dxa" w:w="4138"/>
            <w:tcBorders>
              <w:top w:space="0" w:sz="6" w:color="000000" w:val="double"/>
              <w:left w:space="0" w:sz="6" w:color="000000" w:val="double"/>
              <w:bottom w:space="0" w:sz="6" w:color="000000" w:val="doub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GODINE (9.2.+10. ili 10-9.1.)</w:t>
            </w:r>
          </w:p>
        </w:tc>
        <w:tc>
          <w:tcPr>
            <w:tcW w:type="dxa" w:w="1368"/>
            <w:tcBorders>
              <w:top w:space="0" w:sz="6" w:color="000000" w:val="double"/>
              <w:left w:space="0" w:sz="6" w:color="000000" w:val="double"/>
              <w:bottom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32"/>
            <w:tcBorders>
              <w:top w:space="0" w:sz="6" w:color="000000" w:val="double"/>
              <w:left w:space="0" w:sz="6" w:color="000000" w:val="double"/>
              <w:bottom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68"/>
            <w:tcBorders>
              <w:top w:space="0" w:sz="6" w:color="000000" w:val="double"/>
              <w:left w:space="0" w:sz="6" w:color="000000" w:val="double"/>
              <w:bottom w:space="0" w:sz="6" w:color="000000" w:val="doub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bl>
    <w:p w:rsidRDefault="00F632CC" w:rsidR="00F632CC">
      <w:pPr>
        <w:spacing w:lineRule="auto" w:line="276"/>
        <w:rPr>
          <w:rFonts w:cs="Libersina" w:hAnsi="Libersina" w:ascii="Libersina"/>
          <w:sz w:val="21"/>
          <w:szCs w:val="21"/>
        </w:rPr>
      </w:pPr>
    </w:p>
    <w:p w:rsidRDefault="00F632CC" w:rsidR="00F632CC">
      <w:pPr>
        <w:spacing w:lineRule="auto" w:line="276"/>
        <w:rPr>
          <w:rFonts w:cs="Libersina" w:hAnsi="Libersina" w:ascii="Libersina"/>
          <w:sz w:val="21"/>
          <w:szCs w:val="21"/>
        </w:rPr>
      </w:pPr>
    </w:p>
    <w:p w:rsidRDefault="00FD2627" w:rsidR="00F632CC">
      <w:pPr>
        <w:spacing w:lineRule="auto" w:line="276"/>
        <w:jc w:val="both"/>
        <w:rPr>
          <w:rFonts w:cs="Libersina" w:hAnsi="Libersina" w:ascii="Libersina"/>
          <w:sz w:val="21"/>
          <w:szCs w:val="21"/>
        </w:rPr>
      </w:pPr>
      <w:r>
        <w:rPr>
          <w:rFonts w:cs="Libersina" w:hAnsi="Libersina" w:ascii="Libersina"/>
          <w:sz w:val="21"/>
          <w:szCs w:val="21"/>
        </w:rPr>
        <w:t xml:space="preserve">Zadnja godina poslovanja dužnika bila je 2017. godina, tijekom koje je ostvaren gubitak od 24.325 kuna. </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 xml:space="preserve">Tijekom 2018. godine nad dužnikom je otvoren i zaključen stečajni postupak, te je dana 13. prosinca 2018. dužnik brisan iz sudskoga registra. </w:t>
      </w:r>
    </w:p>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rPr>
          <w:rFonts w:cs="Libersina" w:hAnsi="Libersina" w:ascii="Libersina"/>
          <w:b/>
          <w:bCs/>
          <w:sz w:val="21"/>
          <w:szCs w:val="21"/>
        </w:rPr>
      </w:pPr>
      <w:r>
        <w:rPr>
          <w:rFonts w:cs="Libersina" w:hAnsi="Libersina" w:ascii="Libersina"/>
          <w:b/>
          <w:bCs/>
          <w:sz w:val="21"/>
          <w:szCs w:val="21"/>
        </w:rPr>
        <w:t>Stanje imovine i obveza prema knjigovodstvenim izvješćima do dana otvaranja stečaja</w:t>
      </w:r>
    </w:p>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rPr>
          <w:rFonts w:cs="Libersina" w:hAnsi="Libersina" w:ascii="Libersina"/>
          <w:b/>
          <w:bCs/>
          <w:sz w:val="21"/>
          <w:szCs w:val="21"/>
        </w:rPr>
      </w:pPr>
      <w:r>
        <w:rPr>
          <w:rFonts w:cs="Libersina" w:hAnsi="Libersina" w:ascii="Libersina"/>
          <w:b/>
          <w:bCs/>
          <w:sz w:val="21"/>
          <w:szCs w:val="21"/>
        </w:rPr>
        <w:t xml:space="preserve">BILANCA -  EKO PELLET PRODUCTION d.o.o.  </w:t>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r>
      <w:r>
        <w:rPr>
          <w:rFonts w:cs="Libersina" w:hAnsi="Libersina" w:ascii="Libersina"/>
          <w:b/>
          <w:bCs/>
          <w:sz w:val="21"/>
          <w:szCs w:val="21"/>
        </w:rPr>
        <w:tab/>
        <w:t xml:space="preserve">         Tablica 2         </w:t>
      </w:r>
    </w:p>
    <w:p w:rsidRDefault="00FD2627" w:rsidR="00F632CC">
      <w:pPr>
        <w:spacing w:lineRule="auto" w:line="276"/>
        <w:jc w:val="right"/>
        <w:rPr>
          <w:rFonts w:cs="Libersina" w:hAnsi="Libersina" w:ascii="Libersina"/>
          <w:b/>
          <w:bCs/>
          <w:sz w:val="21"/>
          <w:szCs w:val="21"/>
        </w:rPr>
      </w:pPr>
      <w:r>
        <w:rPr>
          <w:rFonts w:cs="Libersina" w:eastAsia="Libersina" w:hAnsi="Libersina" w:ascii="Libersina"/>
          <w:b/>
          <w:bCs/>
          <w:sz w:val="21"/>
          <w:szCs w:val="21"/>
        </w:rPr>
        <w:t xml:space="preserve"> </w:t>
      </w:r>
    </w:p>
    <w:tbl>
      <w:tblPr>
        <w:tblW w:type="dxa" w:w="8436"/>
        <w:tblInd w:type="dxa" w:w="34"/>
        <w:tblBorders>
          <w:top w:space="0" w:sz="6" w:color="000000" w:val="double"/>
          <w:left w:space="0" w:sz="6" w:color="000000" w:val="double"/>
          <w:bottom w:space="0" w:sz="4" w:color="000000" w:val="single"/>
          <w:insideH w:space="0" w:sz="4" w:color="000000" w:val="single"/>
        </w:tblBorders>
        <w:tblCellMar>
          <w:left w:type="dxa" w:w="0"/>
          <w:right w:type="dxa" w:w="0"/>
        </w:tblCellMar>
        <w:tblLook w:val="0000" w:noVBand="0" w:noHBand="0" w:lastColumn="0" w:firstColumn="0" w:lastRow="0" w:firstRow="0"/>
      </w:tblPr>
      <w:tblGrid>
        <w:gridCol w:w="624"/>
        <w:gridCol w:w="3972"/>
        <w:gridCol w:w="1294"/>
        <w:gridCol w:w="1309"/>
        <w:gridCol w:w="1237"/>
      </w:tblGrid>
      <w:tr w:rsidR="00F632CC">
        <w:trPr>
          <w:trHeight w:val="270"/>
        </w:trPr>
        <w:tc>
          <w:tcPr>
            <w:tcW w:type="dxa" w:w="624"/>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rPr>
                <w:rFonts w:cs="Libersina" w:hAnsi="Libersina" w:ascii="Libersina"/>
                <w:b/>
                <w:bCs/>
                <w:sz w:val="21"/>
                <w:szCs w:val="21"/>
              </w:rPr>
            </w:pPr>
            <w:r>
              <w:rPr>
                <w:rFonts w:cs="Libersina" w:hAnsi="Libersina" w:ascii="Libersina"/>
                <w:b/>
                <w:bCs/>
                <w:sz w:val="21"/>
                <w:szCs w:val="21"/>
              </w:rPr>
              <w:t>R.br.</w:t>
            </w:r>
          </w:p>
        </w:tc>
        <w:tc>
          <w:tcPr>
            <w:tcW w:type="dxa" w:w="3972"/>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O  P  I  S</w:t>
            </w:r>
          </w:p>
        </w:tc>
        <w:tc>
          <w:tcPr>
            <w:tcW w:type="dxa" w:w="1294"/>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31.12.2016.</w:t>
            </w:r>
          </w:p>
        </w:tc>
        <w:tc>
          <w:tcPr>
            <w:tcW w:type="dxa" w:w="1309"/>
            <w:tcBorders>
              <w:top w:space="0" w:sz="6" w:color="000000" w:val="doub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31.12.2017.</w:t>
            </w:r>
          </w:p>
        </w:tc>
        <w:tc>
          <w:tcPr>
            <w:tcW w:type="dxa" w:w="1237"/>
            <w:tcBorders>
              <w:top w:space="0" w:sz="6" w:color="000000" w:val="double"/>
              <w:left w:space="0" w:sz="6" w:color="000000" w:val="double"/>
              <w:bottom w:space="0" w:sz="4" w:color="000000" w:val="single"/>
              <w:right w:space="0" w:sz="6" w:color="000000" w:val="doub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31.12.2018.</w:t>
            </w: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0</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1</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2</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3</w:t>
            </w: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AKTIVA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A</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POTRAŽ.ZA UPIS. A NEUPL. KAPITAL</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cs="Libersina" w:hAnsi="Libersina" w:ascii="Libersina"/>
                <w:b/>
                <w:bCs/>
                <w:sz w:val="21"/>
                <w:szCs w:val="21"/>
              </w:rPr>
            </w:pPr>
            <w:r>
              <w:rPr>
                <w:rFonts w:cs="Libersina" w:hAnsi="Libersina" w:ascii="Libersina"/>
                <w:b/>
                <w:bCs/>
                <w:sz w:val="21"/>
                <w:szCs w:val="21"/>
              </w:rPr>
              <w:t>B</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DUGOTRAJNA IMOVINA - STALNA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center"/>
              <w:rPr>
                <w:rFonts w:hAnsi="Libersina" w:ascii="Libersina"/>
                <w:sz w:val="21"/>
                <w:szCs w:val="21"/>
              </w:rPr>
            </w:pP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SREDSTVA (B.I.+B.II.+B.III.+B.IV.)</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Nematerijalna imovina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Materijalna imovina</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375.563</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375.561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B.III.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Financijska imovina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center"/>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B.IV.</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Potraživanja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C</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KRATKOTRAJNA IMOVINA(C.I.-C.IV.)</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201.527</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195.620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Zalihe</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pacing w:lineRule="auto" w:line="276"/>
              <w:jc w:val="right"/>
              <w:rPr>
                <w:rFonts w:cs="Libersina"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pacing w:lineRule="auto" w:line="276"/>
              <w:jc w:val="right"/>
              <w:rPr>
                <w:rFonts w:cs="Libersina"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Potraživanja</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102.188</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106.889</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C.III.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Financijska imovina</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87.580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87.580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C.IV.</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Novac u banci i blagajni</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11.759</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1.151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D.</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PLAĆENI TROŠKOVI BUDUĆEG RAZD.</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F.</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UKUPNA AKTIVA (A+B+C+D)</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577.090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571.181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G.</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IZVANBILANČNI ZAPISI</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rPr>
                <w:rFonts w:hAnsi="Libersina" w:ascii="Libersina"/>
                <w:sz w:val="21"/>
                <w:szCs w:val="21"/>
              </w:rPr>
            </w:pP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PASIVA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A.</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KAPITAL I REZERVE (A.I.do A.VI.)</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5.164.000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5.164.000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Upisani temeljni kapital</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20.000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20.000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A.III.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Rezerve iz dobiti</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A.IV.</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Revalorizacijska rezerva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A.V.</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Zadržana dobit</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pacing w:lineRule="auto" w:line="276"/>
              <w:jc w:val="right"/>
              <w:rPr>
                <w:rFonts w:cs="Libersina"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11.410</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lastRenderedPageBreak/>
              <w:t xml:space="preserve">  </w:t>
            </w:r>
            <w:r>
              <w:rPr>
                <w:rFonts w:cs="Libersina" w:hAnsi="Libersina" w:ascii="Libersina"/>
                <w:sz w:val="21"/>
                <w:szCs w:val="21"/>
              </w:rPr>
              <w:t>A.V.</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Preneseni gubitak</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napToGrid w:val="false"/>
              <w:spacing w:lineRule="auto" w:line="276"/>
              <w:jc w:val="right"/>
              <w:rPr>
                <w:rFonts w:hAnsi="Libersina" w:ascii="Libersina"/>
                <w:sz w:val="21"/>
                <w:szCs w:val="21"/>
              </w:rPr>
            </w:pPr>
            <w:r>
              <w:rPr>
                <w:rFonts w:hAnsi="Libersina" w:ascii="Libersina"/>
                <w:sz w:val="21"/>
                <w:szCs w:val="21"/>
              </w:rPr>
              <w:t>-13.058</w:t>
            </w: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A.VI.</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Dobitak ili gubitak tekuće godine</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24.468</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-24.325</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B.</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REZERVIRANJA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C.</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DUGOROČNE OBVEZE</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D.</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KRATKOROČNE OBVEZE</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545.680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564.096</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E.</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ODGOĐENO PLAĆANJE TROŠKOVA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rPr>
                <w:rFonts w:hAnsi="Libersina" w:ascii="Libersina"/>
                <w:sz w:val="21"/>
                <w:szCs w:val="21"/>
              </w:rPr>
            </w:pP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 PRIHOD BUDUĆEG RAZDOBLJA</w:t>
            </w:r>
          </w:p>
        </w:tc>
        <w:tc>
          <w:tcPr>
            <w:tcW w:type="dxa" w:w="1294"/>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4" w:color="000000" w:val="single"/>
              <w:left w:space="0" w:sz="6" w:color="000000" w:val="double"/>
              <w:bottom w:space="0" w:sz="4" w:color="000000" w:val="sing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55"/>
        </w:trPr>
        <w:tc>
          <w:tcPr>
            <w:tcW w:type="dxa" w:w="62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F.</w:t>
            </w:r>
          </w:p>
        </w:tc>
        <w:tc>
          <w:tcPr>
            <w:tcW w:type="dxa" w:w="3972"/>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b/>
                <w:bCs/>
                <w:sz w:val="21"/>
                <w:szCs w:val="21"/>
              </w:rPr>
              <w:t xml:space="preserve"> </w:t>
            </w:r>
            <w:r>
              <w:rPr>
                <w:rFonts w:cs="Libersina" w:hAnsi="Libersina" w:ascii="Libersina"/>
                <w:b/>
                <w:bCs/>
                <w:sz w:val="21"/>
                <w:szCs w:val="21"/>
              </w:rPr>
              <w:t>UKUPNO PASIVA (A+B+C+D+E)</w:t>
            </w:r>
          </w:p>
        </w:tc>
        <w:tc>
          <w:tcPr>
            <w:tcW w:type="dxa" w:w="1294"/>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577.090</w:t>
            </w:r>
          </w:p>
        </w:tc>
        <w:tc>
          <w:tcPr>
            <w:tcW w:type="dxa" w:w="1309"/>
            <w:tcBorders>
              <w:top w:space="0" w:sz="4" w:color="000000" w:val="single"/>
              <w:left w:space="0" w:sz="6" w:color="000000" w:val="double"/>
              <w:bottom w:space="0" w:sz="4" w:color="000000" w:val="single"/>
            </w:tcBorders>
            <w:shd w:fill="auto" w:color="auto" w:val="clear"/>
            <w:vAlign w:val="bottom"/>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571.181</w:t>
            </w:r>
          </w:p>
        </w:tc>
        <w:tc>
          <w:tcPr>
            <w:tcW w:type="dxa" w:w="1237"/>
            <w:tcBorders>
              <w:top w:space="0" w:sz="4" w:color="000000" w:val="single"/>
              <w:left w:space="0" w:sz="6" w:color="000000" w:val="double"/>
              <w:bottom w:space="0" w:sz="4" w:color="000000" w:val="sing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r w:rsidR="00F632CC">
        <w:trPr>
          <w:trHeight w:val="270"/>
        </w:trPr>
        <w:tc>
          <w:tcPr>
            <w:tcW w:type="dxa" w:w="624"/>
            <w:tcBorders>
              <w:top w:space="0" w:sz="6" w:color="000000" w:val="double"/>
              <w:left w:space="0" w:sz="6" w:color="000000" w:val="double"/>
              <w:bottom w:space="0" w:sz="6" w:color="000000" w:val="doub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G.</w:t>
            </w:r>
          </w:p>
        </w:tc>
        <w:tc>
          <w:tcPr>
            <w:tcW w:type="dxa" w:w="3972"/>
            <w:tcBorders>
              <w:top w:space="0" w:sz="6" w:color="000000" w:val="double"/>
              <w:left w:space="0" w:sz="6" w:color="000000" w:val="double"/>
              <w:bottom w:space="0" w:sz="6" w:color="000000" w:val="double"/>
            </w:tcBorders>
            <w:shd w:fill="auto" w:color="auto" w:val="clear"/>
            <w:vAlign w:val="bottom"/>
          </w:tcPr>
          <w:p w:rsidRDefault="00FD2627" w:rsidR="00F632CC">
            <w:pPr>
              <w:spacing w:lineRule="auto" w:line="276"/>
              <w:rPr>
                <w:rFonts w:hAnsi="Libersina" w:ascii="Libersina"/>
                <w:sz w:val="21"/>
                <w:szCs w:val="21"/>
              </w:rPr>
            </w:pPr>
            <w:r>
              <w:rPr>
                <w:rFonts w:cs="Libersina" w:eastAsia="Libersina" w:hAnsi="Libersina" w:ascii="Libersina"/>
                <w:sz w:val="21"/>
                <w:szCs w:val="21"/>
              </w:rPr>
              <w:t xml:space="preserve"> </w:t>
            </w:r>
            <w:r>
              <w:rPr>
                <w:rFonts w:cs="Libersina" w:hAnsi="Libersina" w:ascii="Libersina"/>
                <w:sz w:val="21"/>
                <w:szCs w:val="21"/>
              </w:rPr>
              <w:t>IZVANBILANČNI ZAPISI</w:t>
            </w:r>
          </w:p>
        </w:tc>
        <w:tc>
          <w:tcPr>
            <w:tcW w:type="dxa" w:w="1294"/>
            <w:tcBorders>
              <w:top w:space="0" w:sz="6" w:color="000000" w:val="double"/>
              <w:left w:space="0" w:sz="6" w:color="000000" w:val="double"/>
              <w:bottom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309"/>
            <w:tcBorders>
              <w:top w:space="0" w:sz="6" w:color="000000" w:val="double"/>
              <w:left w:space="0" w:sz="6" w:color="000000" w:val="double"/>
              <w:bottom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c>
          <w:tcPr>
            <w:tcW w:type="dxa" w:w="1237"/>
            <w:tcBorders>
              <w:top w:space="0" w:sz="6" w:color="000000" w:val="double"/>
              <w:left w:space="0" w:sz="6" w:color="000000" w:val="double"/>
              <w:bottom w:space="0" w:sz="6" w:color="000000" w:val="double"/>
              <w:right w:space="0" w:sz="6" w:color="000000" w:val="double"/>
            </w:tcBorders>
            <w:shd w:fill="auto" w:color="auto" w:val="clear"/>
            <w:vAlign w:val="bottom"/>
          </w:tcPr>
          <w:p w:rsidRDefault="00F632CC" w:rsidR="00F632CC">
            <w:pPr>
              <w:snapToGrid w:val="false"/>
              <w:spacing w:lineRule="auto" w:line="276"/>
              <w:jc w:val="right"/>
              <w:rPr>
                <w:rFonts w:hAnsi="Libersina" w:ascii="Libersina"/>
                <w:sz w:val="21"/>
                <w:szCs w:val="21"/>
              </w:rPr>
            </w:pPr>
          </w:p>
        </w:tc>
      </w:tr>
    </w:tbl>
    <w:p w:rsidRDefault="00F632CC" w:rsidR="00F632CC">
      <w:pPr>
        <w:spacing w:lineRule="auto" w:line="276"/>
        <w:rPr>
          <w:rFonts w:cs="Libersina" w:hAnsi="Libersina" w:ascii="Libersina"/>
          <w:b/>
          <w:bCs/>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rPr>
          <w:rFonts w:cs="Libersina" w:hAnsi="Libersina" w:ascii="Libersina"/>
          <w:b/>
          <w:bCs/>
          <w:sz w:val="21"/>
          <w:szCs w:val="21"/>
        </w:rPr>
      </w:pPr>
      <w:r>
        <w:rPr>
          <w:rFonts w:cs="Libersina" w:hAnsi="Libersina" w:ascii="Libersina"/>
          <w:b/>
          <w:bCs/>
          <w:sz w:val="21"/>
          <w:szCs w:val="21"/>
        </w:rPr>
        <w:t>Stanje obveza stečajnog dužnika</w:t>
      </w:r>
    </w:p>
    <w:p w:rsidRDefault="00FD2627" w:rsidR="00F632CC">
      <w:pPr>
        <w:shd w:fill="FFFFFF" w:color="auto" w:val="clear"/>
        <w:spacing w:lineRule="auto" w:line="276" w:before="374"/>
        <w:ind w:right="264" w:left="14"/>
        <w:jc w:val="both"/>
        <w:rPr>
          <w:rFonts w:cs="Libersina" w:hAnsi="Libersina" w:ascii="Libersina"/>
          <w:sz w:val="21"/>
          <w:szCs w:val="21"/>
        </w:rPr>
      </w:pPr>
      <w:r>
        <w:rPr>
          <w:rFonts w:cs="Libersina" w:hAnsi="Libersina" w:ascii="Libersina"/>
          <w:sz w:val="21"/>
          <w:szCs w:val="21"/>
          <w:lang w:val="pl-PL"/>
        </w:rPr>
        <w:t xml:space="preserve">Prema zadnjim dostupnim knjigovodstvenim podacima prije otvaranja stečaja 7. siječnja 2019. </w:t>
      </w:r>
      <w:r>
        <w:rPr>
          <w:rFonts w:cs="Libersina" w:eastAsia="Times New Roman" w:hAnsi="Libersina" w:ascii="Libersina"/>
          <w:color w:val="000000"/>
          <w:sz w:val="21"/>
          <w:szCs w:val="21"/>
          <w:lang w:eastAsia="hr-HR"/>
        </w:rPr>
        <w:t xml:space="preserve">iskazane obveze dužnika prema stanju u poslovnim knjigama na dan 31.12.2017. iznose: </w:t>
      </w:r>
    </w:p>
    <w:p w:rsidRDefault="00FD2627" w:rsidR="00F632CC">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kratkoročne i dugoročne obveze iznose 564.096 kn specificirano kako slijedi:</w:t>
      </w:r>
    </w:p>
    <w:p w:rsidRDefault="00FD2627" w:rsidR="00F632CC">
      <w:pPr>
        <w:spacing w:lineRule="auto" w:line="276"/>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obveze prema dobavljačima ................................................   380.671 kn</w:t>
      </w:r>
    </w:p>
    <w:p w:rsidRDefault="00FD2627" w:rsidR="00F632CC">
      <w:pPr>
        <w:spacing w:lineRule="auto" w:line="276"/>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obveze za primljene depozite, predujmove  zajmove ..........  166.527 kn</w:t>
      </w:r>
    </w:p>
    <w:p w:rsidRDefault="00FD2627" w:rsidR="00F632CC">
      <w:pPr>
        <w:spacing w:lineRule="auto" w:line="276"/>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obveze za plaće i  javna davanja................................................ 16.898 kn</w:t>
      </w:r>
    </w:p>
    <w:p w:rsidRDefault="00FD2627" w:rsidR="00F632CC">
      <w:pPr>
        <w:spacing w:lineRule="auto" w:line="276" w:after="72" w:before="72"/>
        <w:jc w:val="both"/>
      </w:pPr>
      <w:r>
        <w:rPr>
          <w:rFonts w:cs="Libersina" w:eastAsia="Libersina" w:hAnsi="Libersina" w:ascii="Libersina"/>
          <w:color w:val="000000"/>
          <w:sz w:val="21"/>
          <w:szCs w:val="21"/>
          <w:lang w:eastAsia="hr-HR" w:val="pl-PL"/>
        </w:rPr>
        <w:tab/>
        <w:t>kako je dataljnije navede</w:t>
      </w:r>
      <w:r>
        <w:rPr>
          <w:rFonts w:cs="Libersina" w:eastAsia="Times New Roman" w:hAnsi="Libersina" w:ascii="Libersina"/>
          <w:color w:val="000000"/>
          <w:sz w:val="21"/>
          <w:szCs w:val="21"/>
          <w:lang w:eastAsia="hr-HR" w:val="pl-PL"/>
        </w:rPr>
        <w:t xml:space="preserve">no na Popisu vjerovnika sačinjenom temeljem članka 222. </w:t>
      </w:r>
      <w:r>
        <w:rPr>
          <w:rFonts w:cs="Libersina" w:eastAsia="Times New Roman" w:hAnsi="Libersina" w:ascii="Libersina"/>
          <w:color w:val="000000"/>
          <w:sz w:val="21"/>
          <w:szCs w:val="21"/>
          <w:lang w:eastAsia="hr-HR" w:val="pl-PL"/>
        </w:rPr>
        <w:tab/>
        <w:t xml:space="preserve">Stečajnoga </w:t>
      </w:r>
      <w:r>
        <w:rPr>
          <w:rFonts w:cs="Libersina" w:eastAsia="Times New Roman" w:hAnsi="Libersina" w:ascii="Libersina"/>
          <w:color w:val="000000"/>
          <w:sz w:val="21"/>
          <w:szCs w:val="21"/>
          <w:lang w:eastAsia="hr-HR" w:val="pl-PL"/>
        </w:rPr>
        <w:tab/>
        <w:t>zakona</w:t>
      </w:r>
      <w:r>
        <w:rPr>
          <w:rFonts w:cs="Libersina" w:eastAsia="Times New Roman" w:hAnsi="Libersina" w:ascii="Libersina"/>
          <w:b/>
          <w:bCs/>
          <w:color w:val="000000"/>
          <w:sz w:val="21"/>
          <w:szCs w:val="21"/>
          <w:lang w:eastAsia="hr-HR" w:val="pl-PL"/>
        </w:rPr>
        <w:t>.</w:t>
      </w:r>
    </w:p>
    <w:p w:rsidRDefault="00FD2627" w:rsidR="00F632CC">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drugih novčanih i nenovčanih obveza dužnika – NEMA</w:t>
      </w:r>
    </w:p>
    <w:p w:rsidRDefault="00FD2627" w:rsidR="00F632CC">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postoje razlučna prava na imovini dužnika, detaljnije navedeno uz pregled stečajne mase</w:t>
      </w:r>
    </w:p>
    <w:p w:rsidRDefault="00FD2627" w:rsidR="00F632CC">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izlučnih prava - NEMA</w:t>
      </w:r>
    </w:p>
    <w:p w:rsidRDefault="00FD2627" w:rsidR="00F632CC">
      <w:pPr>
        <w:numPr>
          <w:ilvl w:val="0"/>
          <w:numId w:val="2"/>
        </w:numPr>
        <w:spacing w:lineRule="auto" w:line="276" w:after="72" w:before="72"/>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prosječni mj. troškovi redovnoga poslovanja dužnika u posljednjih godinu dana – NEMA</w:t>
      </w:r>
    </w:p>
    <w:p w:rsidRDefault="00FD2627" w:rsidR="00F632CC">
      <w:pPr>
        <w:numPr>
          <w:ilvl w:val="0"/>
          <w:numId w:val="2"/>
        </w:numPr>
        <w:spacing w:lineRule="auto" w:line="276" w:after="72" w:before="72"/>
        <w:jc w:val="both"/>
        <w:rPr>
          <w:sz w:val="21"/>
          <w:szCs w:val="21"/>
        </w:rPr>
      </w:pPr>
      <w:r>
        <w:rPr>
          <w:rFonts w:cs="Libersina" w:eastAsia="Times New Roman" w:hAnsi="Libersina" w:ascii="Libersina"/>
          <w:color w:val="000000"/>
          <w:sz w:val="21"/>
          <w:szCs w:val="21"/>
          <w:lang w:eastAsia="hr-HR"/>
        </w:rPr>
        <w:t>dužnik ima postupaka pred sudovima ili javnopravnim tijelima u kojima je tužena stranka u prekršajnom postupku u svezi čl. 172. stavak 1. točka 41. i stavak 3. Zakona o poljoprivredi, i to na Općinskom sudu u Kutini, Stalna služba u Novskoj Pp G-7/2019 a koji postupak je obustavljen dana 6. veljače 2019. godine.</w:t>
      </w:r>
    </w:p>
    <w:p w:rsidRDefault="00F632CC" w:rsidR="00F632CC">
      <w:pPr>
        <w:shd w:fill="FFFFFF" w:color="auto" w:val="clear"/>
        <w:spacing w:lineRule="auto" w:line="276" w:before="374"/>
        <w:ind w:right="264"/>
        <w:rPr>
          <w:rFonts w:cs="Libersina" w:hAnsi="Libersina" w:ascii="Libersina"/>
          <w:b/>
          <w:bCs/>
          <w:sz w:val="21"/>
          <w:szCs w:val="21"/>
          <w:lang w:val="pl-PL"/>
        </w:rPr>
      </w:pPr>
    </w:p>
    <w:p w:rsidRDefault="00FD2627" w:rsidR="00F632CC">
      <w:pPr>
        <w:shd w:fill="FFFFFF" w:color="auto" w:val="clear"/>
        <w:spacing w:lineRule="auto" w:line="276" w:before="374"/>
        <w:ind w:right="264"/>
      </w:pPr>
      <w:r>
        <w:rPr>
          <w:rFonts w:cs="Libersina" w:hAnsi="Libersina" w:ascii="Libersina"/>
          <w:b/>
          <w:bCs/>
          <w:sz w:val="21"/>
          <w:szCs w:val="21"/>
          <w:lang w:val="pl-PL"/>
        </w:rPr>
        <w:t>Sanje imovine stečajnoga dužnika na dan otvaranja stečaja</w:t>
      </w:r>
    </w:p>
    <w:p w:rsidRDefault="00F632CC" w:rsidR="00F632CC">
      <w:pPr>
        <w:spacing w:lineRule="auto" w:line="276"/>
        <w:rPr>
          <w:rFonts w:cs="Libersina" w:hAnsi="Libersina" w:ascii="Libersina"/>
          <w:sz w:val="21"/>
          <w:szCs w:val="21"/>
        </w:rPr>
      </w:pPr>
    </w:p>
    <w:p w:rsidRDefault="00FD2627" w:rsidR="00F632CC">
      <w:pPr>
        <w:spacing w:lineRule="auto" w:line="276"/>
        <w:rPr>
          <w:rFonts w:cs="Libersina" w:hAnsi="Libersina" w:ascii="Libersina"/>
          <w:sz w:val="21"/>
          <w:szCs w:val="21"/>
        </w:rPr>
      </w:pPr>
      <w:r>
        <w:rPr>
          <w:rFonts w:cs="Libersina" w:hAnsi="Libersina" w:ascii="Libersina"/>
          <w:sz w:val="21"/>
          <w:szCs w:val="21"/>
        </w:rPr>
        <w:t>Prema prikupljenim informacijama i neposrednim uvidom u dostupne mi izvještaje za 2016. i 2017. godinu, na dan otvaranja stečajnoga postupka, stanje imovine dužnika bilo je kako slijedi:</w:t>
      </w:r>
    </w:p>
    <w:p w:rsidRDefault="00F632CC" w:rsidR="00F632CC">
      <w:pPr>
        <w:spacing w:lineRule="auto" w:line="276"/>
        <w:rPr>
          <w:rFonts w:cs="Libersina" w:hAnsi="Libersina" w:ascii="Libersina"/>
          <w:sz w:val="21"/>
          <w:szCs w:val="21"/>
        </w:rPr>
      </w:pPr>
    </w:p>
    <w:p w:rsidRDefault="00FD2627" w:rsidR="00F632CC">
      <w:pPr>
        <w:numPr>
          <w:ilvl w:val="0"/>
          <w:numId w:val="3"/>
        </w:numPr>
        <w:spacing w:lineRule="auto" w:line="276"/>
      </w:pPr>
      <w:r>
        <w:rPr>
          <w:rFonts w:cs="Libersina" w:hAnsi="Libersina" w:ascii="Libersina"/>
          <w:sz w:val="21"/>
          <w:szCs w:val="21"/>
        </w:rPr>
        <w:t xml:space="preserve">dužnik osim zemljišta u suvlasništvu nema dugotrajne imovine, </w:t>
      </w:r>
      <w:r>
        <w:rPr>
          <w:rFonts w:cs="Libersina" w:hAnsi="Libersina" w:ascii="Libersina"/>
          <w:sz w:val="21"/>
          <w:szCs w:val="21"/>
          <w:lang w:val="pl-PL"/>
        </w:rPr>
        <w:t>nema pokretnina, nema udjele u drugim društvima, nema depozite,</w:t>
      </w:r>
    </w:p>
    <w:p w:rsidRDefault="00FD2627" w:rsidR="00F632CC">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nema imovinskih prava dužnika na tuđim stvarima </w:t>
      </w:r>
    </w:p>
    <w:p w:rsidRDefault="00FD2627" w:rsidR="00F632CC">
      <w:pPr>
        <w:numPr>
          <w:ilvl w:val="0"/>
          <w:numId w:val="3"/>
        </w:numPr>
        <w:spacing w:lineRule="auto" w:line="276" w:after="72" w:before="72"/>
      </w:pPr>
      <w:r>
        <w:rPr>
          <w:rFonts w:cs="Libersina" w:eastAsia="Times New Roman" w:hAnsi="Libersina" w:ascii="Libersina"/>
          <w:color w:val="000000"/>
          <w:sz w:val="21"/>
          <w:szCs w:val="21"/>
          <w:lang w:eastAsia="hr-HR"/>
        </w:rPr>
        <w:t>kratkoročna potraživanja dužnika prema stanju u poslovnim knjigama na dan 31.12.2017.,  iznose 194.469 kn specificirano kako slijedi:</w:t>
      </w:r>
    </w:p>
    <w:p w:rsidRDefault="00FD2627" w:rsidR="00F632CC">
      <w:pPr>
        <w:spacing w:lineRule="auto" w:line="276" w:after="15" w:before="15"/>
        <w:ind w:left="720"/>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t>- potraživanja od kupaca ................................................   68.020 kn</w:t>
      </w:r>
    </w:p>
    <w:p w:rsidRDefault="00FD2627" w:rsidR="00F632CC">
      <w:pPr>
        <w:spacing w:lineRule="auto" w:line="276" w:after="15" w:before="15"/>
        <w:ind w:left="720"/>
        <w:jc w:val="both"/>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t>- potraživanja za  dane zajmove, predujmove i sl ...........  87.580 kn</w:t>
      </w:r>
    </w:p>
    <w:p w:rsidRDefault="00FD2627" w:rsidR="00F632CC">
      <w:pPr>
        <w:spacing w:lineRule="auto" w:line="276" w:after="15" w:before="15"/>
        <w:ind w:left="720"/>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ab/>
        <w:t>- potraživanja od države..................................................... 21.610 kn</w:t>
      </w:r>
    </w:p>
    <w:p w:rsidRDefault="00FD2627" w:rsidR="00F632CC">
      <w:pPr>
        <w:spacing w:lineRule="auto" w:line="276" w:after="15" w:before="15"/>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ostala potraživanja ........................................................... 17.259 kn</w:t>
      </w:r>
    </w:p>
    <w:p w:rsidRDefault="00FD2627" w:rsidR="00F632CC">
      <w:pPr>
        <w:spacing w:lineRule="auto" w:line="276" w:after="72" w:before="72"/>
        <w:ind w:left="720"/>
      </w:pPr>
      <w:r>
        <w:rPr>
          <w:rFonts w:cs="Libersina" w:eastAsia="Times New Roman" w:hAnsi="Libersina" w:ascii="Libersina"/>
          <w:color w:val="000000"/>
          <w:sz w:val="21"/>
          <w:szCs w:val="21"/>
          <w:lang w:eastAsia="hr-HR"/>
        </w:rPr>
        <w:lastRenderedPageBreak/>
        <w:t>Potraživanja od kupaca odnose se kupca Demmel Sixtus A.G., povezano društvo u iznosu od 68.020,08 kn po računu iz prosinca 2016. godine.</w:t>
      </w:r>
    </w:p>
    <w:p w:rsidRDefault="00FD2627" w:rsidR="00F632CC">
      <w:pPr>
        <w:spacing w:lineRule="auto" w:line="276" w:after="72" w:before="72"/>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xml:space="preserve">Potraživanja za predujmove odnose se na uplaćene predujmove za naručene usluge do </w:t>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xml:space="preserve">31.12.2016., no do dana izrade ovoga izvješća nisam dobio informacije jesu li te usluge bile </w:t>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obavljene tijekom 2017. i 2018. godine.</w:t>
      </w:r>
    </w:p>
    <w:p w:rsidRDefault="00FD2627" w:rsidR="00F632CC">
      <w:pPr>
        <w:spacing w:lineRule="auto" w:line="276" w:after="72" w:before="72"/>
      </w:pP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xml:space="preserve">Potraživanja od države odnose se na pretplatu (pretporez) Poreza na dodanu vrijednost iz </w:t>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 xml:space="preserve">razdoblja do 31.12.2017. godine, no kako stečajni upravitelj ne posjeduje odnosnu </w:t>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r>
      <w:r>
        <w:rPr>
          <w:rFonts w:cs="Libersina" w:eastAsia="Times New Roman" w:hAnsi="Libersina" w:ascii="Libersina"/>
          <w:color w:val="000000"/>
          <w:sz w:val="21"/>
          <w:szCs w:val="21"/>
          <w:lang w:eastAsia="hr-HR"/>
        </w:rPr>
        <w:tab/>
        <w:t>dokumentaciju, zahtjev za povrat pretplate bio bi odbijen od strane Porezne uprave.</w:t>
      </w:r>
    </w:p>
    <w:p w:rsidRDefault="00FD2627" w:rsidR="00F632CC">
      <w:pPr>
        <w:numPr>
          <w:ilvl w:val="0"/>
          <w:numId w:val="3"/>
        </w:numPr>
        <w:spacing w:lineRule="auto" w:line="276" w:after="72" w:before="72"/>
      </w:pPr>
      <w:r>
        <w:rPr>
          <w:rFonts w:cs="Libersina" w:eastAsia="Times New Roman" w:hAnsi="Libersina" w:ascii="Libersina"/>
          <w:color w:val="000000"/>
          <w:sz w:val="21"/>
          <w:szCs w:val="21"/>
          <w:lang w:eastAsia="hr-HR"/>
        </w:rPr>
        <w:t>dužnik nema nenovčanih tražbina</w:t>
      </w:r>
    </w:p>
    <w:p w:rsidRDefault="00FD2627" w:rsidR="00F632CC">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nema drugih prava koja čine imovinu dužnika</w:t>
      </w:r>
    </w:p>
    <w:p w:rsidRDefault="00FD2627" w:rsidR="00F632CC">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 xml:space="preserve">nema novčanih sredstava na računima </w:t>
      </w:r>
    </w:p>
    <w:p w:rsidRDefault="00FD2627" w:rsidR="00F632CC">
      <w:pPr>
        <w:numPr>
          <w:ilvl w:val="0"/>
          <w:numId w:val="3"/>
        </w:numP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nema druge imovine dužnika</w:t>
      </w:r>
    </w:p>
    <w:p w:rsidRDefault="00FD2627" w:rsidR="00F632CC">
      <w:pPr>
        <w:numPr>
          <w:ilvl w:val="0"/>
          <w:numId w:val="3"/>
        </w:numPr>
        <w:shd w:fill="FFFFFF" w:color="auto" w:val="clear"/>
        <w:spacing w:lineRule="auto" w:line="276" w:after="72" w:before="72"/>
        <w:rPr>
          <w:rFonts w:cs="Libersina" w:eastAsia="Times New Roman" w:hAnsi="Libersina" w:ascii="Libersina"/>
          <w:color w:val="000000"/>
          <w:sz w:val="21"/>
          <w:szCs w:val="21"/>
          <w:lang w:eastAsia="hr-HR"/>
        </w:rPr>
      </w:pPr>
      <w:r>
        <w:rPr>
          <w:rFonts w:cs="Libersina" w:eastAsia="Times New Roman" w:hAnsi="Libersina" w:ascii="Libersina"/>
          <w:color w:val="000000"/>
          <w:sz w:val="21"/>
          <w:szCs w:val="21"/>
          <w:lang w:eastAsia="hr-HR"/>
        </w:rPr>
        <w:t>dužnik ima postupaka pred sudovima ili javnopravnim tijelima u kojima je tužitelj i to Općinskom sudu u Karlovcu, dužnik vodi sudski spor  P-916/2016  vrijednosti 60.000,00 kn, obustavljen zbog brisanja subjekta neposredno prije održavanja glavne rasprave.</w:t>
      </w:r>
    </w:p>
    <w:p w:rsidRDefault="00F632CC" w:rsidR="00F632CC">
      <w:pPr>
        <w:pStyle w:val="Odlomakpopisa"/>
        <w:spacing w:lineRule="auto" w:line="276"/>
        <w:ind w:left="0"/>
        <w:rPr>
          <w:rFonts w:cs="Libersina" w:hAnsi="Libersina" w:ascii="Libersina"/>
          <w:sz w:val="21"/>
          <w:szCs w:val="21"/>
        </w:rPr>
      </w:pPr>
    </w:p>
    <w:p w:rsidRDefault="00F632CC" w:rsidR="00F632CC">
      <w:pPr>
        <w:spacing w:lineRule="auto" w:line="276"/>
        <w:rPr>
          <w:rFonts w:cs="Libersina" w:hAnsi="Libersina" w:ascii="Libersina"/>
          <w:b/>
          <w:bCs/>
          <w:sz w:val="21"/>
          <w:szCs w:val="21"/>
        </w:rPr>
      </w:pPr>
    </w:p>
    <w:p w:rsidRDefault="00FD2627" w:rsidR="00F632CC">
      <w:pPr>
        <w:spacing w:lineRule="auto" w:line="276"/>
        <w:rPr>
          <w:rFonts w:cs="Libersina" w:hAnsi="Libersina" w:ascii="Libersina"/>
          <w:b/>
          <w:bCs/>
          <w:sz w:val="21"/>
          <w:szCs w:val="21"/>
        </w:rPr>
      </w:pPr>
      <w:r>
        <w:rPr>
          <w:rFonts w:cs="Libersina" w:hAnsi="Libersina" w:ascii="Libersina"/>
          <w:b/>
          <w:bCs/>
          <w:sz w:val="21"/>
          <w:szCs w:val="21"/>
        </w:rPr>
        <w:t>Stanje  stečajne mase iza brisanoga dužnika</w:t>
      </w:r>
    </w:p>
    <w:p w:rsidRDefault="00F632CC" w:rsidR="00F632CC">
      <w:pPr>
        <w:spacing w:lineRule="auto" w:line="276"/>
        <w:rPr>
          <w:rFonts w:cs="Libersina" w:hAnsi="Libersina" w:ascii="Libersina"/>
          <w:sz w:val="21"/>
          <w:szCs w:val="21"/>
        </w:rPr>
      </w:pPr>
    </w:p>
    <w:p w:rsidRDefault="00FD2627" w:rsidR="00F632CC">
      <w:pPr>
        <w:spacing w:lineRule="auto" w:line="276"/>
        <w:rPr>
          <w:rFonts w:cs="Libersina" w:hAnsi="Libersina" w:ascii="Libersina"/>
          <w:sz w:val="21"/>
          <w:szCs w:val="21"/>
        </w:rPr>
      </w:pPr>
      <w:r>
        <w:rPr>
          <w:rFonts w:cs="Libersina" w:hAnsi="Libersina" w:ascii="Libersina"/>
          <w:sz w:val="21"/>
          <w:szCs w:val="21"/>
        </w:rPr>
        <w:t>Dugotrajna imovina – nekretnine upisane u zemljišnim knjigama Općinskog suda u Karlovcu, Zemljišnoknjižni odjel Vojnić, k.o. 332828, KUPLENSKO ukupne površine 5 jutara i 8971 čhv kako slijedi:</w:t>
      </w:r>
    </w:p>
    <w:p w:rsidRDefault="00F632CC" w:rsidR="00F632CC">
      <w:pPr>
        <w:spacing w:lineRule="auto" w:line="276"/>
        <w:rPr>
          <w:rFonts w:cs="Libersina" w:hAnsi="Libersina" w:ascii="Libersina"/>
          <w:sz w:val="21"/>
          <w:szCs w:val="21"/>
        </w:rPr>
      </w:pPr>
    </w:p>
    <w:p w:rsidRDefault="00FD2627" w:rsidR="00F632CC">
      <w:pPr>
        <w:spacing w:lineRule="auto" w:line="276"/>
        <w:rPr>
          <w:rFonts w:cs="Libersina" w:hAnsi="Libersina" w:ascii="Libersina"/>
          <w:sz w:val="21"/>
          <w:szCs w:val="21"/>
        </w:rPr>
      </w:pPr>
      <w:r>
        <w:rPr>
          <w:rFonts w:cs="Libersina" w:hAnsi="Libersina" w:ascii="Libersina"/>
          <w:sz w:val="21"/>
          <w:szCs w:val="21"/>
        </w:rPr>
        <w:t xml:space="preserve">- zk. ul. br. 558  </w:t>
      </w:r>
    </w:p>
    <w:p w:rsidRDefault="00FD2627" w:rsidR="00F632CC">
      <w:pPr>
        <w:spacing w:lineRule="auto" w:line="276"/>
        <w:rPr>
          <w:rFonts w:cs="Libersina" w:hAnsi="Libersina" w:ascii="Libersina"/>
          <w:sz w:val="21"/>
          <w:szCs w:val="21"/>
        </w:rPr>
      </w:pPr>
      <w:r>
        <w:rPr>
          <w:rFonts w:cs="Libersina" w:hAnsi="Libersina" w:ascii="Libersina"/>
          <w:sz w:val="21"/>
          <w:szCs w:val="21"/>
        </w:rPr>
        <w:tab/>
        <w:t xml:space="preserve">1. k.č. 2631 ORANICA DUBOKI POTOK sa 420 čhv, </w:t>
      </w:r>
    </w:p>
    <w:p w:rsidRDefault="00FD2627" w:rsidR="00F632CC">
      <w:pPr>
        <w:spacing w:lineRule="auto" w:line="276"/>
        <w:rPr>
          <w:rFonts w:cs="Libersina" w:hAnsi="Libersina" w:ascii="Libersina"/>
          <w:sz w:val="21"/>
          <w:szCs w:val="21"/>
        </w:rPr>
      </w:pPr>
      <w:r>
        <w:rPr>
          <w:rFonts w:cs="Libersina" w:hAnsi="Libersina" w:ascii="Libersina"/>
          <w:sz w:val="21"/>
          <w:szCs w:val="21"/>
        </w:rPr>
        <w:t>- zk.ul.br. 161 - ukupna površina zemljišta 5 jutara i 8551 čhv a u koji su upisane slijedeće katastarske čestice:</w:t>
      </w:r>
    </w:p>
    <w:p w:rsidRDefault="00FD2627" w:rsidR="00F632CC">
      <w:pPr>
        <w:spacing w:lineRule="auto" w:line="276"/>
        <w:rPr>
          <w:rFonts w:cs="Libersina" w:hAnsi="Libersina" w:ascii="Libersina"/>
          <w:sz w:val="21"/>
          <w:szCs w:val="21"/>
        </w:rPr>
      </w:pPr>
      <w:r>
        <w:rPr>
          <w:rFonts w:cs="Libersina" w:hAnsi="Libersina" w:ascii="Libersina"/>
          <w:sz w:val="21"/>
          <w:szCs w:val="21"/>
        </w:rPr>
        <w:tab/>
        <w:t>1.  k.č. 2618/2 ORANICA DUBOKI POTOK sa 981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2. k.č. 2619 ORANICA DUBOKI POTOK sa 768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 xml:space="preserve">3. k.č. 2623/2 ORANICA DUBOKI POTOK sa 2 jutra i 23 čhv </w:t>
      </w:r>
    </w:p>
    <w:p w:rsidRDefault="00FD2627" w:rsidR="00F632CC">
      <w:pPr>
        <w:spacing w:lineRule="auto" w:line="276"/>
        <w:rPr>
          <w:rFonts w:cs="Libersina" w:hAnsi="Libersina" w:ascii="Libersina"/>
          <w:sz w:val="21"/>
          <w:szCs w:val="21"/>
        </w:rPr>
      </w:pPr>
      <w:r>
        <w:rPr>
          <w:rFonts w:cs="Libersina" w:hAnsi="Libersina" w:ascii="Libersina"/>
          <w:sz w:val="21"/>
          <w:szCs w:val="21"/>
        </w:rPr>
        <w:tab/>
        <w:t>4. k.č. 2626 ORANICA DUBOKI POTOK sa 414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5. k.č. 2627/1 ORANICA I PAŠNJAK sa 1 jutro i 1105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6. k.č. 2628 PAŠNJAK DUBOKI POTOK sa 205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7. k.č. 2629 LIVADA DUBOKI POTOK sa 58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8. k.č. 2630/1 LIVADA DUBOKI POTOK sa 230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9. k.č. 2630/2 LIVADA DUBOKI POTOK sa 152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10. k.č. 2639/1 ORANICA DUBOKI POTOK sa 260 čhv</w:t>
      </w:r>
    </w:p>
    <w:p w:rsidRDefault="00FD2627" w:rsidR="00F632CC">
      <w:pPr>
        <w:spacing w:lineRule="auto" w:line="276"/>
        <w:rPr>
          <w:rFonts w:cs="Libersina" w:hAnsi="Libersina" w:ascii="Libersina"/>
          <w:sz w:val="21"/>
          <w:szCs w:val="21"/>
        </w:rPr>
      </w:pPr>
      <w:r>
        <w:rPr>
          <w:rFonts w:cs="Libersina" w:hAnsi="Libersina" w:ascii="Libersina"/>
          <w:sz w:val="21"/>
          <w:szCs w:val="21"/>
        </w:rPr>
        <w:tab/>
        <w:t>11. k.č. 2639/3 ŠUMA DUBOKI POTOK sa 170 čhv</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12. k.č. 2643/1 ORANICA I ŠUMA sa 1 jutro  700 čhv DIO</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13. k.č. 2650 ŠUMA DUBOKI POTOK sa 725 čhv DIO</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14. k.č. 2651 ŠUMA DUBOKI POTOK sa 310 čhv DIO</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15. k.č. 2655 ŠUMA DUBOKI POTOK sa 243 čhv DIO</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 xml:space="preserve">16. k.č. 2670 PAŠNJAK PALEŽ  sa 1 jutro 1097 čhv </w:t>
      </w:r>
    </w:p>
    <w:p w:rsidRDefault="00FD2627" w:rsidR="00F632CC">
      <w:pPr>
        <w:spacing w:lineRule="auto" w:line="276"/>
        <w:jc w:val="both"/>
        <w:rPr>
          <w:rFonts w:cs="Libersina" w:hAnsi="Libersina" w:ascii="Libersina"/>
          <w:sz w:val="21"/>
          <w:szCs w:val="21"/>
        </w:rPr>
      </w:pPr>
      <w:r>
        <w:rPr>
          <w:rFonts w:cs="Libersina" w:hAnsi="Libersina" w:ascii="Libersina"/>
          <w:sz w:val="21"/>
          <w:szCs w:val="21"/>
        </w:rPr>
        <w:tab/>
        <w:t>17. k.č. 2671 PAŠNJAK PALEŽ sa 1110 čhv  DIO</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Navedene je nekretnine po nalogu stečajnog upravitelja procijenio STJEPAN RAKAREC dipl.ing.agr. stalni sudski vještak za poljoprivredu i procjenu poljoprivrednog zemljišta, Črnkovec 16, 10410 Velika Gorica, koji je zaključio da fer vrijednost navedenih nekretnina na dan izrade elaborata o procjeni, u travnju 2019. godine iznosi 266.000 kn.</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Prema izjavi zz zastupnika dužnika do nastupanja pravnih posljedica otvaranja stečajnog postupka, osim prethodno navedene, dužnik ne posjeduje drugu imovinu, kao što su druge nekretnine, vozila, ili naplative tražbine.</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b/>
          <w:bCs/>
          <w:sz w:val="21"/>
          <w:szCs w:val="21"/>
        </w:rPr>
        <w:t>Prijave tražbina za ispitno ročište</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Stečajni je upravitelj u rješenjem određenom roku:</w:t>
      </w:r>
    </w:p>
    <w:p w:rsidRDefault="00FD2627" w:rsidR="00F632CC">
      <w:pPr>
        <w:spacing w:lineRule="auto" w:line="276" w:after="57" w:before="57"/>
        <w:jc w:val="both"/>
      </w:pPr>
      <w:r>
        <w:rPr>
          <w:rFonts w:cs="Libersina" w:hAnsi="Libersina" w:ascii="Libersina"/>
          <w:sz w:val="21"/>
          <w:szCs w:val="21"/>
        </w:rPr>
        <w:tab/>
      </w:r>
      <w:r>
        <w:rPr>
          <w:rFonts w:cs="Libersina" w:hAnsi="Libersina" w:ascii="Libersina"/>
          <w:sz w:val="21"/>
          <w:szCs w:val="21"/>
        </w:rPr>
        <w:tab/>
        <w:t>-  zaprimio 3 tražbine vjerovnika stečajnog dužnika,</w:t>
      </w:r>
    </w:p>
    <w:p w:rsidRDefault="00FD2627" w:rsidR="00F632CC">
      <w:pPr>
        <w:spacing w:lineRule="auto" w:line="276" w:after="57" w:before="57"/>
        <w:jc w:val="both"/>
      </w:pPr>
      <w:r>
        <w:rPr>
          <w:rFonts w:cs="Libersina" w:hAnsi="Libersina" w:ascii="Libersina"/>
          <w:sz w:val="21"/>
          <w:szCs w:val="21"/>
        </w:rPr>
        <w:tab/>
      </w:r>
      <w:r>
        <w:rPr>
          <w:rFonts w:cs="Libersina" w:hAnsi="Libersina" w:ascii="Libersina"/>
          <w:sz w:val="21"/>
          <w:szCs w:val="21"/>
        </w:rPr>
        <w:tab/>
        <w:t>-  sastavio jednu tražbinu bivšeg radnika</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 xml:space="preserve">Obveze dužnika prema priznatim tražbinama iznose kako je prikazano u sljedećoj tablici: </w:t>
      </w:r>
    </w:p>
    <w:p w:rsidRDefault="00F632CC" w:rsidR="00F632CC">
      <w:pPr>
        <w:spacing w:lineRule="auto" w:line="276"/>
        <w:jc w:val="both"/>
        <w:rPr>
          <w:rFonts w:cs="Libersina" w:hAnsi="Libersina" w:ascii="Libersina"/>
          <w:sz w:val="21"/>
          <w:szCs w:val="21"/>
        </w:rPr>
      </w:pPr>
    </w:p>
    <w:tbl>
      <w:tblPr>
        <w:tblW w:type="dxa" w:w="9152"/>
        <w:tblInd w:type="dxa" w:w="12"/>
        <w:tblBorders>
          <w:top w:space="0" w:sz="4" w:color="000000" w:val="single"/>
          <w:left w:space="0" w:sz="4" w:color="000000" w:val="single"/>
          <w:bottom w:space="0" w:sz="4" w:color="000000" w:val="single"/>
          <w:insideH w:space="0" w:sz="4" w:color="000000" w:val="single"/>
        </w:tblBorders>
        <w:tblCellMar>
          <w:left w:type="dxa" w:w="103"/>
        </w:tblCellMar>
        <w:tblLook w:val="0000" w:noVBand="0" w:noHBand="0" w:lastColumn="0" w:firstColumn="0" w:lastRow="0" w:firstRow="0"/>
      </w:tblPr>
      <w:tblGrid>
        <w:gridCol w:w="3853"/>
        <w:gridCol w:w="1765"/>
        <w:gridCol w:w="1812"/>
        <w:gridCol w:w="1722"/>
      </w:tblGrid>
      <w:tr w:rsidR="00F632CC">
        <w:trPr>
          <w:trHeight w:val="417"/>
        </w:trPr>
        <w:tc>
          <w:tcPr>
            <w:tcW w:type="dxa" w:w="385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eastAsia="Libersina" w:hAnsi="Libersina" w:ascii="Libersina"/>
                <w:sz w:val="21"/>
                <w:szCs w:val="21"/>
              </w:rPr>
            </w:pPr>
            <w:r>
              <w:rPr>
                <w:rFonts w:cs="Libersina" w:eastAsia="Libersina" w:hAnsi="Libersina" w:ascii="Libersina"/>
                <w:sz w:val="21"/>
                <w:szCs w:val="21"/>
              </w:rPr>
              <w:t xml:space="preserve">  </w:t>
            </w:r>
          </w:p>
        </w:tc>
        <w:tc>
          <w:tcPr>
            <w:tcW w:type="dxa" w:w="1765"/>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hAnsi="Libersina" w:ascii="Libersina"/>
                <w:sz w:val="21"/>
                <w:szCs w:val="21"/>
              </w:rPr>
            </w:pPr>
            <w:r>
              <w:rPr>
                <w:rFonts w:cs="Libersina" w:hAnsi="Libersina" w:ascii="Libersina"/>
                <w:sz w:val="21"/>
                <w:szCs w:val="21"/>
              </w:rPr>
              <w:t>Prijavljeno u kn</w:t>
            </w:r>
          </w:p>
        </w:tc>
        <w:tc>
          <w:tcPr>
            <w:tcW w:type="dxa" w:w="181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hAnsi="Libersina" w:ascii="Libersina"/>
                <w:sz w:val="21"/>
                <w:szCs w:val="21"/>
              </w:rPr>
            </w:pPr>
            <w:r>
              <w:rPr>
                <w:rFonts w:cs="Libersina" w:hAnsi="Libersina" w:ascii="Libersina"/>
                <w:sz w:val="21"/>
                <w:szCs w:val="21"/>
              </w:rPr>
              <w:t xml:space="preserve">Priznato u kn </w:t>
            </w:r>
          </w:p>
        </w:tc>
        <w:tc>
          <w:tcPr>
            <w:tcW w:type="dxa" w:w="1722"/>
            <w:tcBorders>
              <w:top w:space="0" w:sz="4" w:color="000000" w:val="single"/>
              <w:left w:space="0" w:sz="4" w:color="000000" w:val="single"/>
              <w:bottom w:space="0" w:sz="4" w:color="000000" w:val="single"/>
              <w:right w:space="0" w:sz="4" w:color="000000" w:val="single"/>
            </w:tcBorders>
            <w:shd w:fill="auto" w:color="auto" w:val="clear"/>
            <w:vAlign w:val="center"/>
          </w:tcPr>
          <w:p w:rsidRDefault="00FD2627" w:rsidR="00F632CC">
            <w:pPr>
              <w:spacing w:lineRule="auto" w:line="276"/>
              <w:rPr>
                <w:rFonts w:cs="Libersina" w:hAnsi="Libersina" w:ascii="Libersina"/>
                <w:sz w:val="21"/>
                <w:szCs w:val="21"/>
              </w:rPr>
            </w:pPr>
            <w:r>
              <w:rPr>
                <w:rFonts w:cs="Libersina" w:hAnsi="Libersina" w:ascii="Libersina"/>
                <w:sz w:val="21"/>
                <w:szCs w:val="21"/>
              </w:rPr>
              <w:t xml:space="preserve">Osporeno u kn </w:t>
            </w:r>
          </w:p>
        </w:tc>
      </w:tr>
      <w:tr w:rsidR="00F632CC">
        <w:trPr>
          <w:trHeight w:val="375"/>
        </w:trPr>
        <w:tc>
          <w:tcPr>
            <w:tcW w:type="dxa" w:w="385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 xml:space="preserve">I. viši isplatni red </w:t>
            </w:r>
          </w:p>
        </w:tc>
        <w:tc>
          <w:tcPr>
            <w:tcW w:type="dxa" w:w="1765"/>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48.876,09</w:t>
            </w:r>
          </w:p>
        </w:tc>
        <w:tc>
          <w:tcPr>
            <w:tcW w:type="dxa" w:w="1812"/>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48.876,09</w:t>
            </w:r>
          </w:p>
        </w:tc>
        <w:tc>
          <w:tcPr>
            <w:tcW w:type="dxa" w:w="1722"/>
            <w:tcBorders>
              <w:top w:space="0" w:sz="4" w:color="000000" w:val="single"/>
              <w:left w:space="0" w:sz="4" w:color="000000" w:val="single"/>
              <w:bottom w:space="0" w:sz="4" w:color="000000" w:val="single"/>
              <w:right w:space="0" w:sz="4" w:color="000000" w:val="single"/>
            </w:tcBorders>
            <w:shd w:fill="auto" w:color="auto" w:val="clear"/>
            <w:vAlign w:val="center"/>
          </w:tcPr>
          <w:p w:rsidRDefault="00F632CC" w:rsidR="00F632CC">
            <w:pPr>
              <w:snapToGrid w:val="false"/>
              <w:spacing w:lineRule="auto" w:line="276"/>
              <w:jc w:val="right"/>
            </w:pPr>
          </w:p>
        </w:tc>
      </w:tr>
      <w:tr w:rsidR="00F632CC">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 xml:space="preserve">II. viši isplatni red </w:t>
            </w:r>
          </w:p>
        </w:tc>
        <w:tc>
          <w:tcPr>
            <w:tcW w:type="dxa" w:w="1765"/>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358.893,18</w:t>
            </w:r>
          </w:p>
        </w:tc>
        <w:tc>
          <w:tcPr>
            <w:tcW w:type="dxa" w:w="1812"/>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358.893,18</w:t>
            </w:r>
          </w:p>
        </w:tc>
        <w:tc>
          <w:tcPr>
            <w:tcW w:type="dxa" w:w="1722"/>
            <w:tcBorders>
              <w:top w:space="0" w:sz="4" w:color="000000" w:val="single"/>
              <w:left w:space="0" w:sz="4" w:color="000000" w:val="single"/>
              <w:bottom w:space="0" w:sz="4" w:color="000000" w:val="single"/>
              <w:right w:space="0" w:sz="4" w:color="000000" w:val="single"/>
            </w:tcBorders>
            <w:shd w:fill="auto" w:color="auto" w:val="clear"/>
            <w:vAlign w:val="center"/>
          </w:tcPr>
          <w:p w:rsidRDefault="00F632CC" w:rsidR="00F632CC">
            <w:pPr>
              <w:snapToGrid w:val="false"/>
              <w:spacing w:lineRule="auto" w:line="276"/>
              <w:jc w:val="right"/>
            </w:pPr>
          </w:p>
        </w:tc>
      </w:tr>
      <w:tr w:rsidR="00F632CC">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Tražbine uz odgodni uvjet</w:t>
            </w:r>
          </w:p>
        </w:tc>
        <w:tc>
          <w:tcPr>
            <w:tcW w:type="dxa" w:w="1765"/>
            <w:tcBorders>
              <w:top w:space="0" w:sz="4" w:color="000000" w:val="single"/>
              <w:left w:space="0" w:sz="4" w:color="000000" w:val="single"/>
              <w:bottom w:space="0" w:sz="4" w:color="000000" w:val="single"/>
            </w:tcBorders>
            <w:shd w:fill="auto" w:color="auto" w:val="clear"/>
            <w:vAlign w:val="center"/>
          </w:tcPr>
          <w:p w:rsidRDefault="00F632CC" w:rsidR="00F632CC">
            <w:pPr>
              <w:snapToGrid w:val="false"/>
              <w:spacing w:lineRule="auto" w:line="276"/>
              <w:jc w:val="right"/>
            </w:pPr>
          </w:p>
        </w:tc>
        <w:tc>
          <w:tcPr>
            <w:tcW w:type="dxa" w:w="1812"/>
            <w:tcBorders>
              <w:top w:space="0" w:sz="4" w:color="000000" w:val="single"/>
              <w:left w:space="0" w:sz="4" w:color="000000" w:val="single"/>
              <w:bottom w:space="0" w:sz="4" w:color="000000" w:val="single"/>
            </w:tcBorders>
            <w:shd w:fill="auto" w:color="auto" w:val="clear"/>
            <w:vAlign w:val="center"/>
          </w:tcPr>
          <w:p w:rsidRDefault="00F632CC" w:rsidR="00F632CC">
            <w:pPr>
              <w:snapToGrid w:val="false"/>
              <w:spacing w:lineRule="auto" w:line="276"/>
              <w:jc w:val="right"/>
            </w:pPr>
          </w:p>
        </w:tc>
        <w:tc>
          <w:tcPr>
            <w:tcW w:type="dxa" w:w="1722"/>
            <w:tcBorders>
              <w:top w:space="0" w:sz="4" w:color="000000" w:val="single"/>
              <w:left w:space="0" w:sz="4" w:color="000000" w:val="single"/>
              <w:bottom w:space="0" w:sz="4" w:color="000000" w:val="single"/>
              <w:right w:space="0" w:sz="4" w:color="000000" w:val="single"/>
            </w:tcBorders>
            <w:shd w:fill="auto" w:color="auto" w:val="clear"/>
            <w:vAlign w:val="center"/>
          </w:tcPr>
          <w:p w:rsidRDefault="00F632CC" w:rsidR="00F632CC">
            <w:pPr>
              <w:snapToGrid w:val="false"/>
              <w:spacing w:lineRule="auto" w:line="276"/>
              <w:jc w:val="right"/>
            </w:pPr>
          </w:p>
        </w:tc>
      </w:tr>
      <w:tr w:rsidR="00F632CC">
        <w:trPr>
          <w:trHeight w:val="396"/>
        </w:trPr>
        <w:tc>
          <w:tcPr>
            <w:tcW w:type="dxa" w:w="3852"/>
            <w:tcBorders>
              <w:top w:space="0" w:sz="4" w:color="000000" w:val="single"/>
              <w:left w:space="0" w:sz="4" w:color="000000" w:val="single"/>
              <w:bottom w:space="0" w:sz="4" w:color="000000" w:val="single"/>
            </w:tcBorders>
            <w:shd w:fill="auto" w:color="auto" w:val="clear"/>
            <w:vAlign w:val="center"/>
          </w:tcPr>
          <w:p w:rsidRDefault="00FD2627" w:rsidR="00F632CC">
            <w:pPr>
              <w:spacing w:lineRule="auto" w:line="276"/>
              <w:rPr>
                <w:rFonts w:cs="Libersina" w:eastAsia="Times New Roman" w:hAnsi="Libersina" w:ascii="Libersina"/>
                <w:sz w:val="21"/>
                <w:szCs w:val="21"/>
                <w:lang w:eastAsia="hr-HR"/>
              </w:rPr>
            </w:pPr>
            <w:r>
              <w:rPr>
                <w:rFonts w:cs="Libersina" w:eastAsia="Times New Roman" w:hAnsi="Libersina" w:ascii="Libersina"/>
                <w:sz w:val="21"/>
                <w:szCs w:val="21"/>
                <w:lang w:eastAsia="hr-HR"/>
              </w:rPr>
              <w:t>Ukupno:</w:t>
            </w:r>
          </w:p>
        </w:tc>
        <w:tc>
          <w:tcPr>
            <w:tcW w:type="dxa" w:w="1765"/>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407.769,27</w:t>
            </w:r>
          </w:p>
        </w:tc>
        <w:tc>
          <w:tcPr>
            <w:tcW w:type="dxa" w:w="1812"/>
            <w:tcBorders>
              <w:top w:space="0" w:sz="4" w:color="000000" w:val="single"/>
              <w:left w:space="0" w:sz="4" w:color="000000" w:val="single"/>
              <w:bottom w:space="0" w:sz="4" w:color="000000"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407.769,27</w:t>
            </w:r>
          </w:p>
        </w:tc>
        <w:tc>
          <w:tcPr>
            <w:tcW w:type="dxa" w:w="1722"/>
            <w:tcBorders>
              <w:top w:space="0" w:sz="4" w:color="000000" w:val="single"/>
              <w:left w:space="0" w:sz="4" w:color="000000" w:val="single"/>
              <w:bottom w:space="0" w:sz="4" w:color="000000" w:val="single"/>
              <w:right w:space="0" w:sz="4" w:color="000000" w:val="single"/>
            </w:tcBorders>
            <w:shd w:fill="auto" w:color="auto" w:val="clear"/>
            <w:vAlign w:val="center"/>
          </w:tcPr>
          <w:p w:rsidRDefault="00F632CC" w:rsidR="00F632CC">
            <w:pPr>
              <w:snapToGrid w:val="false"/>
              <w:spacing w:lineRule="auto" w:line="276"/>
              <w:jc w:val="right"/>
            </w:pPr>
          </w:p>
        </w:tc>
      </w:tr>
    </w:tbl>
    <w:p w:rsidRDefault="00FD2627" w:rsidR="00F632CC">
      <w:pPr>
        <w:spacing w:lineRule="auto" w:line="276"/>
        <w:jc w:val="both"/>
      </w:pPr>
      <w:r>
        <w:rPr>
          <w:rFonts w:cs="Libersina" w:hAnsi="Libersina" w:ascii="Libersina"/>
          <w:sz w:val="21"/>
          <w:szCs w:val="21"/>
        </w:rPr>
        <w:t xml:space="preserve">              </w:t>
      </w:r>
    </w:p>
    <w:p w:rsidRDefault="00F632CC" w:rsidR="00F632CC">
      <w:pPr>
        <w:spacing w:lineRule="auto" w:line="276"/>
        <w:jc w:val="both"/>
        <w:rPr>
          <w:rFonts w:cs="Libersina" w:hAnsi="Libersina" w:ascii="Libersina"/>
          <w:sz w:val="21"/>
          <w:szCs w:val="21"/>
        </w:rPr>
      </w:pPr>
    </w:p>
    <w:p w:rsidRDefault="00F632CC" w:rsidR="00F632CC">
      <w:pPr>
        <w:spacing w:lineRule="auto" w:line="276"/>
        <w:jc w:val="both"/>
        <w:rPr>
          <w:rFonts w:cs="Libersina" w:hAnsi="Libersina" w:ascii="Libersina"/>
          <w:b/>
          <w:bCs/>
          <w:sz w:val="21"/>
          <w:szCs w:val="21"/>
        </w:rPr>
      </w:pPr>
    </w:p>
    <w:p w:rsidRDefault="00FD2627" w:rsidR="00F632CC">
      <w:pPr>
        <w:spacing w:lineRule="auto" w:line="276"/>
        <w:jc w:val="both"/>
      </w:pPr>
      <w:r>
        <w:rPr>
          <w:rFonts w:cs="Libersina" w:hAnsi="Libersina" w:ascii="Libersina"/>
          <w:b/>
          <w:bCs/>
          <w:sz w:val="21"/>
          <w:szCs w:val="21"/>
        </w:rPr>
        <w:t>Financijsko izvješće za period od 7. siječnja 2019. godine  do dana izrade izvješća</w:t>
      </w:r>
    </w:p>
    <w:p w:rsidRDefault="00F632CC" w:rsidR="00F632CC">
      <w:pPr>
        <w:spacing w:lineRule="auto" w:line="276"/>
        <w:jc w:val="both"/>
        <w:rPr>
          <w:rFonts w:cs="Libersina" w:hAnsi="Libersina" w:ascii="Libersina"/>
          <w:sz w:val="21"/>
          <w:szCs w:val="21"/>
        </w:rPr>
      </w:pPr>
    </w:p>
    <w:p w:rsidRDefault="00FD2627" w:rsidR="00F632CC">
      <w:pPr>
        <w:numPr>
          <w:ilvl w:val="0"/>
          <w:numId w:val="1"/>
        </w:numPr>
        <w:spacing w:lineRule="auto" w:line="276"/>
        <w:jc w:val="both"/>
        <w:rPr>
          <w:rFonts w:cs="Libersina" w:hAnsi="Libersina" w:ascii="Libersina"/>
          <w:b/>
          <w:bCs/>
          <w:sz w:val="21"/>
          <w:szCs w:val="21"/>
        </w:rPr>
      </w:pPr>
      <w:r>
        <w:rPr>
          <w:rFonts w:cs="Libersina" w:hAnsi="Libersina" w:ascii="Libersina"/>
          <w:b/>
          <w:bCs/>
          <w:sz w:val="21"/>
          <w:szCs w:val="21"/>
        </w:rPr>
        <w:t xml:space="preserve">Priljev </w:t>
      </w:r>
    </w:p>
    <w:p w:rsidRDefault="00FD2627" w:rsidR="00F632CC">
      <w:pPr>
        <w:spacing w:lineRule="auto" w:line="276"/>
        <w:jc w:val="both"/>
      </w:pPr>
      <w:r>
        <w:rPr>
          <w:rFonts w:cs="Libersina" w:hAnsi="Libersina" w:ascii="Libersina"/>
          <w:sz w:val="21"/>
          <w:szCs w:val="21"/>
        </w:rPr>
        <w:t>Od dana nastavka stečajnog postupka do dana izrade ovoga izvješća nije bio priljeva na žiro račun stečajne mase.</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Odljev</w:t>
      </w:r>
    </w:p>
    <w:p w:rsidRDefault="00FD2627" w:rsidR="00F632CC">
      <w:pPr>
        <w:spacing w:lineRule="auto" w:line="276"/>
        <w:jc w:val="both"/>
      </w:pPr>
      <w:r>
        <w:rPr>
          <w:rFonts w:cs="Libersina" w:hAnsi="Libersina" w:ascii="Libersina"/>
          <w:sz w:val="21"/>
          <w:szCs w:val="21"/>
        </w:rPr>
        <w:t>Od dana nastavka stečajnog postupka nije bilo je odljeva  sredstava sa transakcijskog računa, te stanje transakcijskog računa stečajne mase na dan izrade ovoga izvješća iznosi 0,00 kn.</w:t>
      </w:r>
    </w:p>
    <w:p w:rsidRDefault="00F632CC" w:rsidR="00F632CC">
      <w:pPr>
        <w:pStyle w:val="Odlomakpopisa"/>
        <w:spacing w:lineRule="auto" w:line="276"/>
        <w:ind w:left="0"/>
        <w:contextualSpacing/>
        <w:jc w:val="both"/>
        <w:rPr>
          <w:rFonts w:cs="Libersina" w:hAnsi="Libersina" w:ascii="Libersina"/>
          <w:sz w:val="21"/>
          <w:szCs w:val="21"/>
        </w:rPr>
      </w:pPr>
    </w:p>
    <w:p w:rsidRDefault="00FD2627" w:rsidR="00F632CC">
      <w:pPr>
        <w:pStyle w:val="Odlomakpopisa"/>
        <w:spacing w:lineRule="auto" w:line="276"/>
        <w:ind w:left="0"/>
        <w:contextualSpacing/>
        <w:jc w:val="both"/>
        <w:rPr>
          <w:rFonts w:cs="Libersina" w:hAnsi="Libersina" w:ascii="Libersina"/>
          <w:b/>
          <w:bCs/>
          <w:sz w:val="21"/>
          <w:szCs w:val="21"/>
        </w:rPr>
      </w:pPr>
      <w:r>
        <w:rPr>
          <w:rFonts w:cs="Libersina" w:hAnsi="Libersina" w:ascii="Libersina"/>
          <w:b/>
          <w:bCs/>
          <w:sz w:val="21"/>
          <w:szCs w:val="21"/>
        </w:rPr>
        <w:t xml:space="preserve">Dospjeli nepodmireni troškovi </w:t>
      </w:r>
    </w:p>
    <w:p w:rsidRDefault="00F632CC" w:rsidR="00F632CC">
      <w:pPr>
        <w:pStyle w:val="Odlomakpopisa"/>
        <w:spacing w:lineRule="auto" w:line="276"/>
        <w:ind w:left="0"/>
        <w:contextualSpacing/>
        <w:jc w:val="both"/>
        <w:rPr>
          <w:rFonts w:cs="Libersina" w:hAnsi="Libersina" w:ascii="Libersina"/>
          <w:sz w:val="21"/>
          <w:szCs w:val="21"/>
        </w:rPr>
      </w:pPr>
    </w:p>
    <w:p w:rsidRDefault="00FD2627" w:rsidR="00F632CC">
      <w:pPr>
        <w:pStyle w:val="Odlomakpopisa"/>
        <w:spacing w:lineRule="auto" w:line="276"/>
        <w:ind w:left="0"/>
        <w:contextualSpacing/>
        <w:jc w:val="both"/>
      </w:pPr>
      <w:r>
        <w:rPr>
          <w:rFonts w:cs="Libersina" w:hAnsi="Libersina" w:ascii="Libersina"/>
          <w:sz w:val="21"/>
          <w:szCs w:val="21"/>
        </w:rPr>
        <w:t>Dospjeli nepodmireni troškovi stečajnog postupka od nastavka stečajnog postupka dana 7. siječnja 2019. godine do dana izrade izvješća, predujmljeni od strane stečajnog upravitelja:</w:t>
      </w:r>
    </w:p>
    <w:p w:rsidRDefault="00F632CC" w:rsidR="00F632CC">
      <w:pPr>
        <w:pStyle w:val="Odlomakpopisa"/>
        <w:spacing w:lineRule="auto" w:line="276"/>
        <w:ind w:left="0"/>
        <w:contextualSpacing/>
        <w:jc w:val="both"/>
        <w:rPr>
          <w:rFonts w:cs="Libersina" w:hAnsi="Libersina" w:ascii="Libersina"/>
          <w:sz w:val="21"/>
          <w:szCs w:val="21"/>
        </w:rPr>
      </w:pPr>
    </w:p>
    <w:tbl>
      <w:tblPr>
        <w:tblW w:type="dxa" w:w="8986"/>
        <w:tblInd w:type="dxa" w:w="24"/>
        <w:tblBorders>
          <w:top w:space="0" w:sz="2" w:color="A6A6A6" w:val="single"/>
          <w:left w:space="0" w:sz="2" w:color="A6A6A6" w:val="single"/>
          <w:bottom w:space="0" w:sz="4" w:color="000000" w:val="single"/>
          <w:insideH w:space="0" w:sz="4" w:color="000000" w:val="single"/>
        </w:tblBorders>
        <w:tblCellMar>
          <w:left w:type="dxa" w:w="100"/>
        </w:tblCellMar>
        <w:tblLook w:val="0000" w:noVBand="0" w:noHBand="0" w:lastColumn="0" w:firstColumn="0" w:lastRow="0" w:firstRow="0"/>
      </w:tblPr>
      <w:tblGrid>
        <w:gridCol w:w="372"/>
        <w:gridCol w:w="7054"/>
        <w:gridCol w:w="1560"/>
      </w:tblGrid>
      <w:tr w:rsidR="00F632CC">
        <w:trPr>
          <w:trHeight w:val="456"/>
        </w:trPr>
        <w:tc>
          <w:tcPr>
            <w:tcW w:type="dxa" w:w="372"/>
            <w:tcBorders>
              <w:top w:space="0" w:sz="2" w:color="A6A6A6" w:val="single"/>
              <w:left w:space="0" w:sz="2" w:color="A6A6A6" w:val="single"/>
              <w:bottom w:space="0" w:sz="4" w:color="000000" w:val="single"/>
            </w:tcBorders>
            <w:shd w:fill="auto" w:color="auto" w:val="clear"/>
          </w:tcPr>
          <w:p w:rsidRDefault="00F632CC" w:rsidR="00F632CC">
            <w:pPr>
              <w:snapToGrid w:val="false"/>
              <w:spacing w:lineRule="auto" w:line="276"/>
              <w:jc w:val="center"/>
              <w:rPr>
                <w:rFonts w:cs="Libersina" w:hAnsi="Libersina" w:ascii="Libersina"/>
                <w:sz w:val="21"/>
                <w:szCs w:val="21"/>
              </w:rPr>
            </w:pPr>
          </w:p>
        </w:tc>
        <w:tc>
          <w:tcPr>
            <w:tcW w:type="dxa" w:w="7054"/>
            <w:tcBorders>
              <w:top w:space="0" w:sz="2" w:color="A6A6A6" w:val="single"/>
              <w:left w:space="0" w:sz="2" w:color="A6A6A6" w:val="single"/>
              <w:bottom w:space="0" w:sz="4" w:color="000000"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Troškovi stečajnog upravitelja</w:t>
            </w:r>
          </w:p>
        </w:tc>
        <w:tc>
          <w:tcPr>
            <w:tcW w:type="dxa" w:w="1560"/>
            <w:tcBorders>
              <w:top w:space="0" w:sz="2" w:color="A6A6A6" w:val="single"/>
              <w:left w:space="0" w:sz="2" w:color="A6A6A6" w:val="single"/>
              <w:bottom w:space="0" w:sz="4" w:color="000000" w:val="single"/>
              <w:right w:space="0" w:sz="2" w:color="A6A6A6" w:val="single"/>
            </w:tcBorders>
            <w:shd w:fill="auto" w:color="auto" w:val="clear"/>
            <w:vAlign w:val="center"/>
          </w:tcPr>
          <w:p w:rsidRDefault="00FD2627" w:rsidR="00F632CC">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r>
      <w:tr w:rsidR="00F632CC">
        <w:trPr>
          <w:trHeight w:val="308"/>
        </w:trPr>
        <w:tc>
          <w:tcPr>
            <w:tcW w:type="dxa" w:w="372"/>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1</w:t>
            </w:r>
          </w:p>
        </w:tc>
        <w:tc>
          <w:tcPr>
            <w:tcW w:type="dxa" w:w="7054"/>
            <w:tcBorders>
              <w:top w:space="0" w:sz="2" w:color="A6A6A6" w:val="single"/>
              <w:left w:space="0" w:sz="2" w:color="A6A6A6" w:val="single"/>
              <w:bottom w:space="0" w:sz="2" w:color="A6A6A6" w:val="single"/>
            </w:tcBorders>
            <w:shd w:fill="auto" w:color="auto" w:val="clear"/>
          </w:tcPr>
          <w:p w:rsidRDefault="00FD2627" w:rsidR="00F632CC">
            <w:pPr>
              <w:tabs>
                <w:tab w:pos="1860" w:val="left"/>
              </w:tabs>
              <w:spacing w:lineRule="auto" w:line="276"/>
            </w:pPr>
            <w:r>
              <w:rPr>
                <w:rFonts w:cs="Libersina" w:hAnsi="Libersina" w:ascii="Libersina"/>
                <w:sz w:val="21"/>
                <w:szCs w:val="21"/>
              </w:rPr>
              <w:t>Izrada pečata stečajne mase Rn 382 od 22.02.2019.</w:t>
            </w:r>
          </w:p>
        </w:tc>
        <w:tc>
          <w:tcPr>
            <w:tcW w:type="dxa" w:w="1560"/>
            <w:tcBorders>
              <w:top w:space="0" w:sz="2" w:color="A6A6A6" w:val="single"/>
              <w:left w:space="0" w:sz="2" w:color="A6A6A6" w:val="single"/>
              <w:bottom w:space="0" w:sz="2" w:color="A6A6A6" w:val="single"/>
              <w:right w:space="0" w:sz="2" w:color="A6A6A6" w:val="single"/>
            </w:tcBorders>
            <w:shd w:fill="auto" w:color="auto" w:val="clear"/>
          </w:tcPr>
          <w:p w:rsidRDefault="00FD2627" w:rsidR="00F632CC">
            <w:pPr>
              <w:spacing w:lineRule="auto" w:line="276"/>
              <w:jc w:val="right"/>
            </w:pPr>
            <w:r>
              <w:rPr>
                <w:rFonts w:cs="Libersina" w:hAnsi="Libersina" w:ascii="Libersina"/>
                <w:sz w:val="21"/>
                <w:szCs w:val="21"/>
              </w:rPr>
              <w:t>125,10</w:t>
            </w:r>
          </w:p>
        </w:tc>
      </w:tr>
      <w:tr w:rsidR="00F632CC">
        <w:tc>
          <w:tcPr>
            <w:tcW w:type="dxa" w:w="372"/>
            <w:tcBorders>
              <w:top w:space="0" w:sz="2" w:color="A6A6A6" w:val="single"/>
              <w:left w:space="0" w:sz="2" w:color="A6A6A6" w:val="single"/>
              <w:bottom w:space="0" w:sz="2" w:color="A6A6A6" w:val="single"/>
            </w:tcBorders>
            <w:shd w:fill="auto" w:color="auto" w:val="clear"/>
            <w:vAlign w:val="center"/>
          </w:tcPr>
          <w:p w:rsidRDefault="00F632CC" w:rsidR="00F632CC">
            <w:pPr>
              <w:spacing w:lineRule="auto" w:line="276"/>
              <w:jc w:val="center"/>
            </w:pPr>
          </w:p>
        </w:tc>
        <w:tc>
          <w:tcPr>
            <w:tcW w:type="dxa" w:w="7054"/>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sz w:val="21"/>
                <w:szCs w:val="21"/>
              </w:rPr>
              <w:t>Putni troškovi stečajnog upravitelja,  Sveta Nedelja – Kupljensko – Sveta Nedelja (75 km x 2 x 2,00 Kn)  za pregled nekretnina</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300,00</w:t>
            </w:r>
          </w:p>
        </w:tc>
      </w:tr>
      <w:tr w:rsidR="00F632CC">
        <w:tc>
          <w:tcPr>
            <w:tcW w:type="dxa" w:w="372"/>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2</w:t>
            </w:r>
          </w:p>
        </w:tc>
        <w:tc>
          <w:tcPr>
            <w:tcW w:type="dxa" w:w="7054"/>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sz w:val="21"/>
                <w:szCs w:val="21"/>
              </w:rPr>
              <w:t>Putni troškovi stečajnog upravitelja,  Sveta Nedelja – Zagreb – Sveta Nedelja        (25 km x 2 x 2,00 Kn), preuzimanje pečata i Porezna uprava dana 22/02 i 08/03, preuzimanje spisa Boškovićeva 7;  otvaranje računa Karlovačka banka d.d., Poslovnica Zagreb dana 13/03.2019. (3 x 100,00 kn)</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300,00</w:t>
            </w:r>
          </w:p>
        </w:tc>
      </w:tr>
      <w:tr w:rsidR="00F632CC">
        <w:tc>
          <w:tcPr>
            <w:tcW w:type="dxa" w:w="372"/>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3</w:t>
            </w:r>
          </w:p>
        </w:tc>
        <w:tc>
          <w:tcPr>
            <w:tcW w:type="dxa" w:w="7054"/>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sz w:val="21"/>
                <w:szCs w:val="21"/>
              </w:rPr>
              <w:t>Putni troškovi stečajnog upravitelja,  Sveta Nedelja – Bjelovar – Sveta Nedelja        (100 km x 2 x 2,00 Kn)  za ispitno/izvještajno ročište (predvidivo)</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400,00</w:t>
            </w:r>
          </w:p>
        </w:tc>
      </w:tr>
      <w:tr w:rsidR="00F632CC">
        <w:tc>
          <w:tcPr>
            <w:tcW w:type="dxa" w:w="372"/>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pPr>
            <w:r>
              <w:rPr>
                <w:rFonts w:cs="Libersina" w:hAnsi="Libersina" w:ascii="Libersina"/>
                <w:sz w:val="21"/>
                <w:szCs w:val="21"/>
              </w:rPr>
              <w:t>4</w:t>
            </w:r>
          </w:p>
        </w:tc>
        <w:tc>
          <w:tcPr>
            <w:tcW w:type="dxa" w:w="7054"/>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pPr>
            <w:r>
              <w:rPr>
                <w:rFonts w:cs="Libersina" w:hAnsi="Libersina" w:ascii="Libersina"/>
                <w:sz w:val="21"/>
                <w:szCs w:val="21"/>
              </w:rPr>
              <w:t>PTT usluge , kopiranje dokumentacije</w:t>
            </w:r>
          </w:p>
        </w:tc>
        <w:tc>
          <w:tcPr>
            <w:tcW w:type="dxa" w:w="1560"/>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pacing w:lineRule="auto" w:line="276"/>
              <w:jc w:val="right"/>
            </w:pPr>
            <w:r>
              <w:rPr>
                <w:rFonts w:cs="Libersina" w:hAnsi="Libersina" w:ascii="Libersina"/>
                <w:sz w:val="21"/>
                <w:szCs w:val="21"/>
              </w:rPr>
              <w:t>24,90</w:t>
            </w:r>
          </w:p>
        </w:tc>
      </w:tr>
      <w:tr w:rsidR="00F632CC">
        <w:trPr>
          <w:trHeight w:val="429"/>
        </w:trPr>
        <w:tc>
          <w:tcPr>
            <w:tcW w:type="dxa" w:w="372"/>
            <w:tcBorders>
              <w:top w:space="0" w:sz="4" w:color="000000" w:val="single"/>
              <w:left w:space="0" w:sz="2" w:color="A6A6A6" w:val="single"/>
              <w:bottom w:space="0" w:sz="2" w:color="A6A6A6" w:val="single"/>
            </w:tcBorders>
            <w:shd w:fill="auto" w:color="auto" w:val="clear"/>
            <w:vAlign w:val="center"/>
          </w:tcPr>
          <w:p w:rsidRDefault="00F632CC" w:rsidR="00F632CC">
            <w:pPr>
              <w:snapToGrid w:val="false"/>
              <w:spacing w:lineRule="auto" w:line="276"/>
              <w:jc w:val="center"/>
              <w:rPr>
                <w:rFonts w:cs="Libersina" w:hAnsi="Libersina" w:ascii="Libersina"/>
                <w:sz w:val="21"/>
                <w:szCs w:val="21"/>
              </w:rPr>
            </w:pPr>
          </w:p>
        </w:tc>
        <w:tc>
          <w:tcPr>
            <w:tcW w:type="dxa" w:w="7054"/>
            <w:tcBorders>
              <w:top w:space="0" w:sz="4" w:color="000000" w:val="single"/>
              <w:left w:space="0" w:sz="2" w:color="A6A6A6" w:val="single"/>
              <w:bottom w:space="0" w:sz="2" w:color="A6A6A6" w:val="single"/>
            </w:tcBorders>
            <w:shd w:fill="auto" w:color="auto" w:val="clear"/>
            <w:vAlign w:val="center"/>
          </w:tcPr>
          <w:p w:rsidRDefault="00FD2627" w:rsidR="00F632CC">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t>Ukupno:</w:t>
            </w:r>
          </w:p>
        </w:tc>
        <w:tc>
          <w:tcPr>
            <w:tcW w:type="dxa" w:w="1560"/>
            <w:tcBorders>
              <w:top w:space="0" w:sz="4" w:color="000000" w:val="single"/>
              <w:left w:space="0" w:sz="2" w:color="A6A6A6" w:val="single"/>
              <w:bottom w:space="0" w:sz="2" w:color="A6A6A6" w:val="single"/>
              <w:right w:space="0" w:sz="2" w:color="A6A6A6" w:val="single"/>
            </w:tcBorders>
            <w:shd w:fill="auto" w:color="auto" w:val="clear"/>
            <w:vAlign w:val="center"/>
          </w:tcPr>
          <w:p w:rsidRDefault="00FD2627" w:rsidR="00F632CC">
            <w:pPr>
              <w:spacing w:lineRule="auto" w:line="276"/>
              <w:jc w:val="right"/>
            </w:pPr>
            <w:r>
              <w:rPr>
                <w:rFonts w:cs="Libersina" w:hAnsi="Libersina" w:ascii="Libersina"/>
                <w:color w:val="000000"/>
                <w:sz w:val="21"/>
                <w:szCs w:val="21"/>
              </w:rPr>
              <w:t>1.150,00</w:t>
            </w:r>
          </w:p>
        </w:tc>
      </w:tr>
    </w:tbl>
    <w:p w:rsidRDefault="00F632CC" w:rsidR="00F632CC">
      <w:pPr>
        <w:pStyle w:val="Odlomakpopisa"/>
        <w:spacing w:lineRule="auto" w:line="276"/>
        <w:ind w:left="0"/>
        <w:contextualSpacing/>
        <w:jc w:val="both"/>
        <w:rPr>
          <w:rFonts w:cs="Libersina" w:eastAsia="Calibri" w:hAnsi="Libersina" w:ascii="Libersina"/>
          <w:sz w:val="21"/>
          <w:szCs w:val="21"/>
        </w:rPr>
      </w:pPr>
    </w:p>
    <w:p w:rsidRDefault="00F632CC" w:rsidR="00F632CC">
      <w:pPr>
        <w:pStyle w:val="Odlomakpopisa"/>
        <w:spacing w:lineRule="auto" w:line="276"/>
        <w:ind w:left="0"/>
        <w:contextualSpacing/>
        <w:jc w:val="both"/>
        <w:rPr>
          <w:rFonts w:cs="Libersina" w:eastAsia="Calibri" w:hAnsi="Libersina" w:ascii="Libersina"/>
          <w:sz w:val="21"/>
          <w:szCs w:val="21"/>
        </w:rPr>
      </w:pPr>
    </w:p>
    <w:p w:rsidRDefault="00F632CC" w:rsidR="00F632CC">
      <w:pPr>
        <w:pStyle w:val="Odlomakpopisa"/>
        <w:spacing w:lineRule="auto" w:line="276"/>
        <w:ind w:left="0"/>
        <w:contextualSpacing/>
        <w:jc w:val="both"/>
        <w:rPr>
          <w:rFonts w:cs="Libersina" w:eastAsia="Calibri" w:hAnsi="Libersina" w:ascii="Libersina"/>
          <w:sz w:val="21"/>
          <w:szCs w:val="21"/>
        </w:rPr>
      </w:pPr>
    </w:p>
    <w:p w:rsidRDefault="00FD2627" w:rsidR="00F632CC">
      <w:pPr>
        <w:pStyle w:val="Odlomakpopisa"/>
        <w:spacing w:lineRule="auto" w:line="276"/>
        <w:ind w:left="0"/>
        <w:contextualSpacing/>
        <w:jc w:val="both"/>
        <w:rPr>
          <w:rFonts w:cs="Libersina" w:hAnsi="Libersina" w:ascii="Libersina"/>
          <w:b/>
          <w:bCs/>
          <w:sz w:val="21"/>
          <w:szCs w:val="21"/>
        </w:rPr>
      </w:pPr>
      <w:r>
        <w:rPr>
          <w:rFonts w:cs="Libersina" w:hAnsi="Libersina" w:ascii="Libersina"/>
          <w:b/>
          <w:bCs/>
          <w:sz w:val="21"/>
          <w:szCs w:val="21"/>
        </w:rPr>
        <w:t>Planirani troškovi stečajnog postupka za narednih šest mjeseci od dana izrade ovoga izvješća</w:t>
      </w:r>
    </w:p>
    <w:p w:rsidRDefault="00F632CC" w:rsidR="00F632CC">
      <w:pPr>
        <w:pStyle w:val="Odlomakpopisa"/>
        <w:spacing w:lineRule="auto" w:line="276"/>
        <w:ind w:left="0"/>
        <w:contextualSpacing/>
        <w:jc w:val="both"/>
        <w:rPr>
          <w:rFonts w:cs="Libersina" w:hAnsi="Libersina" w:ascii="Libersina"/>
          <w:sz w:val="21"/>
          <w:szCs w:val="21"/>
        </w:rPr>
      </w:pPr>
    </w:p>
    <w:tbl>
      <w:tblPr>
        <w:tblW w:type="dxa" w:w="8994"/>
        <w:tblInd w:type="dxa" w:w="12"/>
        <w:tblBorders>
          <w:top w:space="0" w:sz="2" w:color="A6A6A6" w:val="single"/>
          <w:left w:space="0" w:sz="2" w:color="A6A6A6" w:val="single"/>
          <w:bottom w:space="0" w:sz="4" w:color="000000" w:val="single"/>
          <w:insideH w:space="0" w:sz="4" w:color="000000" w:val="single"/>
        </w:tblBorders>
        <w:tblCellMar>
          <w:left w:type="dxa" w:w="100"/>
        </w:tblCellMar>
        <w:tblLook w:val="0000" w:noVBand="0" w:noHBand="0" w:lastColumn="0" w:firstColumn="0" w:lastRow="0" w:firstRow="0"/>
      </w:tblPr>
      <w:tblGrid>
        <w:gridCol w:w="396"/>
        <w:gridCol w:w="7044"/>
        <w:gridCol w:w="1554"/>
      </w:tblGrid>
      <w:tr w:rsidR="00F632CC">
        <w:trPr>
          <w:trHeight w:val="396"/>
        </w:trPr>
        <w:tc>
          <w:tcPr>
            <w:tcW w:type="dxa" w:w="396"/>
            <w:tcBorders>
              <w:top w:space="0" w:sz="2" w:color="A6A6A6" w:val="single"/>
              <w:left w:space="0" w:sz="2" w:color="A6A6A6" w:val="single"/>
              <w:bottom w:space="0" w:sz="4" w:color="000000" w:val="single"/>
            </w:tcBorders>
            <w:shd w:fill="auto" w:color="auto" w:val="clear"/>
          </w:tcPr>
          <w:p w:rsidRDefault="00F632CC" w:rsidR="00F632CC">
            <w:pPr>
              <w:snapToGrid w:val="false"/>
              <w:spacing w:lineRule="auto" w:line="276"/>
              <w:jc w:val="center"/>
              <w:rPr>
                <w:rFonts w:cs="Libersina" w:hAnsi="Libersina" w:ascii="Libersina"/>
                <w:sz w:val="21"/>
                <w:szCs w:val="21"/>
              </w:rPr>
            </w:pPr>
          </w:p>
        </w:tc>
        <w:tc>
          <w:tcPr>
            <w:tcW w:type="dxa" w:w="7044"/>
            <w:tcBorders>
              <w:top w:space="0" w:sz="2" w:color="A6A6A6" w:val="single"/>
              <w:left w:space="0" w:sz="2" w:color="A6A6A6" w:val="single"/>
              <w:bottom w:space="0" w:sz="4" w:color="000000"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Troškovi</w:t>
            </w:r>
          </w:p>
        </w:tc>
        <w:tc>
          <w:tcPr>
            <w:tcW w:type="dxa" w:w="1554"/>
            <w:tcBorders>
              <w:top w:space="0" w:sz="2" w:color="A6A6A6" w:val="single"/>
              <w:left w:space="0" w:sz="2" w:color="A6A6A6" w:val="single"/>
              <w:bottom w:space="0" w:sz="4" w:color="000000" w:val="single"/>
              <w:right w:space="0" w:sz="2" w:color="A6A6A6" w:val="single"/>
            </w:tcBorders>
            <w:shd w:fill="auto" w:color="auto" w:val="clear"/>
            <w:vAlign w:val="center"/>
          </w:tcPr>
          <w:p w:rsidRDefault="00FD2627" w:rsidR="00F632CC">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r>
      <w:tr w:rsidR="00F632CC">
        <w:tc>
          <w:tcPr>
            <w:tcW w:type="dxa" w:w="396"/>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1</w:t>
            </w:r>
          </w:p>
        </w:tc>
        <w:tc>
          <w:tcPr>
            <w:tcW w:type="dxa" w:w="7044"/>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sz w:val="21"/>
                <w:szCs w:val="21"/>
              </w:rPr>
              <w:t>Putni troškovi stečajnog upravitelja,  Sveta Nedelja – Bjelovar – Sveta Nedelja  (100 km x 2 x 2,00 Kn) – kad se ostvari</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400,00</w:t>
            </w:r>
          </w:p>
        </w:tc>
      </w:tr>
      <w:tr w:rsidR="00F632CC">
        <w:tc>
          <w:tcPr>
            <w:tcW w:type="dxa" w:w="396"/>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3</w:t>
            </w:r>
          </w:p>
        </w:tc>
        <w:tc>
          <w:tcPr>
            <w:tcW w:type="dxa" w:w="7044"/>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sz w:val="21"/>
                <w:szCs w:val="21"/>
              </w:rPr>
              <w:t>Knjigovodstvene usluge i predaja svih poreznih izvješća za brisanoga dužnika i za Stečajnu masu iza brisanoga dužnika</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2.400,00</w:t>
            </w:r>
          </w:p>
        </w:tc>
      </w:tr>
      <w:tr w:rsidR="00F632CC">
        <w:tc>
          <w:tcPr>
            <w:tcW w:type="dxa" w:w="396"/>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4</w:t>
            </w:r>
          </w:p>
        </w:tc>
        <w:tc>
          <w:tcPr>
            <w:tcW w:type="dxa" w:w="7044"/>
            <w:tcBorders>
              <w:top w:space="0" w:sz="2" w:color="A6A6A6" w:val="single"/>
              <w:left w:space="0" w:sz="2" w:color="A6A6A6" w:val="single"/>
              <w:bottom w:space="0" w:sz="2" w:color="A6A6A6" w:val="single"/>
            </w:tcBorders>
            <w:shd w:fill="auto" w:color="auto" w:val="clear"/>
          </w:tcPr>
          <w:p w:rsidRDefault="00FD2627" w:rsidR="00F632CC">
            <w:pPr>
              <w:spacing w:lineRule="auto" w:line="276"/>
              <w:rPr>
                <w:rFonts w:cs="Libersina" w:hAnsi="Libersina" w:ascii="Libersina"/>
                <w:sz w:val="21"/>
                <w:szCs w:val="21"/>
              </w:rPr>
            </w:pPr>
            <w:r>
              <w:rPr>
                <w:rFonts w:cs="Libersina" w:hAnsi="Libersina" w:ascii="Libersina"/>
                <w:sz w:val="21"/>
                <w:szCs w:val="21"/>
              </w:rPr>
              <w:t>Predvidivi troškovi platnoga prometa prema tarifama banke (otvaranje računa, održavanje računa, platni promet, zatvaranje računa)</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500,00</w:t>
            </w:r>
          </w:p>
        </w:tc>
      </w:tr>
      <w:tr w:rsidR="00F632CC">
        <w:trPr>
          <w:trHeight w:val="424"/>
        </w:trPr>
        <w:tc>
          <w:tcPr>
            <w:tcW w:type="dxa" w:w="396"/>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cs="Libersina" w:hAnsi="Libersina" w:ascii="Libersina"/>
                <w:sz w:val="21"/>
                <w:szCs w:val="21"/>
              </w:rPr>
            </w:pPr>
            <w:r>
              <w:rPr>
                <w:rFonts w:cs="Libersina" w:hAnsi="Libersina" w:ascii="Libersina"/>
                <w:sz w:val="21"/>
                <w:szCs w:val="21"/>
              </w:rPr>
              <w:t>5</w:t>
            </w:r>
          </w:p>
        </w:tc>
        <w:tc>
          <w:tcPr>
            <w:tcW w:type="dxa" w:w="7044"/>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rPr>
                <w:rFonts w:cs="Libersina" w:hAnsi="Libersina" w:ascii="Libersina"/>
                <w:sz w:val="21"/>
                <w:szCs w:val="21"/>
              </w:rPr>
            </w:pPr>
            <w:r>
              <w:rPr>
                <w:rFonts w:cs="Libersina" w:hAnsi="Libersina" w:ascii="Libersina"/>
                <w:sz w:val="21"/>
                <w:szCs w:val="21"/>
              </w:rPr>
              <w:t>Troškovi nagrade stečajnoga upravitelja (brutto) po Uredbi</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F632CC" w:rsidR="00F632CC">
            <w:pPr>
              <w:snapToGrid w:val="false"/>
              <w:spacing w:lineRule="auto" w:line="276"/>
              <w:jc w:val="right"/>
              <w:rPr>
                <w:rFonts w:cs="Libersina" w:hAnsi="Libersina" w:ascii="Libersina"/>
                <w:sz w:val="21"/>
                <w:szCs w:val="21"/>
              </w:rPr>
            </w:pPr>
          </w:p>
        </w:tc>
      </w:tr>
      <w:tr w:rsidR="00F632CC">
        <w:trPr>
          <w:trHeight w:val="424"/>
        </w:trPr>
        <w:tc>
          <w:tcPr>
            <w:tcW w:type="dxa" w:w="396"/>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jc w:val="center"/>
              <w:rPr>
                <w:rFonts w:hAnsi="Libersina" w:ascii="Libersina"/>
                <w:sz w:val="21"/>
                <w:szCs w:val="21"/>
              </w:rPr>
            </w:pPr>
            <w:r>
              <w:rPr>
                <w:rFonts w:hAnsi="Libersina" w:ascii="Libersina"/>
                <w:sz w:val="21"/>
                <w:szCs w:val="21"/>
              </w:rPr>
              <w:t>6</w:t>
            </w:r>
          </w:p>
        </w:tc>
        <w:tc>
          <w:tcPr>
            <w:tcW w:type="dxa" w:w="7044"/>
            <w:tcBorders>
              <w:top w:space="0" w:sz="2" w:color="A6A6A6" w:val="single"/>
              <w:left w:space="0" w:sz="2" w:color="A6A6A6" w:val="single"/>
              <w:bottom w:space="0" w:sz="2" w:color="A6A6A6" w:val="single"/>
            </w:tcBorders>
            <w:shd w:fill="auto" w:color="auto" w:val="clear"/>
            <w:vAlign w:val="center"/>
          </w:tcPr>
          <w:p w:rsidRDefault="00FD2627" w:rsidR="00F632CC">
            <w:pPr>
              <w:spacing w:lineRule="auto" w:line="276"/>
              <w:rPr>
                <w:rFonts w:hAnsi="Libersina" w:ascii="Libersina"/>
                <w:sz w:val="21"/>
                <w:szCs w:val="21"/>
              </w:rPr>
            </w:pPr>
            <w:r>
              <w:rPr>
                <w:rFonts w:hAnsi="Libersina" w:ascii="Libersina"/>
                <w:sz w:val="21"/>
                <w:szCs w:val="21"/>
              </w:rPr>
              <w:t>Račun za izradu eleborata o procjeni vrijednosti nekretnina</w:t>
            </w:r>
          </w:p>
        </w:tc>
        <w:tc>
          <w:tcPr>
            <w:tcW w:type="dxa" w:w="1554"/>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rPr>
                <w:rFonts w:cs="Libersina" w:hAnsi="Libersina" w:ascii="Libersina"/>
                <w:sz w:val="21"/>
                <w:szCs w:val="21"/>
              </w:rPr>
            </w:pPr>
            <w:r>
              <w:rPr>
                <w:rFonts w:cs="Libersina" w:hAnsi="Libersina" w:ascii="Libersina"/>
                <w:sz w:val="21"/>
                <w:szCs w:val="21"/>
              </w:rPr>
              <w:t>3.000,00</w:t>
            </w:r>
          </w:p>
        </w:tc>
      </w:tr>
      <w:tr w:rsidR="00F632CC">
        <w:trPr>
          <w:trHeight w:val="396"/>
        </w:trPr>
        <w:tc>
          <w:tcPr>
            <w:tcW w:type="dxa" w:w="396"/>
            <w:tcBorders>
              <w:top w:space="0" w:sz="4" w:color="000000" w:val="single"/>
              <w:left w:space="0" w:sz="2" w:color="A6A6A6" w:val="single"/>
              <w:bottom w:space="0" w:sz="2" w:color="A6A6A6" w:val="single"/>
            </w:tcBorders>
            <w:shd w:fill="auto" w:color="auto" w:val="clear"/>
            <w:vAlign w:val="center"/>
          </w:tcPr>
          <w:p w:rsidRDefault="00F632CC" w:rsidR="00F632CC">
            <w:pPr>
              <w:snapToGrid w:val="false"/>
              <w:spacing w:lineRule="auto" w:line="276"/>
              <w:jc w:val="center"/>
              <w:rPr>
                <w:rFonts w:cs="Libersina" w:hAnsi="Libersina" w:ascii="Libersina"/>
                <w:sz w:val="21"/>
                <w:szCs w:val="21"/>
              </w:rPr>
            </w:pPr>
          </w:p>
        </w:tc>
        <w:tc>
          <w:tcPr>
            <w:tcW w:type="dxa" w:w="7044"/>
            <w:tcBorders>
              <w:top w:space="0" w:sz="4" w:color="000000" w:val="single"/>
              <w:left w:space="0" w:sz="2" w:color="A6A6A6" w:val="single"/>
              <w:bottom w:space="0" w:sz="2" w:color="A6A6A6" w:val="single"/>
            </w:tcBorders>
            <w:shd w:fill="auto" w:color="auto" w:val="clear"/>
            <w:vAlign w:val="center"/>
          </w:tcPr>
          <w:p w:rsidRDefault="00FD2627" w:rsidR="00F632CC">
            <w:pPr>
              <w:spacing w:lineRule="auto" w:line="276"/>
              <w:jc w:val="center"/>
            </w:pPr>
            <w:r>
              <w:rPr>
                <w:rFonts w:cs="Libersina" w:eastAsia="Libersina" w:hAnsi="Libersina" w:ascii="Libersina"/>
                <w:sz w:val="21"/>
                <w:szCs w:val="21"/>
              </w:rPr>
              <w:t xml:space="preserve">                                                                                                                          </w:t>
            </w:r>
            <w:r>
              <w:rPr>
                <w:rFonts w:cs="Libersina" w:hAnsi="Libersina" w:ascii="Libersina"/>
                <w:sz w:val="21"/>
                <w:szCs w:val="21"/>
              </w:rPr>
              <w:t>Ukupno:</w:t>
            </w:r>
          </w:p>
        </w:tc>
        <w:tc>
          <w:tcPr>
            <w:tcW w:type="dxa" w:w="1554"/>
            <w:tcBorders>
              <w:top w:space="0" w:sz="4" w:color="000000"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6.300,00</w:t>
            </w:r>
          </w:p>
        </w:tc>
      </w:tr>
    </w:tbl>
    <w:p w:rsidRDefault="00F632CC" w:rsidR="00F632CC">
      <w:pPr>
        <w:spacing w:lineRule="auto" w:line="276"/>
        <w:contextualSpacing/>
        <w:jc w:val="both"/>
        <w:rPr>
          <w:rFonts w:cs="Libersina" w:hAnsi="Libersina" w:ascii="Libersina"/>
          <w:sz w:val="21"/>
          <w:szCs w:val="21"/>
        </w:rPr>
      </w:pPr>
    </w:p>
    <w:p w:rsidRDefault="00F632CC" w:rsidR="00F632CC">
      <w:pPr>
        <w:pStyle w:val="Odlomakpopisa"/>
        <w:spacing w:lineRule="auto" w:line="276"/>
        <w:ind w:left="0"/>
        <w:contextualSpacing/>
        <w:jc w:val="both"/>
        <w:rPr>
          <w:rFonts w:cs="Libersina" w:hAnsi="Libersina" w:ascii="Libersina"/>
          <w:sz w:val="21"/>
          <w:szCs w:val="21"/>
        </w:rPr>
      </w:pPr>
    </w:p>
    <w:p w:rsidRDefault="00F632CC" w:rsidR="00F632CC">
      <w:pPr>
        <w:spacing w:lineRule="auto" w:line="276"/>
        <w:jc w:val="both"/>
        <w:rPr>
          <w:rFonts w:cs="Libersina" w:hAnsi="Libersina" w:ascii="Libersina"/>
          <w:b/>
          <w:bCs/>
          <w:sz w:val="21"/>
          <w:szCs w:val="21"/>
        </w:rPr>
      </w:pPr>
    </w:p>
    <w:p w:rsidRDefault="00FD2627" w:rsidR="00F632CC">
      <w:pPr>
        <w:spacing w:lineRule="auto" w:line="276"/>
        <w:jc w:val="both"/>
      </w:pPr>
      <w:r>
        <w:rPr>
          <w:rFonts w:cs="Libersina" w:hAnsi="Libersina" w:ascii="Libersina"/>
          <w:b/>
          <w:bCs/>
          <w:sz w:val="21"/>
          <w:szCs w:val="21"/>
        </w:rPr>
        <w:t xml:space="preserve">Rekapitulacija obveza </w:t>
      </w:r>
    </w:p>
    <w:p w:rsidRDefault="00F632CC" w:rsidR="00F632CC">
      <w:pPr>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 xml:space="preserve">U ovom stečajnom postupku, od nastavka stečajnog postupka  7. siječnja 2019. godine do dana izrade ovoga izvješća, stečajni je upravitelj utvrdio slijedeće obveze: </w:t>
      </w:r>
    </w:p>
    <w:p w:rsidRDefault="00F632CC" w:rsidR="00F632CC">
      <w:pPr>
        <w:spacing w:lineRule="auto" w:line="276"/>
        <w:jc w:val="both"/>
        <w:rPr>
          <w:rFonts w:cs="Libersina" w:hAnsi="Libersina" w:ascii="Libersina"/>
          <w:sz w:val="21"/>
          <w:szCs w:val="21"/>
        </w:rPr>
      </w:pPr>
    </w:p>
    <w:tbl>
      <w:tblPr>
        <w:tblW w:type="dxa" w:w="9132"/>
        <w:tblInd w:type="dxa" w:w="-42"/>
        <w:tblBorders>
          <w:top w:space="0" w:sz="4" w:color="000000" w:val="single"/>
          <w:left w:space="0" w:sz="4" w:color="000000" w:val="single"/>
          <w:bottom w:space="0" w:sz="4" w:color="000000" w:val="single"/>
          <w:insideH w:space="0" w:sz="4" w:color="000000" w:val="single"/>
        </w:tblBorders>
        <w:tblCellMar>
          <w:left w:type="dxa" w:w="88"/>
        </w:tblCellMar>
        <w:tblLook w:val="0000" w:noVBand="0" w:noHBand="0" w:lastColumn="0" w:firstColumn="0" w:lastRow="0" w:firstRow="0"/>
      </w:tblPr>
      <w:tblGrid>
        <w:gridCol w:w="7596"/>
        <w:gridCol w:w="1536"/>
      </w:tblGrid>
      <w:tr w:rsidR="00F632CC">
        <w:trPr>
          <w:trHeight w:val="290"/>
        </w:trPr>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 xml:space="preserve">Dospjeli podmireni troškovi </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FD2627" w:rsidR="00F632CC">
            <w:pPr>
              <w:snapToGrid w:val="false"/>
              <w:spacing w:lineRule="auto" w:line="276"/>
              <w:jc w:val="right"/>
            </w:pPr>
            <w:r>
              <w:rPr>
                <w:rFonts w:cs="Libersina" w:eastAsia="Calibri" w:hAnsi="Libersina" w:ascii="Libersina"/>
                <w:sz w:val="21"/>
                <w:szCs w:val="21"/>
              </w:rPr>
              <w:t>0,00</w:t>
            </w:r>
          </w:p>
        </w:tc>
      </w:tr>
      <w:tr w:rsidR="00F632CC">
        <w:trPr>
          <w:trHeight w:val="280"/>
        </w:trPr>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 xml:space="preserve">Dospjeli nepodmireni  troškovi  </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FD2627" w:rsidR="00F632CC">
            <w:pPr>
              <w:spacing w:lineRule="auto" w:line="276"/>
              <w:jc w:val="right"/>
            </w:pPr>
            <w:r>
              <w:rPr>
                <w:rFonts w:cs="Libersina" w:eastAsia="Calibri" w:hAnsi="Libersina" w:ascii="Libersina"/>
                <w:sz w:val="21"/>
                <w:szCs w:val="21"/>
              </w:rPr>
              <w:t>1.150,00</w:t>
            </w:r>
          </w:p>
        </w:tc>
      </w:tr>
      <w:tr w:rsidR="00F632CC">
        <w:trPr>
          <w:trHeight w:val="256"/>
        </w:trPr>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Predračun troškova za narednih šest mjeseci</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FD2627" w:rsidR="00F632CC">
            <w:pPr>
              <w:snapToGrid w:val="false"/>
              <w:spacing w:lineRule="auto" w:line="276"/>
              <w:jc w:val="right"/>
            </w:pPr>
            <w:r>
              <w:rPr>
                <w:rFonts w:cs="Libersina" w:hAnsi="Libersina" w:ascii="Libersina"/>
                <w:sz w:val="21"/>
                <w:szCs w:val="21"/>
              </w:rPr>
              <w:t>6.300,00</w:t>
            </w:r>
          </w:p>
        </w:tc>
      </w:tr>
      <w:tr w:rsidR="00F632CC">
        <w:trPr>
          <w:trHeight w:val="288"/>
        </w:trPr>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Vjerovnici I. višeg isplatnog reda – priznate tražbine</w:t>
            </w:r>
          </w:p>
        </w:tc>
        <w:tc>
          <w:tcPr>
            <w:tcW w:type="dxa" w:w="1536"/>
            <w:tcBorders>
              <w:top w:space="0" w:sz="4" w:color="000000" w:val="single"/>
              <w:left w:space="0" w:sz="4" w:color="000000" w:val="single"/>
              <w:bottom w:space="0" w:sz="4" w:color="000000" w:val="single"/>
              <w:right w:space="0" w:sz="4" w:color="000000" w:val="single"/>
            </w:tcBorders>
            <w:shd w:fill="auto" w:color="auto" w:val="clear"/>
            <w:vAlign w:val="center"/>
          </w:tcPr>
          <w:p w:rsidRDefault="00FD2627" w:rsidR="00F632CC">
            <w:pPr>
              <w:snapToGrid w:val="false"/>
              <w:spacing w:lineRule="auto" w:line="276" w:after="80"/>
              <w:jc w:val="right"/>
            </w:pPr>
            <w:r>
              <w:rPr>
                <w:rFonts w:cs="Libersina" w:hAnsi="Libersina" w:ascii="Libersina"/>
                <w:sz w:val="21"/>
                <w:szCs w:val="21"/>
              </w:rPr>
              <w:t>48.876,09</w:t>
            </w:r>
          </w:p>
        </w:tc>
      </w:tr>
      <w:tr w:rsidR="00F632CC">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 xml:space="preserve">Vjerovnici II. višeg isplatnog reda – priznate tražbine </w:t>
            </w:r>
          </w:p>
        </w:tc>
        <w:tc>
          <w:tcPr>
            <w:tcW w:type="dxa" w:w="1536"/>
            <w:tcBorders>
              <w:top w:space="0" w:sz="4" w:color="000000" w:val="single"/>
              <w:left w:space="0" w:sz="4" w:color="000000" w:val="single"/>
              <w:bottom w:space="0" w:sz="4" w:color="000000" w:val="single"/>
              <w:right w:space="0" w:sz="4" w:color="000000" w:val="single"/>
            </w:tcBorders>
            <w:shd w:fill="auto" w:color="auto" w:val="clear"/>
            <w:vAlign w:val="bottom"/>
          </w:tcPr>
          <w:p w:rsidRDefault="00FD2627" w:rsidR="00F632CC">
            <w:pPr>
              <w:snapToGrid w:val="false"/>
              <w:spacing w:lineRule="auto" w:line="276"/>
              <w:jc w:val="right"/>
            </w:pPr>
            <w:r>
              <w:rPr>
                <w:rFonts w:cs="Libersina" w:hAnsi="Libersina" w:ascii="Libersina"/>
                <w:sz w:val="21"/>
                <w:szCs w:val="21"/>
              </w:rPr>
              <w:t>358.893,18</w:t>
            </w:r>
          </w:p>
        </w:tc>
      </w:tr>
      <w:tr w:rsidR="00F632CC">
        <w:tc>
          <w:tcPr>
            <w:tcW w:type="dxa" w:w="7595"/>
            <w:tcBorders>
              <w:top w:space="0" w:sz="4" w:color="000000" w:val="single"/>
              <w:left w:space="0" w:sz="4" w:color="000000" w:val="single"/>
              <w:bottom w:space="0" w:sz="4" w:color="000000" w:val="single"/>
            </w:tcBorders>
            <w:shd w:fill="auto" w:color="auto" w:val="clear"/>
          </w:tcPr>
          <w:p w:rsidRDefault="00FD2627" w:rsidR="00F632CC">
            <w:pPr>
              <w:spacing w:lineRule="auto" w:line="276"/>
              <w:jc w:val="right"/>
              <w:rPr>
                <w:rFonts w:cs="Libersina" w:hAnsi="Libersina" w:ascii="Libersina"/>
                <w:b/>
                <w:bCs/>
                <w:sz w:val="21"/>
                <w:szCs w:val="21"/>
              </w:rPr>
            </w:pPr>
            <w:r>
              <w:rPr>
                <w:rFonts w:cs="Libersina" w:hAnsi="Libersina" w:ascii="Libersina"/>
                <w:b/>
                <w:bCs/>
                <w:sz w:val="21"/>
                <w:szCs w:val="21"/>
              </w:rPr>
              <w:t>Ukupno:</w:t>
            </w:r>
          </w:p>
        </w:tc>
        <w:tc>
          <w:tcPr>
            <w:tcW w:type="dxa" w:w="1536"/>
            <w:tcBorders>
              <w:top w:space="0" w:sz="4" w:color="000000" w:val="single"/>
              <w:left w:space="0" w:sz="4" w:color="000000" w:val="single"/>
              <w:bottom w:space="0" w:sz="4" w:color="000000" w:val="single"/>
              <w:right w:space="0" w:sz="4" w:color="000000" w:val="single"/>
            </w:tcBorders>
            <w:shd w:fill="auto" w:color="auto" w:val="clear"/>
          </w:tcPr>
          <w:p w:rsidRDefault="00FD2627" w:rsidR="00F632CC">
            <w:pPr>
              <w:spacing w:lineRule="auto" w:line="276"/>
              <w:jc w:val="right"/>
            </w:pPr>
            <w:r>
              <w:rPr>
                <w:rFonts w:cs="Libersina" w:eastAsia="Calibri" w:hAnsi="Libersina" w:ascii="Libersina"/>
                <w:b/>
                <w:bCs/>
                <w:sz w:val="21"/>
                <w:szCs w:val="21"/>
              </w:rPr>
              <w:t>415.219,27</w:t>
            </w:r>
          </w:p>
        </w:tc>
      </w:tr>
    </w:tbl>
    <w:p w:rsidRDefault="00F632CC" w:rsidR="00F632CC">
      <w:pPr>
        <w:spacing w:lineRule="auto" w:line="276"/>
        <w:jc w:val="both"/>
        <w:rPr>
          <w:rFonts w:cs="Libersina" w:hAnsi="Libersina" w:ascii="Libersina"/>
          <w:sz w:val="21"/>
          <w:szCs w:val="21"/>
        </w:rPr>
      </w:pPr>
    </w:p>
    <w:p w:rsidRDefault="00F632CC" w:rsidR="00F632CC">
      <w:pPr>
        <w:spacing w:lineRule="auto" w:line="276"/>
        <w:jc w:val="both"/>
        <w:rPr>
          <w:rFonts w:cs="Libersina" w:hAnsi="Libersina" w:ascii="Libersina"/>
          <w:b/>
          <w:bCs/>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Pregled imovine u odnosu prema priznatim tražbinama i troškovima stečajnog postupka</w:t>
      </w:r>
    </w:p>
    <w:p w:rsidRDefault="00F632CC" w:rsidR="00F632CC">
      <w:pPr>
        <w:spacing w:lineRule="auto" w:line="276"/>
        <w:jc w:val="both"/>
        <w:rPr>
          <w:rFonts w:cs="Libersina" w:hAnsi="Libersina" w:ascii="Libersina"/>
          <w:b/>
          <w:bCs/>
          <w:sz w:val="21"/>
          <w:szCs w:val="21"/>
        </w:rPr>
      </w:pPr>
    </w:p>
    <w:tbl>
      <w:tblPr>
        <w:tblW w:type="dxa" w:w="9054"/>
        <w:tblBorders>
          <w:top w:space="0" w:sz="2" w:color="A6A6A6" w:val="single"/>
          <w:left w:space="0" w:sz="2" w:color="A6A6A6" w:val="single"/>
          <w:bottom w:space="0" w:sz="4" w:color="000000" w:val="single"/>
          <w:insideH w:space="0" w:sz="4" w:color="000000" w:val="single"/>
        </w:tblBorders>
        <w:tblCellMar>
          <w:left w:type="dxa" w:w="100"/>
        </w:tblCellMar>
        <w:tblLook w:val="0000" w:noVBand="0" w:noHBand="0" w:lastColumn="0" w:firstColumn="0" w:lastRow="0" w:firstRow="0"/>
      </w:tblPr>
      <w:tblGrid>
        <w:gridCol w:w="408"/>
        <w:gridCol w:w="5621"/>
        <w:gridCol w:w="1570"/>
        <w:gridCol w:w="1455"/>
      </w:tblGrid>
      <w:tr w:rsidR="00F632CC">
        <w:trPr>
          <w:trHeight w:val="396"/>
        </w:trPr>
        <w:tc>
          <w:tcPr>
            <w:tcW w:type="dxa" w:w="408"/>
            <w:tcBorders>
              <w:top w:space="0" w:sz="2" w:color="A6A6A6" w:val="single"/>
              <w:left w:space="0" w:sz="2" w:color="A6A6A6" w:val="single"/>
              <w:bottom w:space="0" w:sz="4" w:color="000000" w:val="single"/>
            </w:tcBorders>
            <w:shd w:fill="auto" w:color="auto" w:val="clear"/>
          </w:tcPr>
          <w:p w:rsidRDefault="00F632CC" w:rsidR="00F632CC">
            <w:pPr>
              <w:snapToGrid w:val="false"/>
              <w:spacing w:lineRule="auto" w:line="276"/>
              <w:jc w:val="both"/>
              <w:rPr>
                <w:rFonts w:cs="Libersina" w:hAnsi="Libersina" w:ascii="Libersina"/>
                <w:sz w:val="21"/>
                <w:szCs w:val="21"/>
              </w:rPr>
            </w:pPr>
          </w:p>
        </w:tc>
        <w:tc>
          <w:tcPr>
            <w:tcW w:type="dxa" w:w="5620"/>
            <w:tcBorders>
              <w:top w:space="0" w:sz="2" w:color="A6A6A6" w:val="single"/>
              <w:left w:space="0" w:sz="2" w:color="A6A6A6" w:val="single"/>
              <w:bottom w:space="0" w:sz="4" w:color="000000" w:val="single"/>
            </w:tcBorders>
            <w:shd w:fill="auto" w:color="auto" w:val="clear"/>
          </w:tcPr>
          <w:p w:rsidRDefault="00F632CC" w:rsidR="00F632CC">
            <w:pPr>
              <w:snapToGrid w:val="false"/>
              <w:spacing w:lineRule="auto" w:line="276"/>
              <w:jc w:val="both"/>
              <w:rPr>
                <w:rFonts w:cs="Libersina" w:hAnsi="Libersina" w:ascii="Libersina"/>
                <w:sz w:val="21"/>
                <w:szCs w:val="21"/>
              </w:rPr>
            </w:pPr>
          </w:p>
        </w:tc>
        <w:tc>
          <w:tcPr>
            <w:tcW w:type="dxa" w:w="1570"/>
            <w:tcBorders>
              <w:top w:space="0" w:sz="2" w:color="A6A6A6" w:val="single"/>
              <w:left w:space="0" w:sz="2" w:color="A6A6A6" w:val="single"/>
              <w:bottom w:space="0" w:sz="4" w:color="000000" w:val="single"/>
            </w:tcBorders>
            <w:shd w:fill="auto" w:color="auto" w:val="clear"/>
            <w:vAlign w:val="center"/>
          </w:tcPr>
          <w:p w:rsidRDefault="00FD2627" w:rsidR="00F632CC">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c>
          <w:tcPr>
            <w:tcW w:type="dxa" w:w="1455"/>
            <w:tcBorders>
              <w:top w:space="0" w:sz="2" w:color="A6A6A6" w:val="single"/>
              <w:left w:space="0" w:sz="2" w:color="A6A6A6" w:val="single"/>
              <w:bottom w:space="0" w:sz="4" w:color="000000" w:val="single"/>
              <w:right w:space="0" w:sz="2" w:color="A6A6A6" w:val="single"/>
            </w:tcBorders>
            <w:shd w:fill="auto" w:color="auto" w:val="clear"/>
            <w:vAlign w:val="center"/>
          </w:tcPr>
          <w:p w:rsidRDefault="00FD2627" w:rsidR="00F632CC">
            <w:pPr>
              <w:tabs>
                <w:tab w:pos="225" w:val="left"/>
              </w:tabs>
              <w:spacing w:lineRule="auto" w:line="276"/>
              <w:ind w:right="-108"/>
              <w:jc w:val="center"/>
              <w:rPr>
                <w:rFonts w:cs="Libersina" w:hAnsi="Libersina" w:ascii="Libersina"/>
                <w:sz w:val="21"/>
                <w:szCs w:val="21"/>
              </w:rPr>
            </w:pPr>
            <w:r>
              <w:rPr>
                <w:rFonts w:cs="Libersina" w:hAnsi="Libersina" w:ascii="Libersina"/>
                <w:sz w:val="21"/>
                <w:szCs w:val="21"/>
              </w:rPr>
              <w:t>Iznos u kn</w:t>
            </w:r>
          </w:p>
        </w:tc>
      </w:tr>
      <w:tr w:rsidR="00F632CC">
        <w:trPr>
          <w:trHeight w:val="308"/>
        </w:trPr>
        <w:tc>
          <w:tcPr>
            <w:tcW w:type="dxa" w:w="408"/>
            <w:tcBorders>
              <w:top w:space="0" w:sz="2" w:color="A6A6A6" w:val="single"/>
              <w:left w:space="0" w:sz="2" w:color="A6A6A6" w:val="single"/>
              <w:bottom w:space="0" w:sz="2" w:color="A6A6A6"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1</w:t>
            </w:r>
          </w:p>
        </w:tc>
        <w:tc>
          <w:tcPr>
            <w:tcW w:type="dxa" w:w="5620"/>
            <w:tcBorders>
              <w:top w:space="0" w:sz="2" w:color="A6A6A6" w:val="single"/>
              <w:left w:space="0" w:sz="2" w:color="A6A6A6" w:val="single"/>
              <w:bottom w:space="0" w:sz="2" w:color="A6A6A6" w:val="single"/>
            </w:tcBorders>
            <w:shd w:fill="auto" w:color="auto" w:val="clear"/>
          </w:tcPr>
          <w:p w:rsidRDefault="00FD2627" w:rsidR="00F632CC">
            <w:pPr>
              <w:tabs>
                <w:tab w:pos="1860" w:val="left"/>
              </w:tabs>
              <w:spacing w:lineRule="auto" w:line="276"/>
              <w:jc w:val="both"/>
            </w:pPr>
            <w:r>
              <w:rPr>
                <w:rFonts w:cs="Libersina" w:hAnsi="Libersina" w:ascii="Libersina"/>
                <w:sz w:val="21"/>
                <w:szCs w:val="21"/>
              </w:rPr>
              <w:t xml:space="preserve">Dugotrajna imovina prema procjeni vještaka </w:t>
            </w:r>
          </w:p>
        </w:tc>
        <w:tc>
          <w:tcPr>
            <w:tcW w:type="dxa" w:w="1570"/>
            <w:tcBorders>
              <w:top w:space="0" w:sz="2" w:color="A6A6A6" w:val="single"/>
              <w:left w:space="0" w:sz="2" w:color="A6A6A6" w:val="single"/>
              <w:bottom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266.000,00</w:t>
            </w:r>
          </w:p>
        </w:tc>
        <w:tc>
          <w:tcPr>
            <w:tcW w:type="dxa" w:w="1455"/>
            <w:tcBorders>
              <w:top w:space="0" w:sz="2" w:color="A6A6A6" w:val="single"/>
              <w:left w:space="0" w:sz="2" w:color="A6A6A6" w:val="single"/>
              <w:bottom w:space="0" w:sz="2" w:color="A6A6A6" w:val="single"/>
              <w:right w:space="0" w:sz="2" w:color="A6A6A6" w:val="single"/>
            </w:tcBorders>
            <w:shd w:fill="auto" w:color="auto" w:val="clear"/>
            <w:vAlign w:val="center"/>
          </w:tcPr>
          <w:p w:rsidRDefault="00F632CC" w:rsidR="00F632CC">
            <w:pPr>
              <w:snapToGrid w:val="false"/>
              <w:spacing w:lineRule="auto" w:line="276"/>
              <w:jc w:val="right"/>
              <w:rPr>
                <w:rFonts w:cs="Libersina" w:hAnsi="Libersina" w:ascii="Libersina"/>
                <w:sz w:val="21"/>
                <w:szCs w:val="21"/>
              </w:rPr>
            </w:pPr>
          </w:p>
        </w:tc>
      </w:tr>
      <w:tr w:rsidR="00F632CC">
        <w:tc>
          <w:tcPr>
            <w:tcW w:type="dxa" w:w="408"/>
            <w:tcBorders>
              <w:top w:space="0" w:sz="2" w:color="A6A6A6" w:val="single"/>
              <w:left w:space="0" w:sz="2" w:color="A6A6A6" w:val="single"/>
              <w:bottom w:space="0" w:sz="2" w:color="A6A6A6"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2</w:t>
            </w:r>
          </w:p>
        </w:tc>
        <w:tc>
          <w:tcPr>
            <w:tcW w:type="dxa" w:w="5620"/>
            <w:tcBorders>
              <w:top w:space="0" w:sz="2" w:color="A6A6A6" w:val="single"/>
              <w:left w:space="0" w:sz="2" w:color="A6A6A6" w:val="single"/>
              <w:bottom w:space="0" w:sz="2" w:color="A6A6A6"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Priznate tražbine prvog i drugog isplatnog reda</w:t>
            </w:r>
          </w:p>
        </w:tc>
        <w:tc>
          <w:tcPr>
            <w:tcW w:type="dxa" w:w="1570"/>
            <w:tcBorders>
              <w:top w:space="0" w:sz="2" w:color="A6A6A6" w:val="single"/>
              <w:left w:space="0" w:sz="2" w:color="A6A6A6" w:val="single"/>
              <w:bottom w:space="0" w:sz="2" w:color="A6A6A6" w:val="single"/>
            </w:tcBorders>
            <w:shd w:fill="auto" w:color="auto" w:val="clear"/>
            <w:vAlign w:val="center"/>
          </w:tcPr>
          <w:p w:rsidRDefault="00F632CC" w:rsidR="00F632CC">
            <w:pPr>
              <w:snapToGrid w:val="false"/>
              <w:spacing w:lineRule="auto" w:line="276"/>
              <w:jc w:val="right"/>
              <w:rPr>
                <w:rFonts w:cs="Libersina" w:hAnsi="Libersina" w:ascii="Libersina"/>
                <w:sz w:val="21"/>
                <w:szCs w:val="21"/>
              </w:rPr>
            </w:pPr>
          </w:p>
        </w:tc>
        <w:tc>
          <w:tcPr>
            <w:tcW w:type="dxa" w:w="1455"/>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pacing w:lineRule="auto" w:line="276"/>
              <w:jc w:val="right"/>
            </w:pPr>
            <w:r>
              <w:rPr>
                <w:rFonts w:cs="Libersina" w:hAnsi="Libersina" w:ascii="Libersina"/>
                <w:sz w:val="21"/>
                <w:szCs w:val="21"/>
              </w:rPr>
              <w:t>407.769,27</w:t>
            </w:r>
          </w:p>
        </w:tc>
      </w:tr>
      <w:tr w:rsidR="00F632CC">
        <w:tc>
          <w:tcPr>
            <w:tcW w:type="dxa" w:w="408"/>
            <w:tcBorders>
              <w:top w:space="0" w:sz="2" w:color="A6A6A6" w:val="single"/>
              <w:left w:space="0" w:sz="2" w:color="A6A6A6" w:val="single"/>
              <w:bottom w:space="0" w:sz="2" w:color="A6A6A6"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3</w:t>
            </w:r>
          </w:p>
        </w:tc>
        <w:tc>
          <w:tcPr>
            <w:tcW w:type="dxa" w:w="5620"/>
            <w:tcBorders>
              <w:top w:space="0" w:sz="2" w:color="A6A6A6" w:val="single"/>
              <w:left w:space="0" w:sz="2" w:color="A6A6A6" w:val="single"/>
              <w:bottom w:space="0" w:sz="2" w:color="A6A6A6" w:val="single"/>
            </w:tcBorders>
            <w:shd w:fill="auto" w:color="auto" w:val="clear"/>
          </w:tcPr>
          <w:p w:rsidRDefault="00FD2627" w:rsidR="00F632CC">
            <w:pPr>
              <w:spacing w:lineRule="auto" w:line="276"/>
              <w:rPr>
                <w:rFonts w:cs="Libersina" w:hAnsi="Libersina" w:ascii="Libersina"/>
                <w:sz w:val="21"/>
                <w:szCs w:val="21"/>
              </w:rPr>
            </w:pPr>
            <w:r>
              <w:rPr>
                <w:rFonts w:cs="Libersina" w:hAnsi="Libersina" w:ascii="Libersina"/>
                <w:sz w:val="21"/>
                <w:szCs w:val="21"/>
              </w:rPr>
              <w:t>Podmireni, nepodmireni i planirani troškovi stečajnoga postupka</w:t>
            </w:r>
          </w:p>
        </w:tc>
        <w:tc>
          <w:tcPr>
            <w:tcW w:type="dxa" w:w="1570"/>
            <w:tcBorders>
              <w:top w:space="0" w:sz="2" w:color="A6A6A6" w:val="single"/>
              <w:left w:space="0" w:sz="2" w:color="A6A6A6" w:val="single"/>
              <w:bottom w:space="0" w:sz="2" w:color="A6A6A6" w:val="single"/>
            </w:tcBorders>
            <w:shd w:fill="auto" w:color="auto" w:val="clear"/>
            <w:vAlign w:val="center"/>
          </w:tcPr>
          <w:p w:rsidRDefault="00F632CC" w:rsidR="00F632CC">
            <w:pPr>
              <w:snapToGrid w:val="false"/>
              <w:spacing w:lineRule="auto" w:line="276"/>
              <w:jc w:val="right"/>
              <w:rPr>
                <w:rFonts w:cs="Libersina" w:hAnsi="Libersina" w:ascii="Libersina"/>
                <w:sz w:val="21"/>
                <w:szCs w:val="21"/>
              </w:rPr>
            </w:pPr>
          </w:p>
        </w:tc>
        <w:tc>
          <w:tcPr>
            <w:tcW w:type="dxa" w:w="1455"/>
            <w:tcBorders>
              <w:top w:space="0" w:sz="2" w:color="A6A6A6"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7.450,00</w:t>
            </w:r>
          </w:p>
        </w:tc>
      </w:tr>
      <w:tr w:rsidR="00F632CC">
        <w:tc>
          <w:tcPr>
            <w:tcW w:type="dxa" w:w="408"/>
            <w:tcBorders>
              <w:top w:space="0" w:sz="2" w:color="A6A6A6" w:val="single"/>
              <w:left w:space="0" w:sz="2" w:color="A6A6A6" w:val="single"/>
              <w:bottom w:space="0" w:sz="2" w:color="A6A6A6" w:val="single"/>
            </w:tcBorders>
            <w:shd w:fill="auto" w:color="auto" w:val="clear"/>
          </w:tcPr>
          <w:p w:rsidRDefault="00FD2627" w:rsidR="00F632CC">
            <w:pPr>
              <w:spacing w:lineRule="auto" w:line="276"/>
              <w:jc w:val="both"/>
              <w:rPr>
                <w:rFonts w:cs="Libersina" w:hAnsi="Libersina" w:ascii="Libersina"/>
                <w:sz w:val="21"/>
                <w:szCs w:val="21"/>
              </w:rPr>
            </w:pPr>
            <w:r>
              <w:rPr>
                <w:rFonts w:cs="Libersina" w:hAnsi="Libersina" w:ascii="Libersina"/>
                <w:sz w:val="21"/>
                <w:szCs w:val="21"/>
              </w:rPr>
              <w:t>4</w:t>
            </w:r>
          </w:p>
        </w:tc>
        <w:tc>
          <w:tcPr>
            <w:tcW w:type="dxa" w:w="5620"/>
            <w:tcBorders>
              <w:top w:space="0" w:sz="2" w:color="A6A6A6" w:val="single"/>
              <w:left w:space="0" w:sz="2" w:color="A6A6A6" w:val="single"/>
              <w:bottom w:space="0" w:sz="2" w:color="A6A6A6" w:val="single"/>
            </w:tcBorders>
            <w:shd w:fill="auto" w:color="auto" w:val="clear"/>
          </w:tcPr>
          <w:p w:rsidRDefault="00FD2627" w:rsidR="00F632CC">
            <w:pPr>
              <w:spacing w:lineRule="auto" w:line="276"/>
            </w:pPr>
            <w:r>
              <w:rPr>
                <w:rFonts w:cs="Libersina" w:hAnsi="Libersina" w:ascii="Libersina"/>
                <w:b/>
                <w:bCs/>
                <w:sz w:val="21"/>
                <w:szCs w:val="21"/>
              </w:rPr>
              <w:t>MANJAK imovine u odnosu prema priznatim tražbinama i troškovima stečajnog postupka</w:t>
            </w:r>
          </w:p>
        </w:tc>
        <w:tc>
          <w:tcPr>
            <w:tcW w:type="dxa" w:w="1570"/>
            <w:tcBorders>
              <w:top w:space="0" w:sz="2" w:color="A6A6A6" w:val="single"/>
              <w:left w:space="0" w:sz="2" w:color="A6A6A6" w:val="single"/>
              <w:bottom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b/>
                <w:bCs/>
                <w:sz w:val="21"/>
                <w:szCs w:val="21"/>
              </w:rPr>
              <w:t>-149.219,27</w:t>
            </w:r>
          </w:p>
        </w:tc>
        <w:tc>
          <w:tcPr>
            <w:tcW w:type="dxa" w:w="1455"/>
            <w:tcBorders>
              <w:top w:space="0" w:sz="2" w:color="A6A6A6" w:val="single"/>
              <w:left w:space="0" w:sz="2" w:color="A6A6A6" w:val="single"/>
              <w:bottom w:space="0" w:sz="2" w:color="A6A6A6" w:val="single"/>
              <w:right w:space="0" w:sz="2" w:color="A6A6A6" w:val="single"/>
            </w:tcBorders>
            <w:shd w:fill="auto" w:color="auto" w:val="clear"/>
            <w:vAlign w:val="center"/>
          </w:tcPr>
          <w:p w:rsidRDefault="00F632CC" w:rsidR="00F632CC">
            <w:pPr>
              <w:snapToGrid w:val="false"/>
              <w:spacing w:lineRule="auto" w:line="276"/>
              <w:jc w:val="right"/>
              <w:rPr>
                <w:rFonts w:cs="Libersina" w:hAnsi="Libersina" w:ascii="Libersina"/>
                <w:sz w:val="21"/>
                <w:szCs w:val="21"/>
              </w:rPr>
            </w:pPr>
          </w:p>
        </w:tc>
      </w:tr>
      <w:tr w:rsidR="00F632CC">
        <w:tc>
          <w:tcPr>
            <w:tcW w:type="dxa" w:w="408"/>
            <w:tcBorders>
              <w:top w:space="0" w:sz="4" w:color="000000" w:val="single"/>
              <w:left w:space="0" w:sz="2" w:color="A6A6A6" w:val="single"/>
              <w:bottom w:space="0" w:sz="2" w:color="A6A6A6" w:val="single"/>
            </w:tcBorders>
            <w:shd w:fill="auto" w:color="auto" w:val="clear"/>
          </w:tcPr>
          <w:p w:rsidRDefault="00F632CC" w:rsidR="00F632CC">
            <w:pPr>
              <w:snapToGrid w:val="false"/>
              <w:spacing w:lineRule="auto" w:line="276"/>
              <w:jc w:val="both"/>
              <w:rPr>
                <w:rFonts w:cs="Libersina" w:hAnsi="Libersina" w:ascii="Libersina"/>
                <w:sz w:val="21"/>
                <w:szCs w:val="21"/>
              </w:rPr>
            </w:pPr>
          </w:p>
        </w:tc>
        <w:tc>
          <w:tcPr>
            <w:tcW w:type="dxa" w:w="5620"/>
            <w:tcBorders>
              <w:top w:space="0" w:sz="4" w:color="000000" w:val="single"/>
              <w:left w:space="0" w:sz="2" w:color="A6A6A6" w:val="single"/>
              <w:bottom w:space="0" w:sz="2" w:color="A6A6A6" w:val="single"/>
            </w:tcBorders>
            <w:shd w:fill="auto" w:color="auto" w:val="clear"/>
          </w:tcPr>
          <w:p w:rsidRDefault="00FD2627" w:rsidR="00F632CC">
            <w:pPr>
              <w:spacing w:lineRule="auto" w:line="276"/>
              <w:jc w:val="right"/>
              <w:rPr>
                <w:rFonts w:cs="Libersina" w:hAnsi="Libersina" w:ascii="Libersina"/>
                <w:sz w:val="21"/>
                <w:szCs w:val="21"/>
              </w:rPr>
            </w:pPr>
            <w:r>
              <w:rPr>
                <w:rFonts w:cs="Libersina" w:hAnsi="Libersina" w:ascii="Libersina"/>
                <w:sz w:val="21"/>
                <w:szCs w:val="21"/>
              </w:rPr>
              <w:t>Ukupno</w:t>
            </w:r>
          </w:p>
        </w:tc>
        <w:tc>
          <w:tcPr>
            <w:tcW w:type="dxa" w:w="1570"/>
            <w:tcBorders>
              <w:top w:space="0" w:sz="4" w:color="000000" w:val="single"/>
              <w:left w:space="0" w:sz="2" w:color="A6A6A6" w:val="single"/>
              <w:bottom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415.219,27</w:t>
            </w:r>
          </w:p>
        </w:tc>
        <w:tc>
          <w:tcPr>
            <w:tcW w:type="dxa" w:w="1455"/>
            <w:tcBorders>
              <w:top w:space="0" w:sz="4" w:color="000000" w:val="single"/>
              <w:left w:space="0" w:sz="2" w:color="A6A6A6" w:val="single"/>
              <w:bottom w:space="0" w:sz="2" w:color="A6A6A6" w:val="single"/>
              <w:right w:space="0" w:sz="2" w:color="A6A6A6" w:val="single"/>
            </w:tcBorders>
            <w:shd w:fill="auto" w:color="auto" w:val="clear"/>
            <w:vAlign w:val="center"/>
          </w:tcPr>
          <w:p w:rsidRDefault="00FD2627" w:rsidR="00F632CC">
            <w:pPr>
              <w:snapToGrid w:val="false"/>
              <w:spacing w:lineRule="auto" w:line="276"/>
              <w:jc w:val="right"/>
            </w:pPr>
            <w:r>
              <w:rPr>
                <w:rFonts w:cs="Libersina" w:hAnsi="Libersina" w:ascii="Libersina"/>
                <w:sz w:val="21"/>
                <w:szCs w:val="21"/>
              </w:rPr>
              <w:t>415.219,27</w:t>
            </w:r>
          </w:p>
        </w:tc>
      </w:tr>
    </w:tbl>
    <w:p w:rsidRDefault="00F632CC" w:rsidR="00F632CC">
      <w:pPr>
        <w:spacing w:lineRule="auto" w:line="276"/>
        <w:jc w:val="both"/>
        <w:rPr>
          <w:rFonts w:cs="Libersina" w:hAnsi="Libersina" w:ascii="Libersina"/>
          <w:b/>
          <w:bCs/>
          <w:sz w:val="21"/>
          <w:szCs w:val="21"/>
        </w:rPr>
      </w:pPr>
    </w:p>
    <w:p w:rsidRDefault="00F632CC" w:rsidR="00F632CC">
      <w:pPr>
        <w:spacing w:lineRule="auto" w:line="276"/>
        <w:jc w:val="both"/>
        <w:rPr>
          <w:rFonts w:cs="Libersina" w:hAnsi="Libersina" w:ascii="Libersina"/>
          <w:b/>
          <w:bCs/>
          <w:sz w:val="21"/>
          <w:szCs w:val="21"/>
        </w:rPr>
      </w:pPr>
    </w:p>
    <w:p w:rsidRDefault="00FD2627" w:rsidR="00F632CC">
      <w:pPr>
        <w:spacing w:lineRule="auto" w:line="276"/>
        <w:jc w:val="both"/>
        <w:rPr>
          <w:rFonts w:cs="Libersina" w:hAnsi="Libersina" w:ascii="Libersina"/>
          <w:b/>
          <w:bCs/>
          <w:sz w:val="21"/>
          <w:szCs w:val="21"/>
        </w:rPr>
      </w:pPr>
      <w:r>
        <w:rPr>
          <w:rFonts w:cs="Libersina" w:hAnsi="Libersina" w:ascii="Libersina"/>
          <w:b/>
          <w:bCs/>
          <w:sz w:val="21"/>
          <w:szCs w:val="21"/>
        </w:rPr>
        <w:t>Zaključak s prijedlozima stečajnog upravitelja</w:t>
      </w:r>
    </w:p>
    <w:p w:rsidRDefault="00F632CC" w:rsidR="00F632CC">
      <w:pPr>
        <w:spacing w:lineRule="auto" w:line="276"/>
        <w:jc w:val="both"/>
        <w:rPr>
          <w:rFonts w:cs="Libersina" w:hAnsi="Libersina" w:ascii="Libersina"/>
          <w:sz w:val="21"/>
          <w:szCs w:val="21"/>
        </w:rPr>
      </w:pPr>
    </w:p>
    <w:p w:rsidRDefault="00FD2627" w:rsidR="00F632CC">
      <w:pPr>
        <w:tabs>
          <w:tab w:pos="426" w:val="left"/>
        </w:tabs>
        <w:spacing w:lineRule="auto" w:line="276" w:after="57" w:before="57"/>
        <w:jc w:val="both"/>
        <w:rPr>
          <w:rFonts w:cs="Libersina" w:hAnsi="Libersina" w:ascii="Libersina"/>
          <w:sz w:val="21"/>
          <w:szCs w:val="21"/>
        </w:rPr>
      </w:pPr>
      <w:r>
        <w:rPr>
          <w:rFonts w:cs="Libersina" w:hAnsi="Libersina" w:ascii="Libersina"/>
          <w:sz w:val="21"/>
          <w:szCs w:val="21"/>
        </w:rPr>
        <w:lastRenderedPageBreak/>
        <w:t>Iz svega prethodno navedenoga u ovome izvješću izdvajam sljedeće:</w:t>
      </w:r>
    </w:p>
    <w:p w:rsidRDefault="00FD2627" w:rsidR="00F632CC">
      <w:pPr>
        <w:tabs>
          <w:tab w:pos="426" w:val="left"/>
        </w:tabs>
        <w:spacing w:lineRule="auto" w:line="276" w:after="57" w:before="57"/>
        <w:jc w:val="both"/>
      </w:pPr>
      <w:r>
        <w:rPr>
          <w:rFonts w:cs="Libersina" w:hAnsi="Libersina" w:ascii="Libersina"/>
          <w:sz w:val="21"/>
          <w:szCs w:val="21"/>
        </w:rPr>
        <w:t>-  dužnik je stečajna masa iza ranije brisanoga stečajnog dužnika te nastavak poslovanja nije moguć,</w:t>
      </w:r>
    </w:p>
    <w:p w:rsidRDefault="00FD2627" w:rsidR="00F632CC">
      <w:pPr>
        <w:tabs>
          <w:tab w:pos="426" w:val="left"/>
        </w:tabs>
        <w:spacing w:lineRule="auto" w:line="276" w:after="57" w:before="57"/>
        <w:jc w:val="both"/>
      </w:pPr>
      <w:r>
        <w:rPr>
          <w:rFonts w:cs="Libersina" w:hAnsi="Libersina" w:ascii="Libersina"/>
          <w:sz w:val="21"/>
          <w:szCs w:val="21"/>
        </w:rPr>
        <w:t>- prodajom imovine stečajnog dužnika djelomično se može namiriti  tražbina razlučnog vjerovnika i pokriti troškovi stečajnog postupka,</w:t>
      </w:r>
    </w:p>
    <w:p w:rsidRDefault="00FD2627" w:rsidR="00F632CC">
      <w:pPr>
        <w:tabs>
          <w:tab w:pos="426" w:val="left"/>
        </w:tabs>
        <w:spacing w:lineRule="auto" w:line="276" w:after="57" w:before="57"/>
        <w:jc w:val="both"/>
      </w:pPr>
      <w:r>
        <w:rPr>
          <w:rFonts w:cs="Libersina" w:hAnsi="Libersina" w:ascii="Libersina"/>
          <w:sz w:val="21"/>
          <w:szCs w:val="21"/>
        </w:rPr>
        <w:t>- predvidivo nema sredstva iz kojih se mogu namiriti tražbine stečajnih vjerovnika,</w:t>
      </w:r>
    </w:p>
    <w:p w:rsidRDefault="00F632CC" w:rsidR="00F632CC">
      <w:pPr>
        <w:tabs>
          <w:tab w:pos="426" w:val="left"/>
        </w:tabs>
        <w:spacing w:lineRule="auto" w:line="276"/>
        <w:jc w:val="both"/>
        <w:rPr>
          <w:rFonts w:cs="Libersina" w:hAnsi="Libersina" w:ascii="Libersina"/>
          <w:sz w:val="21"/>
          <w:szCs w:val="21"/>
        </w:rPr>
      </w:pPr>
    </w:p>
    <w:p w:rsidRDefault="00FD2627" w:rsidR="00F632CC">
      <w:pPr>
        <w:spacing w:lineRule="auto" w:line="276"/>
        <w:jc w:val="both"/>
      </w:pPr>
      <w:r>
        <w:rPr>
          <w:rFonts w:cs="Libersina" w:hAnsi="Libersina" w:ascii="Libersina"/>
          <w:sz w:val="21"/>
          <w:szCs w:val="21"/>
        </w:rPr>
        <w:t xml:space="preserve">pa predlažem da skupština vjerovnika </w:t>
      </w:r>
      <w:r>
        <w:rPr>
          <w:rFonts w:cs="Libersina" w:hAnsi="Libersina" w:ascii="Libersina"/>
          <w:color w:val="000000"/>
          <w:sz w:val="21"/>
          <w:szCs w:val="21"/>
        </w:rPr>
        <w:t xml:space="preserve">na izvještajnom ročištu </w:t>
      </w:r>
      <w:r>
        <w:rPr>
          <w:rFonts w:cs="Libersina" w:hAnsi="Libersina" w:ascii="Libersina"/>
          <w:sz w:val="21"/>
          <w:szCs w:val="21"/>
        </w:rPr>
        <w:t xml:space="preserve">donese odgovarajuće: </w:t>
      </w:r>
    </w:p>
    <w:p w:rsidRDefault="00F632CC" w:rsidR="00F632CC">
      <w:pPr>
        <w:spacing w:lineRule="auto" w:line="276"/>
        <w:jc w:val="both"/>
        <w:rPr>
          <w:rFonts w:cs="Libersina" w:hAnsi="Libersina" w:ascii="Libersina"/>
          <w:sz w:val="21"/>
          <w:szCs w:val="21"/>
          <w:lang w:val="pl-PL"/>
        </w:rPr>
      </w:pPr>
    </w:p>
    <w:p w:rsidRDefault="00FD2627" w:rsidR="00F632CC">
      <w:pPr>
        <w:tabs>
          <w:tab w:pos="4716" w:val="center"/>
          <w:tab w:pos="9072" w:val="right"/>
        </w:tabs>
        <w:spacing w:lineRule="auto" w:line="276"/>
        <w:jc w:val="both"/>
      </w:pPr>
      <w:r>
        <w:rPr>
          <w:rFonts w:cs="Libersina" w:eastAsia="Libersina" w:hAnsi="Libersina" w:ascii="Libersina"/>
          <w:sz w:val="21"/>
          <w:szCs w:val="21"/>
        </w:rPr>
        <w:t xml:space="preserve">                                                                          </w:t>
      </w:r>
      <w:r>
        <w:rPr>
          <w:rFonts w:cs="Libersina" w:eastAsia="Libersina" w:hAnsi="Libersina" w:ascii="Libersina"/>
          <w:b/>
          <w:bCs/>
          <w:sz w:val="21"/>
          <w:szCs w:val="21"/>
        </w:rPr>
        <w:t xml:space="preserve">        </w:t>
      </w:r>
      <w:r>
        <w:rPr>
          <w:rFonts w:cs="Libersina" w:hAnsi="Libersina" w:ascii="Libersina"/>
          <w:b/>
          <w:bCs/>
          <w:sz w:val="21"/>
          <w:szCs w:val="21"/>
        </w:rPr>
        <w:t>O D L U K E:</w:t>
      </w:r>
    </w:p>
    <w:p w:rsidRDefault="00F632CC" w:rsidR="00F632CC">
      <w:pPr>
        <w:tabs>
          <w:tab w:pos="4716" w:val="center"/>
          <w:tab w:pos="9072" w:val="right"/>
        </w:tabs>
        <w:spacing w:lineRule="auto" w:line="276"/>
        <w:jc w:val="both"/>
        <w:rPr>
          <w:rFonts w:cs="Libersina" w:hAnsi="Libersina" w:ascii="Libersina"/>
          <w:sz w:val="21"/>
          <w:szCs w:val="21"/>
        </w:rPr>
      </w:pPr>
    </w:p>
    <w:p w:rsidRDefault="00FD2627" w:rsidR="00F632CC">
      <w:pPr>
        <w:tabs>
          <w:tab w:pos="4716" w:val="center"/>
          <w:tab w:pos="9072" w:val="right"/>
        </w:tabs>
        <w:spacing w:lineRule="auto" w:line="276" w:after="57" w:before="57"/>
        <w:jc w:val="both"/>
      </w:pPr>
      <w:r>
        <w:rPr>
          <w:rFonts w:cs="Libersina" w:hAnsi="Libersina" w:ascii="Libersina"/>
          <w:sz w:val="21"/>
          <w:szCs w:val="21"/>
        </w:rPr>
        <w:t>1. Prihvaća se ovo izvješće i sve do sada poduzete radnje stečajnog upravitelja,</w:t>
      </w:r>
    </w:p>
    <w:p w:rsidRDefault="00FD2627" w:rsidR="00F632CC">
      <w:pPr>
        <w:pStyle w:val="Odlomakpopisa"/>
        <w:spacing w:lineRule="auto" w:line="276" w:after="57" w:before="57"/>
        <w:ind w:left="0"/>
        <w:jc w:val="both"/>
      </w:pPr>
      <w:r>
        <w:rPr>
          <w:rFonts w:cs="Libersina" w:eastAsia="Calibri" w:hAnsi="Libersina" w:ascii="Libersina"/>
          <w:sz w:val="21"/>
          <w:szCs w:val="21"/>
        </w:rPr>
        <w:t>2</w:t>
      </w:r>
      <w:r>
        <w:rPr>
          <w:rFonts w:cs="Libersina" w:hAnsi="Libersina" w:ascii="Libersina"/>
          <w:sz w:val="21"/>
          <w:szCs w:val="21"/>
        </w:rPr>
        <w:t>. Prihvaća se plan troškova stečajnoga postupka,</w:t>
      </w:r>
    </w:p>
    <w:p w:rsidRDefault="00FD2627" w:rsidR="00F632CC">
      <w:pPr>
        <w:pStyle w:val="Odlomakpopisa"/>
        <w:spacing w:lineRule="auto" w:line="276" w:after="57" w:before="57"/>
        <w:ind w:left="0"/>
        <w:jc w:val="both"/>
      </w:pPr>
      <w:r>
        <w:rPr>
          <w:rFonts w:cs="Libersina" w:eastAsia="Calibri" w:hAnsi="Libersina" w:ascii="Libersina"/>
          <w:sz w:val="21"/>
          <w:szCs w:val="21"/>
        </w:rPr>
        <w:t>3</w:t>
      </w:r>
      <w:r>
        <w:rPr>
          <w:rFonts w:cs="Libersina" w:hAnsi="Libersina" w:ascii="Libersina"/>
          <w:sz w:val="21"/>
          <w:szCs w:val="21"/>
        </w:rPr>
        <w:t>. Nekretnine dužnika koje sačinjavaju stečajnu masu, opterećene razlučnim pravom, unovčuju se sukladno  članku 247. Stečajnog zakona (Narodne novine 71/2015 i 104/2017).</w:t>
      </w:r>
    </w:p>
    <w:p w:rsidRDefault="00F632CC" w:rsidR="00F632CC">
      <w:pPr>
        <w:pStyle w:val="Odlomakpopisa"/>
        <w:spacing w:lineRule="auto" w:line="276"/>
        <w:ind w:left="0"/>
        <w:jc w:val="both"/>
        <w:rPr>
          <w:rFonts w:cs="Libersina" w:hAnsi="Libersina" w:ascii="Libersina"/>
          <w:sz w:val="21"/>
          <w:szCs w:val="21"/>
        </w:rPr>
      </w:pPr>
    </w:p>
    <w:p w:rsidRDefault="00FD2627" w:rsidR="00F632CC">
      <w:pPr>
        <w:spacing w:lineRule="auto" w:line="276"/>
      </w:pPr>
      <w:r>
        <w:rPr>
          <w:rFonts w:cs="Libersina" w:hAnsi="Libersina" w:ascii="Libersina"/>
          <w:sz w:val="21"/>
          <w:szCs w:val="21"/>
        </w:rPr>
        <w:t>Sveta Nedelja, 13.travnja 2019. godine.</w:t>
      </w:r>
    </w:p>
    <w:p w:rsidRDefault="00FD2627" w:rsidR="00F632CC">
      <w:pPr>
        <w:spacing w:lineRule="auto" w:line="276"/>
        <w:jc w:val="both"/>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Stečajni upravitelj:</w:t>
      </w:r>
    </w:p>
    <w:p w:rsidRDefault="00FD2627" w:rsidR="00F632CC">
      <w:pPr>
        <w:spacing w:lineRule="auto" w:line="276"/>
        <w:jc w:val="both"/>
      </w:pP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r>
      <w:r>
        <w:rPr>
          <w:rFonts w:cs="Libersina" w:hAnsi="Libersina" w:ascii="Libersina"/>
          <w:sz w:val="21"/>
          <w:szCs w:val="21"/>
        </w:rPr>
        <w:tab/>
        <w:t>Milan Bariša Obradović</w:t>
      </w:r>
    </w:p>
    <w:sectPr w:rsidR="00F632CC">
      <w:pgSz w:h="16838" w:w="11906"/>
      <w:pgMar w:gutter="0" w:footer="0" w:header="0" w:left="1587" w:bottom="1247" w:right="1417" w:top="1247"/>
      <w:cols w:space="720"/>
      <w:formProt w:val="false"/>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sina">
    <w:altName w:val="Times New Roman"/>
    <w:charset w:val="EE"/>
    <w:family w:val="roman"/>
    <w:pitch w:val="variable"/>
  </w:font>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OpenSymbol;Arial Unicode MS">
    <w:altName w:val="Times New Roman"/>
    <w:panose1 w:val="00000000000000000000"/>
    <w:charset w:val="00"/>
    <w:family w:val="roman"/>
    <w:notTrueType/>
    <w:pitch w:val="default"/>
  </w:font>
  <w:font w:name="OpenSymbol">
    <w:altName w:val="Arial Unicode MS"/>
    <w:charset w:val="EE"/>
    <w:family w:val="roman"/>
    <w:pitch w:val="variable"/>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Andale Sans UI;Arial Unicode MS">
    <w:altName w:val="Times New Roman"/>
    <w:panose1 w:val="00000000000000000000"/>
    <w:charset w:val="00"/>
    <w:family w:val="roman"/>
    <w:notTrueType/>
    <w:pitch w:val="default"/>
  </w:font>
  <w:font w:name="Segoe UI">
    <w:panose1 w:val="020B0502040204020203"/>
    <w:charset w:val="EE"/>
    <w:family w:val="swiss"/>
    <w:pitch w:val="variable"/>
    <w:sig w:csb1="00000000" w:csb0="000001DF" w:usb3="00000000" w:usb2="00000029" w:usb1="C000E47F" w:usb0="E1002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48D4"/>
    <w:multiLevelType w:val="multilevel"/>
    <w:tmpl w:val="741E42B0"/>
    <w:lvl w:ilvl="0">
      <w:start w:val="1"/>
      <w:numFmt w:val="none"/>
      <w:suff w:val="nothing"/>
      <w:lvlText w:val=""/>
      <w:lvlJc w:val="left"/>
      <w:pPr>
        <w:ind w:hanging="432" w:left="432"/>
      </w:pPr>
      <w:rPr>
        <w:rFonts w:cs="Arial" w:hAnsi="Libersina" w:ascii="Libersina"/>
        <w:b/>
        <w:bCs w:val="false"/>
        <w:sz w:val="21"/>
        <w:szCs w:val="22"/>
      </w:rPr>
    </w:lvl>
    <w:lvl w:ilvl="1">
      <w:start w:val="1"/>
      <w:numFmt w:val="none"/>
      <w:suff w:val="nothing"/>
      <w:lvlText w:val=""/>
      <w:lvlJc w:val="left"/>
      <w:pPr>
        <w:ind w:hanging="576" w:left="576"/>
      </w:pPr>
    </w:lvl>
    <w:lvl w:ilvl="2">
      <w:start w:val="1"/>
      <w:numFmt w:val="none"/>
      <w:suff w:val="nothing"/>
      <w:lvlText w:val=""/>
      <w:lvlJc w:val="left"/>
      <w:pPr>
        <w:ind w:hanging="720" w:left="720"/>
      </w:pPr>
    </w:lvl>
    <w:lvl w:ilvl="3">
      <w:start w:val="1"/>
      <w:numFmt w:val="none"/>
      <w:suff w:val="nothing"/>
      <w:lvlText w:val=""/>
      <w:lvlJc w:val="left"/>
      <w:pPr>
        <w:ind w:hanging="864" w:left="864"/>
      </w:pPr>
    </w:lvl>
    <w:lvl w:ilvl="4">
      <w:start w:val="1"/>
      <w:numFmt w:val="none"/>
      <w:suff w:val="nothing"/>
      <w:lvlText w:val=""/>
      <w:lvlJc w:val="left"/>
      <w:pPr>
        <w:ind w:hanging="1008" w:left="1008"/>
      </w:pPr>
    </w:lvl>
    <w:lvl w:ilvl="5">
      <w:start w:val="1"/>
      <w:numFmt w:val="none"/>
      <w:suff w:val="nothing"/>
      <w:lvlText w:val=""/>
      <w:lvlJc w:val="left"/>
      <w:pPr>
        <w:ind w:hanging="1152" w:left="1152"/>
      </w:pPr>
    </w:lvl>
    <w:lvl w:ilvl="6">
      <w:start w:val="1"/>
      <w:numFmt w:val="none"/>
      <w:suff w:val="nothing"/>
      <w:lvlText w:val=""/>
      <w:lvlJc w:val="left"/>
      <w:pPr>
        <w:ind w:hanging="1296" w:left="1296"/>
      </w:pPr>
    </w:lvl>
    <w:lvl w:ilvl="7">
      <w:start w:val="1"/>
      <w:numFmt w:val="none"/>
      <w:suff w:val="nothing"/>
      <w:lvlText w:val=""/>
      <w:lvlJc w:val="left"/>
      <w:pPr>
        <w:ind w:hanging="1440" w:left="1440"/>
      </w:pPr>
    </w:lvl>
    <w:lvl w:ilvl="8">
      <w:start w:val="1"/>
      <w:numFmt w:val="none"/>
      <w:suff w:val="nothing"/>
      <w:lvlText w:val=""/>
      <w:lvlJc w:val="left"/>
      <w:pPr>
        <w:ind w:hanging="1584" w:left="1584"/>
      </w:pPr>
    </w:lvl>
  </w:abstractNum>
  <w:abstractNum w:abstractNumId="1">
    <w:nsid w:val="24975EC6"/>
    <w:multiLevelType w:val="multilevel"/>
    <w:tmpl w:val="12EC5C9C"/>
    <w:lvl w:ilvl="0">
      <w:start w:val="1"/>
      <w:numFmt w:val="none"/>
      <w:suff w:val="nothing"/>
      <w:lvlText w:val=""/>
      <w:lvlJc w:val="left"/>
      <w:pPr>
        <w:ind w:firstLine="0" w:left="0"/>
      </w:pPr>
    </w:lvl>
    <w:lvl w:ilvl="1">
      <w:start w:val="1"/>
      <w:numFmt w:val="none"/>
      <w:suff w:val="nothing"/>
      <w:lvlText w:val=""/>
      <w:lvlJc w:val="left"/>
      <w:pPr>
        <w:ind w:firstLine="0" w:left="0"/>
      </w:pPr>
    </w:lvl>
    <w:lvl w:ilvl="2">
      <w:start w:val="1"/>
      <w:numFmt w:val="none"/>
      <w:suff w:val="nothing"/>
      <w:lvlText w:val=""/>
      <w:lvlJc w:val="left"/>
      <w:pPr>
        <w:ind w:firstLine="0" w:left="0"/>
      </w:pPr>
    </w:lvl>
    <w:lvl w:ilvl="3">
      <w:start w:val="1"/>
      <w:numFmt w:val="none"/>
      <w:suff w:val="nothing"/>
      <w:lvlText w:val=""/>
      <w:lvlJc w:val="left"/>
      <w:pPr>
        <w:ind w:firstLine="0" w:left="0"/>
      </w:pPr>
    </w:lvl>
    <w:lvl w:ilvl="4">
      <w:start w:val="1"/>
      <w:numFmt w:val="none"/>
      <w:suff w:val="nothing"/>
      <w:lvlText w:val=""/>
      <w:lvlJc w:val="left"/>
      <w:pPr>
        <w:ind w:firstLine="0" w:left="0"/>
      </w:pPr>
    </w:lvl>
    <w:lvl w:ilvl="5">
      <w:start w:val="1"/>
      <w:numFmt w:val="none"/>
      <w:suff w:val="nothing"/>
      <w:lvlText w:val=""/>
      <w:lvlJc w:val="left"/>
      <w:pPr>
        <w:ind w:firstLine="0" w:left="0"/>
      </w:pPr>
    </w:lvl>
    <w:lvl w:ilvl="6">
      <w:start w:val="1"/>
      <w:numFmt w:val="none"/>
      <w:suff w:val="nothing"/>
      <w:lvlText w:val=""/>
      <w:lvlJc w:val="left"/>
      <w:pPr>
        <w:ind w:firstLine="0" w:left="0"/>
      </w:pPr>
    </w:lvl>
    <w:lvl w:ilvl="7">
      <w:start w:val="1"/>
      <w:numFmt w:val="none"/>
      <w:suff w:val="nothing"/>
      <w:lvlText w:val=""/>
      <w:lvlJc w:val="left"/>
      <w:pPr>
        <w:ind w:firstLine="0" w:left="0"/>
      </w:pPr>
    </w:lvl>
    <w:lvl w:ilvl="8">
      <w:start w:val="1"/>
      <w:numFmt w:val="none"/>
      <w:suff w:val="nothing"/>
      <w:lvlText w:val=""/>
      <w:lvlJc w:val="left"/>
      <w:pPr>
        <w:ind w:firstLine="0" w:left="0"/>
      </w:pPr>
    </w:lvl>
  </w:abstractNum>
  <w:abstractNum w:abstractNumId="2">
    <w:nsid w:val="60206D8E"/>
    <w:multiLevelType w:val="multilevel"/>
    <w:tmpl w:val="4D5046B4"/>
    <w:lvl w:ilvl="0">
      <w:start w:val="1"/>
      <w:numFmt w:val="bullet"/>
      <w:lvlText w:val=""/>
      <w:lvlJc w:val="left"/>
      <w:pPr>
        <w:tabs>
          <w:tab w:pos="720" w:val="num"/>
        </w:tabs>
        <w:ind w:hanging="360" w:left="720"/>
      </w:pPr>
      <w:rPr>
        <w:rFonts w:cs="OpenSymbol;Arial Unicode MS" w:hAnsi="Symbol" w:ascii="Symbol" w:hint="default"/>
        <w:sz w:val="21"/>
        <w:szCs w:val="22"/>
      </w:rPr>
    </w:lvl>
    <w:lvl w:ilvl="1">
      <w:start w:val="1"/>
      <w:numFmt w:val="bullet"/>
      <w:lvlText w:val="◦"/>
      <w:lvlJc w:val="left"/>
      <w:pPr>
        <w:tabs>
          <w:tab w:pos="1080" w:val="num"/>
        </w:tabs>
        <w:ind w:hanging="360" w:left="1080"/>
      </w:pPr>
      <w:rPr>
        <w:rFonts w:cs="OpenSymbol;Arial Unicode MS" w:hAnsi="OpenSymbol" w:ascii="OpenSymbol" w:hint="default"/>
      </w:rPr>
    </w:lvl>
    <w:lvl w:ilvl="2">
      <w:start w:val="1"/>
      <w:numFmt w:val="bullet"/>
      <w:lvlText w:val="▪"/>
      <w:lvlJc w:val="left"/>
      <w:pPr>
        <w:tabs>
          <w:tab w:pos="1440" w:val="num"/>
        </w:tabs>
        <w:ind w:hanging="360" w:left="1440"/>
      </w:pPr>
      <w:rPr>
        <w:rFonts w:cs="OpenSymbol;Arial Unicode MS" w:hAnsi="OpenSymbol" w:ascii="OpenSymbol" w:hint="default"/>
      </w:rPr>
    </w:lvl>
    <w:lvl w:ilvl="3">
      <w:start w:val="1"/>
      <w:numFmt w:val="bullet"/>
      <w:lvlText w:val=""/>
      <w:lvlJc w:val="left"/>
      <w:pPr>
        <w:tabs>
          <w:tab w:pos="1800" w:val="num"/>
        </w:tabs>
        <w:ind w:hanging="360" w:left="1800"/>
      </w:pPr>
      <w:rPr>
        <w:rFonts w:cs="OpenSymbol;Arial Unicode MS" w:hAnsi="Symbol" w:ascii="Symbol" w:hint="default"/>
        <w:sz w:val="22"/>
        <w:szCs w:val="22"/>
      </w:rPr>
    </w:lvl>
    <w:lvl w:ilvl="4">
      <w:start w:val="1"/>
      <w:numFmt w:val="bullet"/>
      <w:lvlText w:val="◦"/>
      <w:lvlJc w:val="left"/>
      <w:pPr>
        <w:tabs>
          <w:tab w:pos="2160" w:val="num"/>
        </w:tabs>
        <w:ind w:hanging="360" w:left="2160"/>
      </w:pPr>
      <w:rPr>
        <w:rFonts w:cs="OpenSymbol;Arial Unicode MS" w:hAnsi="OpenSymbol" w:ascii="OpenSymbol" w:hint="default"/>
      </w:rPr>
    </w:lvl>
    <w:lvl w:ilvl="5">
      <w:start w:val="1"/>
      <w:numFmt w:val="bullet"/>
      <w:lvlText w:val="▪"/>
      <w:lvlJc w:val="left"/>
      <w:pPr>
        <w:tabs>
          <w:tab w:pos="2520" w:val="num"/>
        </w:tabs>
        <w:ind w:hanging="360" w:left="2520"/>
      </w:pPr>
      <w:rPr>
        <w:rFonts w:cs="OpenSymbol;Arial Unicode MS" w:hAnsi="OpenSymbol" w:ascii="OpenSymbol" w:hint="default"/>
      </w:rPr>
    </w:lvl>
    <w:lvl w:ilvl="6">
      <w:start w:val="1"/>
      <w:numFmt w:val="bullet"/>
      <w:lvlText w:val=""/>
      <w:lvlJc w:val="left"/>
      <w:pPr>
        <w:tabs>
          <w:tab w:pos="2880" w:val="num"/>
        </w:tabs>
        <w:ind w:hanging="360" w:left="2880"/>
      </w:pPr>
      <w:rPr>
        <w:rFonts w:cs="OpenSymbol;Arial Unicode MS" w:hAnsi="Symbol" w:ascii="Symbol" w:hint="default"/>
        <w:sz w:val="22"/>
        <w:szCs w:val="22"/>
      </w:rPr>
    </w:lvl>
    <w:lvl w:ilvl="7">
      <w:start w:val="1"/>
      <w:numFmt w:val="bullet"/>
      <w:lvlText w:val="◦"/>
      <w:lvlJc w:val="left"/>
      <w:pPr>
        <w:tabs>
          <w:tab w:pos="3240" w:val="num"/>
        </w:tabs>
        <w:ind w:hanging="360" w:left="3240"/>
      </w:pPr>
      <w:rPr>
        <w:rFonts w:cs="OpenSymbol;Arial Unicode MS" w:hAnsi="OpenSymbol" w:ascii="OpenSymbol" w:hint="default"/>
      </w:rPr>
    </w:lvl>
    <w:lvl w:ilvl="8">
      <w:start w:val="1"/>
      <w:numFmt w:val="bullet"/>
      <w:lvlText w:val="▪"/>
      <w:lvlJc w:val="left"/>
      <w:pPr>
        <w:tabs>
          <w:tab w:pos="3600" w:val="num"/>
        </w:tabs>
        <w:ind w:hanging="360" w:left="3600"/>
      </w:pPr>
      <w:rPr>
        <w:rFonts w:cs="OpenSymbol;Arial Unicode MS" w:hAnsi="OpenSymbol" w:ascii="OpenSymbol" w:hint="default"/>
      </w:rPr>
    </w:lvl>
  </w:abstractNum>
  <w:abstractNum w:abstractNumId="3">
    <w:nsid w:val="6BB41DC9"/>
    <w:multiLevelType w:val="multilevel"/>
    <w:tmpl w:val="AEC0B138"/>
    <w:lvl w:ilvl="0">
      <w:start w:val="1"/>
      <w:numFmt w:val="bullet"/>
      <w:lvlText w:val=""/>
      <w:lvlJc w:val="left"/>
      <w:pPr>
        <w:tabs>
          <w:tab w:pos="720" w:val="num"/>
        </w:tabs>
        <w:ind w:hanging="360" w:left="720"/>
      </w:pPr>
      <w:rPr>
        <w:rFonts w:cs="Arial" w:hAnsi="Symbol" w:ascii="Symbol" w:hint="default"/>
        <w:b w:val="false"/>
        <w:sz w:val="21"/>
        <w:szCs w:val="22"/>
      </w:rPr>
    </w:lvl>
    <w:lvl w:ilvl="1">
      <w:start w:val="1"/>
      <w:numFmt w:val="bullet"/>
      <w:lvlText w:val="◦"/>
      <w:lvlJc w:val="left"/>
      <w:pPr>
        <w:tabs>
          <w:tab w:pos="1080" w:val="num"/>
        </w:tabs>
        <w:ind w:hanging="360" w:left="1080"/>
      </w:pPr>
      <w:rPr>
        <w:rFonts w:cs="OpenSymbol;Arial Unicode MS" w:hAnsi="OpenSymbol" w:ascii="OpenSymbol" w:hint="default"/>
      </w:rPr>
    </w:lvl>
    <w:lvl w:ilvl="2">
      <w:start w:val="1"/>
      <w:numFmt w:val="bullet"/>
      <w:lvlText w:val="▪"/>
      <w:lvlJc w:val="left"/>
      <w:pPr>
        <w:tabs>
          <w:tab w:pos="1440" w:val="num"/>
        </w:tabs>
        <w:ind w:hanging="360" w:left="1440"/>
      </w:pPr>
      <w:rPr>
        <w:rFonts w:cs="OpenSymbol;Arial Unicode MS" w:hAnsi="OpenSymbol" w:ascii="OpenSymbol" w:hint="default"/>
      </w:rPr>
    </w:lvl>
    <w:lvl w:ilvl="3">
      <w:start w:val="1"/>
      <w:numFmt w:val="bullet"/>
      <w:lvlText w:val=""/>
      <w:lvlJc w:val="left"/>
      <w:pPr>
        <w:tabs>
          <w:tab w:pos="1800" w:val="num"/>
        </w:tabs>
        <w:ind w:hanging="360" w:left="1800"/>
      </w:pPr>
      <w:rPr>
        <w:rFonts w:cs="Arial" w:hAnsi="Symbol" w:ascii="Symbol" w:hint="default"/>
        <w:b/>
        <w:sz w:val="22"/>
        <w:szCs w:val="22"/>
      </w:rPr>
    </w:lvl>
    <w:lvl w:ilvl="4">
      <w:start w:val="1"/>
      <w:numFmt w:val="bullet"/>
      <w:lvlText w:val="◦"/>
      <w:lvlJc w:val="left"/>
      <w:pPr>
        <w:tabs>
          <w:tab w:pos="2160" w:val="num"/>
        </w:tabs>
        <w:ind w:hanging="360" w:left="2160"/>
      </w:pPr>
      <w:rPr>
        <w:rFonts w:cs="OpenSymbol;Arial Unicode MS" w:hAnsi="OpenSymbol" w:ascii="OpenSymbol" w:hint="default"/>
      </w:rPr>
    </w:lvl>
    <w:lvl w:ilvl="5">
      <w:start w:val="1"/>
      <w:numFmt w:val="bullet"/>
      <w:lvlText w:val="▪"/>
      <w:lvlJc w:val="left"/>
      <w:pPr>
        <w:tabs>
          <w:tab w:pos="2520" w:val="num"/>
        </w:tabs>
        <w:ind w:hanging="360" w:left="2520"/>
      </w:pPr>
      <w:rPr>
        <w:rFonts w:cs="OpenSymbol;Arial Unicode MS" w:hAnsi="OpenSymbol" w:ascii="OpenSymbol" w:hint="default"/>
      </w:rPr>
    </w:lvl>
    <w:lvl w:ilvl="6">
      <w:start w:val="1"/>
      <w:numFmt w:val="bullet"/>
      <w:lvlText w:val=""/>
      <w:lvlJc w:val="left"/>
      <w:pPr>
        <w:tabs>
          <w:tab w:pos="2880" w:val="num"/>
        </w:tabs>
        <w:ind w:hanging="360" w:left="2880"/>
      </w:pPr>
      <w:rPr>
        <w:rFonts w:cs="Arial" w:hAnsi="Symbol" w:ascii="Symbol" w:hint="default"/>
        <w:b/>
        <w:sz w:val="22"/>
        <w:szCs w:val="22"/>
      </w:rPr>
    </w:lvl>
    <w:lvl w:ilvl="7">
      <w:start w:val="1"/>
      <w:numFmt w:val="bullet"/>
      <w:lvlText w:val="◦"/>
      <w:lvlJc w:val="left"/>
      <w:pPr>
        <w:tabs>
          <w:tab w:pos="3240" w:val="num"/>
        </w:tabs>
        <w:ind w:hanging="360" w:left="3240"/>
      </w:pPr>
      <w:rPr>
        <w:rFonts w:cs="OpenSymbol;Arial Unicode MS" w:hAnsi="OpenSymbol" w:ascii="OpenSymbol" w:hint="default"/>
      </w:rPr>
    </w:lvl>
    <w:lvl w:ilvl="8">
      <w:start w:val="1"/>
      <w:numFmt w:val="bullet"/>
      <w:lvlText w:val="▪"/>
      <w:lvlJc w:val="left"/>
      <w:pPr>
        <w:tabs>
          <w:tab w:pos="3600" w:val="num"/>
        </w:tabs>
        <w:ind w:hanging="360" w:left="3600"/>
      </w:pPr>
      <w:rPr>
        <w:rFonts w:cs="OpenSymbol;Arial Unicode MS" w:hAnsi="OpenSymbol" w:ascii="OpenSymbol"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4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2CC"/>
    <w:rsid w:val="00AA72E5"/>
    <w:rsid w:val="00C756FD"/>
    <w:rsid w:val="00F632CC"/>
    <w:rsid w:val="00FD2627"/>
  </w:rsids>
  <m:mathPr>
    <m:mathFont m:val="Cambria Math"/>
    <m:brkBin m:val="before"/>
    <m:brkBinSub m:val="--"/>
    <m:smallFrac m:val="0"/>
    <m:dispDef/>
    <m:lMargin m:val="0"/>
    <m:rMargin m:val="0"/>
    <m:defJc m:val="centerGroup"/>
    <m:wrapIndent m:val="1440"/>
    <m:intLim m:val="subSup"/>
    <m:naryLim m:val="undOvr"/>
  </m:mathPr>
  <w:themeFontLang w:bidi="" w:eastAsia="" w:val=""/>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SimSun" w:hAnsi="Liberation Serif" w:ascii="Liberation Serif"/>
        <w:szCs w:val="24"/>
        <w:lang w:bidi="hi-IN"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Times New Roman" w:eastAsia="Andale Sans UI;Arial Unicode MS" w:hAnsi="Times New Roman" w:ascii="Times New Roman"/>
      <w:kern w:val="2"/>
      <w:sz w:val="24"/>
      <w:lang w:bidi="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qFormat/>
    <w:rPr>
      <w:rFonts w:cs="Arial" w:hAnsi="Libersina" w:ascii="Libersina"/>
      <w:b w:val="false"/>
      <w:bCs w:val="false"/>
      <w:sz w:val="22"/>
      <w:szCs w:val="22"/>
    </w:rPr>
  </w:style>
  <w:style w:customStyle="true" w:styleId="WW8Num1z1" w:type="character">
    <w:name w:val="WW8Num1z1"/>
    <w:qFormat/>
  </w:style>
  <w:style w:customStyle="true" w:styleId="WW8Num1z2" w:type="character">
    <w:name w:val="WW8Num1z2"/>
    <w:qFormat/>
  </w:style>
  <w:style w:customStyle="true" w:styleId="WW8Num1z3" w:type="character">
    <w:name w:val="WW8Num1z3"/>
    <w:qFormat/>
  </w:style>
  <w:style w:customStyle="true" w:styleId="WW8Num1z4" w:type="character">
    <w:name w:val="WW8Num1z4"/>
    <w:qFormat/>
  </w:style>
  <w:style w:customStyle="true" w:styleId="WW8Num1z5" w:type="character">
    <w:name w:val="WW8Num1z5"/>
    <w:qFormat/>
  </w:style>
  <w:style w:customStyle="true" w:styleId="WW8Num1z6" w:type="character">
    <w:name w:val="WW8Num1z6"/>
    <w:qFormat/>
  </w:style>
  <w:style w:customStyle="true" w:styleId="WW8Num1z7" w:type="character">
    <w:name w:val="WW8Num1z7"/>
    <w:qFormat/>
  </w:style>
  <w:style w:customStyle="true" w:styleId="WW8Num1z8" w:type="character">
    <w:name w:val="WW8Num1z8"/>
    <w:qFormat/>
  </w:style>
  <w:style w:customStyle="true" w:styleId="WW8Num2z0" w:type="character">
    <w:name w:val="WW8Num2z0"/>
    <w:qFormat/>
  </w:style>
  <w:style w:customStyle="true" w:styleId="WW8Num2z1" w:type="character">
    <w:name w:val="WW8Num2z1"/>
    <w:qFormat/>
  </w:style>
  <w:style w:customStyle="true" w:styleId="WW8Num2z2" w:type="character">
    <w:name w:val="WW8Num2z2"/>
    <w:qFormat/>
  </w:style>
  <w:style w:customStyle="true" w:styleId="WW8Num2z3" w:type="character">
    <w:name w:val="WW8Num2z3"/>
    <w:qFormat/>
  </w:style>
  <w:style w:customStyle="true" w:styleId="WW8Num2z4" w:type="character">
    <w:name w:val="WW8Num2z4"/>
    <w:qFormat/>
  </w:style>
  <w:style w:customStyle="true" w:styleId="WW8Num2z5" w:type="character">
    <w:name w:val="WW8Num2z5"/>
    <w:qFormat/>
  </w:style>
  <w:style w:customStyle="true" w:styleId="WW8Num2z6" w:type="character">
    <w:name w:val="WW8Num2z6"/>
    <w:qFormat/>
  </w:style>
  <w:style w:customStyle="true" w:styleId="WW8Num2z7" w:type="character">
    <w:name w:val="WW8Num2z7"/>
    <w:qFormat/>
  </w:style>
  <w:style w:customStyle="true" w:styleId="WW8Num2z8" w:type="character">
    <w:name w:val="WW8Num2z8"/>
    <w:qFormat/>
  </w:style>
  <w:style w:customStyle="true" w:styleId="WW8Num3z0" w:type="character">
    <w:name w:val="WW8Num3z0"/>
    <w:qFormat/>
  </w:style>
  <w:style w:customStyle="true" w:styleId="WW8Num3z1" w:type="character">
    <w:name w:val="WW8Num3z1"/>
    <w:qFormat/>
  </w:style>
  <w:style w:customStyle="true" w:styleId="WW8Num3z2" w:type="character">
    <w:name w:val="WW8Num3z2"/>
    <w:qFormat/>
  </w:style>
  <w:style w:customStyle="true" w:styleId="WW8Num3z3" w:type="character">
    <w:name w:val="WW8Num3z3"/>
    <w:qFormat/>
  </w:style>
  <w:style w:customStyle="true" w:styleId="WW8Num3z4" w:type="character">
    <w:name w:val="WW8Num3z4"/>
    <w:qFormat/>
  </w:style>
  <w:style w:customStyle="true" w:styleId="WW8Num3z5" w:type="character">
    <w:name w:val="WW8Num3z5"/>
    <w:qFormat/>
  </w:style>
  <w:style w:customStyle="true" w:styleId="WW8Num3z6" w:type="character">
    <w:name w:val="WW8Num3z6"/>
    <w:qFormat/>
  </w:style>
  <w:style w:customStyle="true" w:styleId="WW8Num3z7" w:type="character">
    <w:name w:val="WW8Num3z7"/>
    <w:qFormat/>
  </w:style>
  <w:style w:customStyle="true" w:styleId="WW8Num3z8" w:type="character">
    <w:name w:val="WW8Num3z8"/>
    <w:qFormat/>
  </w:style>
  <w:style w:customStyle="true" w:styleId="WW8Num4z0" w:type="character">
    <w:name w:val="WW8Num4z0"/>
    <w:qFormat/>
    <w:rPr>
      <w:rFonts w:cs="Symbol" w:hAnsi="Symbol" w:ascii="Symbol"/>
      <w:sz w:val="22"/>
      <w:szCs w:val="22"/>
      <w:lang w:val="hr-HR"/>
    </w:rPr>
  </w:style>
  <w:style w:customStyle="true" w:styleId="WW8Num5z0" w:type="character">
    <w:name w:val="WW8Num5z0"/>
    <w:qFormat/>
    <w:rPr>
      <w:rFonts w:cs="OpenSymbol;Arial Unicode MS" w:hAnsi="Symbol" w:ascii="Symbol"/>
      <w:sz w:val="22"/>
      <w:szCs w:val="22"/>
    </w:rPr>
  </w:style>
  <w:style w:customStyle="true" w:styleId="WW8Num6z0" w:type="character">
    <w:name w:val="WW8Num6z0"/>
    <w:qFormat/>
    <w:rPr>
      <w:rFonts w:cs="Arial" w:hAnsi="Arial" w:ascii="Arial"/>
      <w:b/>
      <w:sz w:val="22"/>
      <w:szCs w:val="22"/>
    </w:rPr>
  </w:style>
  <w:style w:customStyle="true" w:styleId="WW8Num4z1" w:type="character">
    <w:name w:val="WW8Num4z1"/>
    <w:qFormat/>
  </w:style>
  <w:style w:customStyle="true" w:styleId="WW8Num4z2" w:type="character">
    <w:name w:val="WW8Num4z2"/>
    <w:qFormat/>
  </w:style>
  <w:style w:customStyle="true" w:styleId="WW8Num4z3" w:type="character">
    <w:name w:val="WW8Num4z3"/>
    <w:qFormat/>
  </w:style>
  <w:style w:customStyle="true" w:styleId="WW8Num4z4" w:type="character">
    <w:name w:val="WW8Num4z4"/>
    <w:qFormat/>
  </w:style>
  <w:style w:customStyle="true" w:styleId="WW8Num4z5" w:type="character">
    <w:name w:val="WW8Num4z5"/>
    <w:qFormat/>
  </w:style>
  <w:style w:customStyle="true" w:styleId="WW8Num4z6" w:type="character">
    <w:name w:val="WW8Num4z6"/>
    <w:qFormat/>
  </w:style>
  <w:style w:customStyle="true" w:styleId="WW8Num4z7" w:type="character">
    <w:name w:val="WW8Num4z7"/>
    <w:qFormat/>
  </w:style>
  <w:style w:customStyle="true" w:styleId="WW8Num4z8" w:type="character">
    <w:name w:val="WW8Num4z8"/>
    <w:qFormat/>
  </w:style>
  <w:style w:customStyle="true" w:styleId="Bullets" w:type="character">
    <w:name w:val="Bullets"/>
    <w:qFormat/>
    <w:rPr>
      <w:rFonts w:cs="OpenSymbol;Arial Unicode MS" w:eastAsia="OpenSymbol;Arial Unicode MS" w:hAnsi="OpenSymbol;Arial Unicode MS" w:ascii="OpenSymbol;Arial Unicode MS"/>
    </w:rPr>
  </w:style>
  <w:style w:customStyle="true" w:styleId="WW8Num7z0" w:type="character">
    <w:name w:val="WW8Num7z0"/>
    <w:qFormat/>
  </w:style>
  <w:style w:customStyle="true" w:styleId="tabletextfield" w:type="character">
    <w:name w:val="table_text_field"/>
    <w:qFormat/>
  </w:style>
  <w:style w:customStyle="true" w:styleId="WW8Num12z0" w:type="character">
    <w:name w:val="WW8Num12z0"/>
    <w:qFormat/>
    <w:rPr>
      <w:rFonts w:cs="Arial" w:hAnsi="Arial" w:ascii="Arial"/>
      <w:b/>
      <w:sz w:val="22"/>
      <w:szCs w:val="22"/>
    </w:rPr>
  </w:style>
  <w:style w:customStyle="true" w:styleId="WW8Num12z1" w:type="character">
    <w:name w:val="WW8Num12z1"/>
    <w:qFormat/>
  </w:style>
  <w:style w:customStyle="true" w:styleId="WW8Num12z2" w:type="character">
    <w:name w:val="WW8Num12z2"/>
    <w:qFormat/>
  </w:style>
  <w:style w:customStyle="true" w:styleId="WW8Num12z3" w:type="character">
    <w:name w:val="WW8Num12z3"/>
    <w:qFormat/>
  </w:style>
  <w:style w:customStyle="true" w:styleId="WW8Num12z4" w:type="character">
    <w:name w:val="WW8Num12z4"/>
    <w:qFormat/>
  </w:style>
  <w:style w:customStyle="true" w:styleId="WW8Num12z5" w:type="character">
    <w:name w:val="WW8Num12z5"/>
    <w:qFormat/>
  </w:style>
  <w:style w:customStyle="true" w:styleId="WW8Num12z6" w:type="character">
    <w:name w:val="WW8Num12z6"/>
    <w:qFormat/>
  </w:style>
  <w:style w:customStyle="true" w:styleId="WW8Num12z7" w:type="character">
    <w:name w:val="WW8Num12z7"/>
    <w:qFormat/>
  </w:style>
  <w:style w:customStyle="true" w:styleId="WW8Num12z8" w:type="character">
    <w:name w:val="WW8Num12z8"/>
    <w:qFormat/>
  </w:style>
  <w:style w:customStyle="true" w:styleId="WW8Num9z0" w:type="character">
    <w:name w:val="WW8Num9z0"/>
    <w:qFormat/>
    <w:rPr>
      <w:rFonts w:cs="Arial" w:hAnsi="Arial" w:ascii="Arial"/>
      <w:b/>
      <w:sz w:val="20"/>
      <w:szCs w:val="20"/>
      <w:lang w:val="pl-PL"/>
    </w:rPr>
  </w:style>
  <w:style w:customStyle="true" w:styleId="WW8Num9z1" w:type="character">
    <w:name w:val="WW8Num9z1"/>
    <w:qFormat/>
  </w:style>
  <w:style w:customStyle="true" w:styleId="WW8Num9z2" w:type="character">
    <w:name w:val="WW8Num9z2"/>
    <w:qFormat/>
  </w:style>
  <w:style w:customStyle="true" w:styleId="WW8Num9z3" w:type="character">
    <w:name w:val="WW8Num9z3"/>
    <w:qFormat/>
  </w:style>
  <w:style w:customStyle="true" w:styleId="WW8Num9z4" w:type="character">
    <w:name w:val="WW8Num9z4"/>
    <w:qFormat/>
  </w:style>
  <w:style w:customStyle="true" w:styleId="WW8Num9z5" w:type="character">
    <w:name w:val="WW8Num9z5"/>
    <w:qFormat/>
  </w:style>
  <w:style w:customStyle="true" w:styleId="WW8Num9z6" w:type="character">
    <w:name w:val="WW8Num9z6"/>
    <w:qFormat/>
  </w:style>
  <w:style w:customStyle="true" w:styleId="WW8Num9z7" w:type="character">
    <w:name w:val="WW8Num9z7"/>
    <w:qFormat/>
  </w:style>
  <w:style w:customStyle="true" w:styleId="WW8Num9z8" w:type="character">
    <w:name w:val="WW8Num9z8"/>
    <w:qFormat/>
  </w:style>
  <w:style w:customStyle="true" w:styleId="BalloonTextChar" w:type="character">
    <w:name w:val="Balloon Text Char"/>
    <w:qFormat/>
    <w:rPr>
      <w:rFonts w:cs="Segoe UI" w:eastAsia="Andale Sans UI;Arial Unicode MS" w:hAnsi="Segoe UI" w:ascii="Segoe UI"/>
      <w:kern w:val="2"/>
      <w:sz w:val="18"/>
      <w:szCs w:val="18"/>
    </w:rPr>
  </w:style>
  <w:style w:customStyle="true" w:styleId="InternetLink" w:type="character">
    <w:name w:val="Internet Link"/>
    <w:rPr>
      <w:color w:val="000080"/>
      <w:u w:val="single"/>
    </w:rPr>
  </w:style>
  <w:style w:customStyle="true" w:styleId="ListLabel1" w:type="character">
    <w:name w:val="ListLabel 1"/>
    <w:qFormat/>
    <w:rPr>
      <w:rFonts w:cs="Arial" w:hAnsi="Libersina" w:ascii="Libersina"/>
      <w:b/>
      <w:bCs w:val="false"/>
      <w:sz w:val="21"/>
      <w:szCs w:val="22"/>
    </w:rPr>
  </w:style>
  <w:style w:customStyle="true" w:styleId="ListLabel2" w:type="character">
    <w:name w:val="ListLabel 2"/>
    <w:qFormat/>
    <w:rPr>
      <w:rFonts w:cs="Arial" w:hAnsi="Libersina" w:ascii="Libersina"/>
      <w:b/>
      <w:bCs w:val="false"/>
      <w:sz w:val="21"/>
      <w:szCs w:val="22"/>
    </w:rPr>
  </w:style>
  <w:style w:customStyle="true" w:styleId="ListLabel3" w:type="character">
    <w:name w:val="ListLabel 3"/>
    <w:qFormat/>
    <w:rPr>
      <w:rFonts w:cs="Arial" w:hAnsi="Libersina" w:ascii="Libersina"/>
      <w:b/>
      <w:bCs w:val="false"/>
      <w:sz w:val="21"/>
      <w:szCs w:val="22"/>
    </w:rPr>
  </w:style>
  <w:style w:customStyle="true" w:styleId="WW8Num5z1" w:type="character">
    <w:name w:val="WW8Num5z1"/>
    <w:qFormat/>
    <w:rPr>
      <w:rFonts w:cs="OpenSymbol;Arial Unicode MS" w:hAnsi="OpenSymbol;Arial Unicode MS" w:ascii="OpenSymbol;Arial Unicode MS"/>
    </w:rPr>
  </w:style>
  <w:style w:customStyle="true" w:styleId="WW8Num6z1" w:type="character">
    <w:name w:val="WW8Num6z1"/>
    <w:qFormat/>
    <w:rPr>
      <w:rFonts w:cs="OpenSymbol;Arial Unicode MS" w:hAnsi="OpenSymbol;Arial Unicode MS" w:ascii="OpenSymbol;Arial Unicode MS"/>
    </w:rPr>
  </w:style>
  <w:style w:customStyle="true" w:styleId="ListLabel4" w:type="character">
    <w:name w:val="ListLabel 4"/>
    <w:qFormat/>
    <w:rPr>
      <w:rFonts w:cs="Arial" w:hAnsi="Libersina" w:ascii="Libersina"/>
      <w:b/>
      <w:bCs w:val="false"/>
      <w:sz w:val="21"/>
      <w:szCs w:val="22"/>
    </w:rPr>
  </w:style>
  <w:style w:customStyle="true" w:styleId="ListLabel5" w:type="character">
    <w:name w:val="ListLabel 5"/>
    <w:qFormat/>
    <w:rPr>
      <w:rFonts w:cs="OpenSymbol;Arial Unicode MS" w:hAnsi="Libersina" w:ascii="Libersina"/>
      <w:sz w:val="21"/>
      <w:szCs w:val="22"/>
    </w:rPr>
  </w:style>
  <w:style w:customStyle="true" w:styleId="ListLabel6" w:type="character">
    <w:name w:val="ListLabel 6"/>
    <w:qFormat/>
    <w:rPr>
      <w:rFonts w:cs="OpenSymbol;Arial Unicode MS"/>
    </w:rPr>
  </w:style>
  <w:style w:customStyle="true" w:styleId="ListLabel7" w:type="character">
    <w:name w:val="ListLabel 7"/>
    <w:qFormat/>
    <w:rPr>
      <w:rFonts w:cs="OpenSymbol;Arial Unicode MS"/>
    </w:rPr>
  </w:style>
  <w:style w:customStyle="true" w:styleId="ListLabel8" w:type="character">
    <w:name w:val="ListLabel 8"/>
    <w:qFormat/>
    <w:rPr>
      <w:rFonts w:cs="OpenSymbol;Arial Unicode MS"/>
      <w:sz w:val="22"/>
      <w:szCs w:val="22"/>
    </w:rPr>
  </w:style>
  <w:style w:customStyle="true" w:styleId="ListLabel9" w:type="character">
    <w:name w:val="ListLabel 9"/>
    <w:qFormat/>
    <w:rPr>
      <w:rFonts w:cs="OpenSymbol;Arial Unicode MS"/>
    </w:rPr>
  </w:style>
  <w:style w:customStyle="true" w:styleId="ListLabel10" w:type="character">
    <w:name w:val="ListLabel 10"/>
    <w:qFormat/>
    <w:rPr>
      <w:rFonts w:cs="OpenSymbol;Arial Unicode MS"/>
    </w:rPr>
  </w:style>
  <w:style w:customStyle="true" w:styleId="ListLabel11" w:type="character">
    <w:name w:val="ListLabel 11"/>
    <w:qFormat/>
    <w:rPr>
      <w:rFonts w:cs="OpenSymbol;Arial Unicode MS"/>
      <w:sz w:val="22"/>
      <w:szCs w:val="22"/>
    </w:rPr>
  </w:style>
  <w:style w:customStyle="true" w:styleId="ListLabel12" w:type="character">
    <w:name w:val="ListLabel 12"/>
    <w:qFormat/>
    <w:rPr>
      <w:rFonts w:cs="OpenSymbol;Arial Unicode MS"/>
    </w:rPr>
  </w:style>
  <w:style w:customStyle="true" w:styleId="ListLabel13" w:type="character">
    <w:name w:val="ListLabel 13"/>
    <w:qFormat/>
    <w:rPr>
      <w:rFonts w:cs="OpenSymbol;Arial Unicode MS"/>
    </w:rPr>
  </w:style>
  <w:style w:customStyle="true" w:styleId="ListLabel14" w:type="character">
    <w:name w:val="ListLabel 14"/>
    <w:qFormat/>
    <w:rPr>
      <w:rFonts w:cs="Arial" w:hAnsi="Libersina" w:ascii="Libersina"/>
      <w:b w:val="false"/>
      <w:sz w:val="21"/>
      <w:szCs w:val="22"/>
    </w:rPr>
  </w:style>
  <w:style w:customStyle="true" w:styleId="ListLabel15" w:type="character">
    <w:name w:val="ListLabel 15"/>
    <w:qFormat/>
    <w:rPr>
      <w:rFonts w:cs="OpenSymbol;Arial Unicode MS"/>
    </w:rPr>
  </w:style>
  <w:style w:customStyle="true" w:styleId="ListLabel16" w:type="character">
    <w:name w:val="ListLabel 16"/>
    <w:qFormat/>
    <w:rPr>
      <w:rFonts w:cs="OpenSymbol;Arial Unicode MS"/>
    </w:rPr>
  </w:style>
  <w:style w:customStyle="true" w:styleId="ListLabel17" w:type="character">
    <w:name w:val="ListLabel 17"/>
    <w:qFormat/>
    <w:rPr>
      <w:rFonts w:cs="Arial"/>
      <w:b/>
      <w:sz w:val="22"/>
      <w:szCs w:val="22"/>
    </w:rPr>
  </w:style>
  <w:style w:customStyle="true" w:styleId="ListLabel18" w:type="character">
    <w:name w:val="ListLabel 18"/>
    <w:qFormat/>
    <w:rPr>
      <w:rFonts w:cs="OpenSymbol;Arial Unicode MS"/>
    </w:rPr>
  </w:style>
  <w:style w:customStyle="true" w:styleId="ListLabel19" w:type="character">
    <w:name w:val="ListLabel 19"/>
    <w:qFormat/>
    <w:rPr>
      <w:rFonts w:cs="OpenSymbol;Arial Unicode MS"/>
    </w:rPr>
  </w:style>
  <w:style w:customStyle="true" w:styleId="ListLabel20" w:type="character">
    <w:name w:val="ListLabel 20"/>
    <w:qFormat/>
    <w:rPr>
      <w:rFonts w:cs="Arial"/>
      <w:b/>
      <w:sz w:val="22"/>
      <w:szCs w:val="22"/>
    </w:rPr>
  </w:style>
  <w:style w:customStyle="true" w:styleId="ListLabel21" w:type="character">
    <w:name w:val="ListLabel 21"/>
    <w:qFormat/>
    <w:rPr>
      <w:rFonts w:cs="OpenSymbol;Arial Unicode MS"/>
    </w:rPr>
  </w:style>
  <w:style w:customStyle="true" w:styleId="ListLabel22" w:type="character">
    <w:name w:val="ListLabel 22"/>
    <w:qFormat/>
    <w:rPr>
      <w:rFonts w:cs="OpenSymbol;Arial Unicode MS"/>
    </w:rPr>
  </w:style>
  <w:style w:customStyle="true" w:styleId="ListLabel23" w:type="character">
    <w:name w:val="ListLabel 23"/>
    <w:qFormat/>
    <w:rPr>
      <w:rFonts w:cs="Arial" w:hAnsi="Libersina" w:ascii="Libersina"/>
      <w:b/>
      <w:bCs w:val="false"/>
      <w:sz w:val="21"/>
      <w:szCs w:val="22"/>
    </w:rPr>
  </w:style>
  <w:style w:customStyle="true" w:styleId="ListLabel24" w:type="character">
    <w:name w:val="ListLabel 24"/>
    <w:qFormat/>
    <w:rPr>
      <w:rFonts w:cs="OpenSymbol;Arial Unicode MS" w:hAnsi="Libersina" w:ascii="Libersina"/>
      <w:sz w:val="21"/>
      <w:szCs w:val="22"/>
    </w:rPr>
  </w:style>
  <w:style w:customStyle="true" w:styleId="ListLabel25" w:type="character">
    <w:name w:val="ListLabel 25"/>
    <w:qFormat/>
    <w:rPr>
      <w:rFonts w:cs="OpenSymbol;Arial Unicode MS"/>
    </w:rPr>
  </w:style>
  <w:style w:customStyle="true" w:styleId="ListLabel26" w:type="character">
    <w:name w:val="ListLabel 26"/>
    <w:qFormat/>
    <w:rPr>
      <w:rFonts w:cs="OpenSymbol;Arial Unicode MS"/>
    </w:rPr>
  </w:style>
  <w:style w:customStyle="true" w:styleId="ListLabel27" w:type="character">
    <w:name w:val="ListLabel 27"/>
    <w:qFormat/>
    <w:rPr>
      <w:rFonts w:cs="OpenSymbol;Arial Unicode MS"/>
      <w:sz w:val="22"/>
      <w:szCs w:val="22"/>
    </w:rPr>
  </w:style>
  <w:style w:customStyle="true" w:styleId="ListLabel28" w:type="character">
    <w:name w:val="ListLabel 28"/>
    <w:qFormat/>
    <w:rPr>
      <w:rFonts w:cs="OpenSymbol;Arial Unicode MS"/>
    </w:rPr>
  </w:style>
  <w:style w:customStyle="true" w:styleId="ListLabel29" w:type="character">
    <w:name w:val="ListLabel 29"/>
    <w:qFormat/>
    <w:rPr>
      <w:rFonts w:cs="OpenSymbol;Arial Unicode MS"/>
    </w:rPr>
  </w:style>
  <w:style w:customStyle="true" w:styleId="ListLabel30" w:type="character">
    <w:name w:val="ListLabel 30"/>
    <w:qFormat/>
    <w:rPr>
      <w:rFonts w:cs="OpenSymbol;Arial Unicode MS"/>
      <w:sz w:val="22"/>
      <w:szCs w:val="22"/>
    </w:rPr>
  </w:style>
  <w:style w:customStyle="true" w:styleId="ListLabel31" w:type="character">
    <w:name w:val="ListLabel 31"/>
    <w:qFormat/>
    <w:rPr>
      <w:rFonts w:cs="OpenSymbol;Arial Unicode MS"/>
    </w:rPr>
  </w:style>
  <w:style w:customStyle="true" w:styleId="ListLabel32" w:type="character">
    <w:name w:val="ListLabel 32"/>
    <w:qFormat/>
    <w:rPr>
      <w:rFonts w:cs="OpenSymbol;Arial Unicode MS"/>
    </w:rPr>
  </w:style>
  <w:style w:customStyle="true" w:styleId="ListLabel33" w:type="character">
    <w:name w:val="ListLabel 33"/>
    <w:qFormat/>
    <w:rPr>
      <w:rFonts w:cs="Arial" w:hAnsi="Libersina" w:ascii="Libersina"/>
      <w:b w:val="false"/>
      <w:sz w:val="21"/>
      <w:szCs w:val="22"/>
    </w:rPr>
  </w:style>
  <w:style w:customStyle="true" w:styleId="ListLabel34" w:type="character">
    <w:name w:val="ListLabel 34"/>
    <w:qFormat/>
    <w:rPr>
      <w:rFonts w:cs="OpenSymbol;Arial Unicode MS"/>
    </w:rPr>
  </w:style>
  <w:style w:customStyle="true" w:styleId="ListLabel35" w:type="character">
    <w:name w:val="ListLabel 35"/>
    <w:qFormat/>
    <w:rPr>
      <w:rFonts w:cs="OpenSymbol;Arial Unicode MS"/>
    </w:rPr>
  </w:style>
  <w:style w:customStyle="true" w:styleId="ListLabel36" w:type="character">
    <w:name w:val="ListLabel 36"/>
    <w:qFormat/>
    <w:rPr>
      <w:rFonts w:cs="Arial"/>
      <w:b/>
      <w:sz w:val="22"/>
      <w:szCs w:val="22"/>
    </w:rPr>
  </w:style>
  <w:style w:customStyle="true" w:styleId="ListLabel37" w:type="character">
    <w:name w:val="ListLabel 37"/>
    <w:qFormat/>
    <w:rPr>
      <w:rFonts w:cs="OpenSymbol;Arial Unicode MS"/>
    </w:rPr>
  </w:style>
  <w:style w:customStyle="true" w:styleId="ListLabel38" w:type="character">
    <w:name w:val="ListLabel 38"/>
    <w:qFormat/>
    <w:rPr>
      <w:rFonts w:cs="OpenSymbol;Arial Unicode MS"/>
    </w:rPr>
  </w:style>
  <w:style w:customStyle="true" w:styleId="ListLabel39" w:type="character">
    <w:name w:val="ListLabel 39"/>
    <w:qFormat/>
    <w:rPr>
      <w:rFonts w:cs="Arial"/>
      <w:b/>
      <w:sz w:val="22"/>
      <w:szCs w:val="22"/>
    </w:rPr>
  </w:style>
  <w:style w:customStyle="true" w:styleId="ListLabel40" w:type="character">
    <w:name w:val="ListLabel 40"/>
    <w:qFormat/>
    <w:rPr>
      <w:rFonts w:cs="OpenSymbol;Arial Unicode MS"/>
    </w:rPr>
  </w:style>
  <w:style w:customStyle="true" w:styleId="ListLabel41" w:type="character">
    <w:name w:val="ListLabel 41"/>
    <w:qFormat/>
    <w:rPr>
      <w:rFonts w:cs="OpenSymbol;Arial Unicode MS"/>
    </w:rPr>
  </w:style>
  <w:style w:customStyle="true" w:styleId="Heading" w:type="paragraph">
    <w:name w:val="Heading"/>
    <w:basedOn w:val="Normal"/>
    <w:next w:val="Tijeloteksta"/>
    <w:qFormat/>
    <w:pPr>
      <w:keepNext/>
      <w:spacing w:after="120" w:before="240"/>
    </w:pPr>
    <w:rPr>
      <w:rFonts w:cs="Tahoma" w:hAnsi="Arial" w:ascii="Arial"/>
      <w:sz w:val="28"/>
      <w:szCs w:val="28"/>
    </w:rPr>
  </w:style>
  <w:style w:styleId="Tijeloteksta" w:type="paragraph">
    <w:name w:val="Body Text"/>
    <w:basedOn w:val="Normal"/>
    <w:pPr>
      <w:spacing w:after="120"/>
    </w:pPr>
  </w:style>
  <w:style w:styleId="Popis" w:type="paragraph">
    <w:name w:val="List"/>
    <w:basedOn w:val="Tijeloteksta"/>
    <w:rPr>
      <w:rFonts w:cs="Tahoma"/>
    </w:rPr>
  </w:style>
  <w:style w:styleId="Opisslike" w:type="paragraph">
    <w:name w:val="caption"/>
    <w:basedOn w:val="Normal"/>
    <w:qFormat/>
    <w:pPr>
      <w:suppressLineNumbers/>
      <w:spacing w:after="120" w:before="120"/>
    </w:pPr>
    <w:rPr>
      <w:rFonts w:cs="Tahoma"/>
      <w:i/>
      <w:iCs/>
    </w:rPr>
  </w:style>
  <w:style w:customStyle="true" w:styleId="Index" w:type="paragraph">
    <w:name w:val="Index"/>
    <w:basedOn w:val="Normal"/>
    <w:qFormat/>
    <w:pPr>
      <w:suppressLineNumbers/>
    </w:pPr>
    <w:rPr>
      <w:rFonts w:cs="Tahoma"/>
    </w:rPr>
  </w:style>
  <w:style w:customStyle="true" w:styleId="TableContents" w:type="paragraph">
    <w:name w:val="Table Contents"/>
    <w:basedOn w:val="Normal"/>
    <w:qFormat/>
    <w:pPr>
      <w:suppressLineNumbers/>
    </w:pPr>
  </w:style>
  <w:style w:customStyle="true" w:styleId="TableHeading" w:type="paragraph">
    <w:name w:val="Table Heading"/>
    <w:basedOn w:val="TableContents"/>
    <w:qFormat/>
    <w:pPr>
      <w:jc w:val="center"/>
    </w:pPr>
    <w:rPr>
      <w:b/>
      <w:bCs/>
    </w:rPr>
  </w:style>
  <w:style w:styleId="Odlomakpopisa" w:type="paragraph">
    <w:name w:val="List Paragraph"/>
    <w:basedOn w:val="Normal"/>
    <w:qFormat/>
    <w:pPr>
      <w:ind w:left="708"/>
    </w:pPr>
    <w:rPr>
      <w:rFonts w:eastAsia="Times New Roman"/>
    </w:rPr>
  </w:style>
  <w:style w:styleId="Bezproreda" w:type="paragraph">
    <w:name w:val="No Spacing"/>
    <w:qFormat/>
    <w:pPr>
      <w:suppressAutoHyphens/>
      <w:spacing w:after="240"/>
      <w:contextualSpacing/>
    </w:pPr>
    <w:rPr>
      <w:rFonts w:cs="Times New Roman" w:eastAsia="Times New Roman" w:hAnsi="Times New Roman" w:ascii="Times New Roman"/>
      <w:color w:val="00000A"/>
      <w:sz w:val="24"/>
      <w:lang w:bidi="ar-SA" w:eastAsia="hr-HR"/>
    </w:rPr>
  </w:style>
  <w:style w:styleId="Zaglavlje" w:type="paragraph">
    <w:name w:val="header"/>
    <w:basedOn w:val="Normal"/>
    <w:pPr>
      <w:tabs>
        <w:tab w:pos="4153" w:val="center"/>
        <w:tab w:pos="8306" w:val="right"/>
      </w:tabs>
    </w:pPr>
  </w:style>
  <w:style w:styleId="Tekstbalonia" w:type="paragraph">
    <w:name w:val="Balloon Text"/>
    <w:basedOn w:val="Normal"/>
    <w:qFormat/>
    <w:rPr>
      <w:rFonts w:cs="Segoe UI" w:hAnsi="Segoe UI" w:ascii="Segoe UI"/>
      <w:sz w:val="18"/>
      <w:szCs w:val="18"/>
    </w:rPr>
  </w:style>
  <w:style w:customStyle="true" w:styleId="WW8Num1" w:type="numbering">
    <w:name w:val="WW8Num1"/>
    <w:qFormat/>
  </w:style>
  <w:style w:customStyle="true" w:styleId="WW8Num2" w:type="numbering">
    <w:name w:val="WW8Num2"/>
    <w:qFormat/>
  </w:style>
  <w:style w:customStyle="true" w:styleId="WW8Num5" w:type="numbering">
    <w:name w:val="WW8Num5"/>
    <w:qFormat/>
  </w:style>
  <w:style w:customStyle="true" w:styleId="WW8Num6" w:type="numbering">
    <w:name w:val="WW8Num6"/>
    <w:qFormat/>
  </w:style>
  <w:style w:styleId="Tekstrezerviranogmjesta" w:type="character">
    <w:name w:val="Placeholder Text"/>
    <w:basedOn w:val="Zadanifontodlomka"/>
    <w:uiPriority w:val="99"/>
    <w:semiHidden/>
    <w:rsid w:val="00C756FD"/>
    <w:rPr>
      <w:color w:val="808080"/>
      <w:bdr w:space="0" w:sz="0" w:color="auto" w:val="none"/>
      <w:shd w:fill="auto" w:color="auto" w:val="clear"/>
    </w:rPr>
  </w:style>
  <w:style w:customStyle="true" w:styleId="eSPISCCParagraphDefaultFont" w:type="character">
    <w:name w:val="eSPIS_CC_Paragraph Default Font"/>
    <w:basedOn w:val="Zadanifontodlomka"/>
    <w:rsid w:val="00C756FD"/>
    <w:rPr>
      <w:rFonts w:cs="Times New Roman" w:hAnsi="Times New Roman" w:ascii="Times New Roman"/>
      <w:sz w:val="24"/>
      <w:szCs w:val="21"/>
      <w:bdr w:space="0" w:sz="0" w:color="auto" w:val="none"/>
      <w:shd w:fill="auto" w:color="auto" w:val="clear"/>
      <w:lang w:val="hr-HR"/>
    </w:rPr>
  </w:style>
  <w:style w:customStyle="true" w:styleId="PozadinaSvijetloZuta" w:type="character">
    <w:name w:val="Pozadina_SvijetloZuta"/>
    <w:basedOn w:val="Zadanifontodlomka"/>
    <w:rsid w:val="00C756FD"/>
    <w:rPr>
      <w:rFonts w:cs="Libersina" w:hAnsi="Libersina" w:ascii="Libersina"/>
      <w:sz w:val="21"/>
      <w:szCs w:val="21"/>
      <w:bdr w:space="0" w:sz="0" w:color="auto" w:val="none"/>
      <w:shd w:fill="FFFFCC" w:color="auto" w:val="clear"/>
      <w:lang w:val="hr-HR"/>
    </w:rPr>
  </w:style>
  <w:style w:customStyle="true" w:styleId="PozadinaSvijetloCrvena" w:type="character">
    <w:name w:val="Pozadina_SvijetloCrvena"/>
    <w:basedOn w:val="eSPISCCParagraphDefaultFont"/>
    <w:rsid w:val="00C756FD"/>
    <w:rPr>
      <w:rFonts w:cs="Libersina" w:hAnsi="Libersina" w:ascii="Libersina"/>
      <w:sz w:val="21"/>
      <w:szCs w:val="21"/>
      <w:bdr w:space="0" w:sz="0" w:color="auto" w:val="none"/>
      <w:shd w:fill="FFCCCC" w:color="auto" w:val="clear"/>
      <w:lang w:val="hr-HR"/>
    </w:rPr>
  </w:style>
  <w:style w:customStyle="true" w:styleId="PozadinaSvijetloZelena" w:type="character">
    <w:name w:val="Pozadina_SvijetloZelena"/>
    <w:basedOn w:val="eSPISCCParagraphDefaultFont"/>
    <w:rsid w:val="00C756FD"/>
    <w:rPr>
      <w:rFonts w:cs="Libersina" w:hAnsi="Libersina" w:ascii="Libersina"/>
      <w:sz w:val="21"/>
      <w:szCs w:val="21"/>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Lucida Sans" w:eastAsia="SimSun" w:hAnsi="Liberation Serif"/>
        <w:szCs w:val="24"/>
        <w:lang w:bidi="hi-IN"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Times New Roman" w:cs="Times New Roman" w:eastAsia="Andale Sans UI;Arial Unicode MS" w:hAnsi="Times New Roman"/>
      <w:kern w:val="2"/>
      <w:sz w:val="24"/>
      <w:lang w:bidi="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qFormat/>
    <w:rPr>
      <w:rFonts w:ascii="Libersina" w:cs="Arial" w:hAnsi="Libersina"/>
      <w:b w:val="0"/>
      <w:bCs w:val="0"/>
      <w:sz w:val="22"/>
      <w:szCs w:val="22"/>
    </w:rPr>
  </w:style>
  <w:style w:customStyle="1" w:styleId="WW8Num1z1" w:type="character">
    <w:name w:val="WW8Num1z1"/>
    <w:qFormat/>
  </w:style>
  <w:style w:customStyle="1" w:styleId="WW8Num1z2" w:type="character">
    <w:name w:val="WW8Num1z2"/>
    <w:qFormat/>
  </w:style>
  <w:style w:customStyle="1" w:styleId="WW8Num1z3" w:type="character">
    <w:name w:val="WW8Num1z3"/>
    <w:qFormat/>
  </w:style>
  <w:style w:customStyle="1" w:styleId="WW8Num1z4" w:type="character">
    <w:name w:val="WW8Num1z4"/>
    <w:qFormat/>
  </w:style>
  <w:style w:customStyle="1" w:styleId="WW8Num1z5" w:type="character">
    <w:name w:val="WW8Num1z5"/>
    <w:qFormat/>
  </w:style>
  <w:style w:customStyle="1" w:styleId="WW8Num1z6" w:type="character">
    <w:name w:val="WW8Num1z6"/>
    <w:qFormat/>
  </w:style>
  <w:style w:customStyle="1" w:styleId="WW8Num1z7" w:type="character">
    <w:name w:val="WW8Num1z7"/>
    <w:qFormat/>
  </w:style>
  <w:style w:customStyle="1" w:styleId="WW8Num1z8" w:type="character">
    <w:name w:val="WW8Num1z8"/>
    <w:qFormat/>
  </w:style>
  <w:style w:customStyle="1" w:styleId="WW8Num2z0" w:type="character">
    <w:name w:val="WW8Num2z0"/>
    <w:qFormat/>
  </w:style>
  <w:style w:customStyle="1" w:styleId="WW8Num2z1" w:type="character">
    <w:name w:val="WW8Num2z1"/>
    <w:qFormat/>
  </w:style>
  <w:style w:customStyle="1" w:styleId="WW8Num2z2" w:type="character">
    <w:name w:val="WW8Num2z2"/>
    <w:qFormat/>
  </w:style>
  <w:style w:customStyle="1" w:styleId="WW8Num2z3" w:type="character">
    <w:name w:val="WW8Num2z3"/>
    <w:qFormat/>
  </w:style>
  <w:style w:customStyle="1" w:styleId="WW8Num2z4" w:type="character">
    <w:name w:val="WW8Num2z4"/>
    <w:qFormat/>
  </w:style>
  <w:style w:customStyle="1" w:styleId="WW8Num2z5" w:type="character">
    <w:name w:val="WW8Num2z5"/>
    <w:qFormat/>
  </w:style>
  <w:style w:customStyle="1" w:styleId="WW8Num2z6" w:type="character">
    <w:name w:val="WW8Num2z6"/>
    <w:qFormat/>
  </w:style>
  <w:style w:customStyle="1" w:styleId="WW8Num2z7" w:type="character">
    <w:name w:val="WW8Num2z7"/>
    <w:qFormat/>
  </w:style>
  <w:style w:customStyle="1" w:styleId="WW8Num2z8" w:type="character">
    <w:name w:val="WW8Num2z8"/>
    <w:qFormat/>
  </w:style>
  <w:style w:customStyle="1" w:styleId="WW8Num3z0" w:type="character">
    <w:name w:val="WW8Num3z0"/>
    <w:qFormat/>
  </w:style>
  <w:style w:customStyle="1" w:styleId="WW8Num3z1" w:type="character">
    <w:name w:val="WW8Num3z1"/>
    <w:qFormat/>
  </w:style>
  <w:style w:customStyle="1" w:styleId="WW8Num3z2" w:type="character">
    <w:name w:val="WW8Num3z2"/>
    <w:qFormat/>
  </w:style>
  <w:style w:customStyle="1" w:styleId="WW8Num3z3" w:type="character">
    <w:name w:val="WW8Num3z3"/>
    <w:qFormat/>
  </w:style>
  <w:style w:customStyle="1" w:styleId="WW8Num3z4" w:type="character">
    <w:name w:val="WW8Num3z4"/>
    <w:qFormat/>
  </w:style>
  <w:style w:customStyle="1" w:styleId="WW8Num3z5" w:type="character">
    <w:name w:val="WW8Num3z5"/>
    <w:qFormat/>
  </w:style>
  <w:style w:customStyle="1" w:styleId="WW8Num3z6" w:type="character">
    <w:name w:val="WW8Num3z6"/>
    <w:qFormat/>
  </w:style>
  <w:style w:customStyle="1" w:styleId="WW8Num3z7" w:type="character">
    <w:name w:val="WW8Num3z7"/>
    <w:qFormat/>
  </w:style>
  <w:style w:customStyle="1" w:styleId="WW8Num3z8" w:type="character">
    <w:name w:val="WW8Num3z8"/>
    <w:qFormat/>
  </w:style>
  <w:style w:customStyle="1" w:styleId="WW8Num4z0" w:type="character">
    <w:name w:val="WW8Num4z0"/>
    <w:qFormat/>
    <w:rPr>
      <w:rFonts w:ascii="Symbol" w:cs="Symbol" w:hAnsi="Symbol"/>
      <w:sz w:val="22"/>
      <w:szCs w:val="22"/>
      <w:lang w:val="hr-HR"/>
    </w:rPr>
  </w:style>
  <w:style w:customStyle="1" w:styleId="WW8Num5z0" w:type="character">
    <w:name w:val="WW8Num5z0"/>
    <w:qFormat/>
    <w:rPr>
      <w:rFonts w:ascii="Symbol" w:cs="OpenSymbol;Arial Unicode MS" w:hAnsi="Symbol"/>
      <w:sz w:val="22"/>
      <w:szCs w:val="22"/>
    </w:rPr>
  </w:style>
  <w:style w:customStyle="1" w:styleId="WW8Num6z0" w:type="character">
    <w:name w:val="WW8Num6z0"/>
    <w:qFormat/>
    <w:rPr>
      <w:rFonts w:ascii="Arial" w:cs="Arial" w:hAnsi="Arial"/>
      <w:b/>
      <w:sz w:val="22"/>
      <w:szCs w:val="22"/>
    </w:rPr>
  </w:style>
  <w:style w:customStyle="1" w:styleId="WW8Num4z1" w:type="character">
    <w:name w:val="WW8Num4z1"/>
    <w:qFormat/>
  </w:style>
  <w:style w:customStyle="1" w:styleId="WW8Num4z2" w:type="character">
    <w:name w:val="WW8Num4z2"/>
    <w:qFormat/>
  </w:style>
  <w:style w:customStyle="1" w:styleId="WW8Num4z3" w:type="character">
    <w:name w:val="WW8Num4z3"/>
    <w:qFormat/>
  </w:style>
  <w:style w:customStyle="1" w:styleId="WW8Num4z4" w:type="character">
    <w:name w:val="WW8Num4z4"/>
    <w:qFormat/>
  </w:style>
  <w:style w:customStyle="1" w:styleId="WW8Num4z5" w:type="character">
    <w:name w:val="WW8Num4z5"/>
    <w:qFormat/>
  </w:style>
  <w:style w:customStyle="1" w:styleId="WW8Num4z6" w:type="character">
    <w:name w:val="WW8Num4z6"/>
    <w:qFormat/>
  </w:style>
  <w:style w:customStyle="1" w:styleId="WW8Num4z7" w:type="character">
    <w:name w:val="WW8Num4z7"/>
    <w:qFormat/>
  </w:style>
  <w:style w:customStyle="1" w:styleId="WW8Num4z8" w:type="character">
    <w:name w:val="WW8Num4z8"/>
    <w:qFormat/>
  </w:style>
  <w:style w:customStyle="1" w:styleId="Bullets" w:type="character">
    <w:name w:val="Bullets"/>
    <w:qFormat/>
    <w:rPr>
      <w:rFonts w:ascii="OpenSymbol;Arial Unicode MS" w:cs="OpenSymbol;Arial Unicode MS" w:eastAsia="OpenSymbol;Arial Unicode MS" w:hAnsi="OpenSymbol;Arial Unicode MS"/>
    </w:rPr>
  </w:style>
  <w:style w:customStyle="1" w:styleId="WW8Num7z0" w:type="character">
    <w:name w:val="WW8Num7z0"/>
    <w:qFormat/>
  </w:style>
  <w:style w:customStyle="1" w:styleId="tabletextfield" w:type="character">
    <w:name w:val="table_text_field"/>
    <w:qFormat/>
  </w:style>
  <w:style w:customStyle="1" w:styleId="WW8Num12z0" w:type="character">
    <w:name w:val="WW8Num12z0"/>
    <w:qFormat/>
    <w:rPr>
      <w:rFonts w:ascii="Arial" w:cs="Arial" w:hAnsi="Arial"/>
      <w:b/>
      <w:sz w:val="22"/>
      <w:szCs w:val="22"/>
    </w:rPr>
  </w:style>
  <w:style w:customStyle="1" w:styleId="WW8Num12z1" w:type="character">
    <w:name w:val="WW8Num12z1"/>
    <w:qFormat/>
  </w:style>
  <w:style w:customStyle="1" w:styleId="WW8Num12z2" w:type="character">
    <w:name w:val="WW8Num12z2"/>
    <w:qFormat/>
  </w:style>
  <w:style w:customStyle="1" w:styleId="WW8Num12z3" w:type="character">
    <w:name w:val="WW8Num12z3"/>
    <w:qFormat/>
  </w:style>
  <w:style w:customStyle="1" w:styleId="WW8Num12z4" w:type="character">
    <w:name w:val="WW8Num12z4"/>
    <w:qFormat/>
  </w:style>
  <w:style w:customStyle="1" w:styleId="WW8Num12z5" w:type="character">
    <w:name w:val="WW8Num12z5"/>
    <w:qFormat/>
  </w:style>
  <w:style w:customStyle="1" w:styleId="WW8Num12z6" w:type="character">
    <w:name w:val="WW8Num12z6"/>
    <w:qFormat/>
  </w:style>
  <w:style w:customStyle="1" w:styleId="WW8Num12z7" w:type="character">
    <w:name w:val="WW8Num12z7"/>
    <w:qFormat/>
  </w:style>
  <w:style w:customStyle="1" w:styleId="WW8Num12z8" w:type="character">
    <w:name w:val="WW8Num12z8"/>
    <w:qFormat/>
  </w:style>
  <w:style w:customStyle="1" w:styleId="WW8Num9z0" w:type="character">
    <w:name w:val="WW8Num9z0"/>
    <w:qFormat/>
    <w:rPr>
      <w:rFonts w:ascii="Arial" w:cs="Arial" w:hAnsi="Arial"/>
      <w:b/>
      <w:sz w:val="20"/>
      <w:szCs w:val="20"/>
      <w:lang w:val="pl-PL"/>
    </w:rPr>
  </w:style>
  <w:style w:customStyle="1" w:styleId="WW8Num9z1" w:type="character">
    <w:name w:val="WW8Num9z1"/>
    <w:qFormat/>
  </w:style>
  <w:style w:customStyle="1" w:styleId="WW8Num9z2" w:type="character">
    <w:name w:val="WW8Num9z2"/>
    <w:qFormat/>
  </w:style>
  <w:style w:customStyle="1" w:styleId="WW8Num9z3" w:type="character">
    <w:name w:val="WW8Num9z3"/>
    <w:qFormat/>
  </w:style>
  <w:style w:customStyle="1" w:styleId="WW8Num9z4" w:type="character">
    <w:name w:val="WW8Num9z4"/>
    <w:qFormat/>
  </w:style>
  <w:style w:customStyle="1" w:styleId="WW8Num9z5" w:type="character">
    <w:name w:val="WW8Num9z5"/>
    <w:qFormat/>
  </w:style>
  <w:style w:customStyle="1" w:styleId="WW8Num9z6" w:type="character">
    <w:name w:val="WW8Num9z6"/>
    <w:qFormat/>
  </w:style>
  <w:style w:customStyle="1" w:styleId="WW8Num9z7" w:type="character">
    <w:name w:val="WW8Num9z7"/>
    <w:qFormat/>
  </w:style>
  <w:style w:customStyle="1" w:styleId="WW8Num9z8" w:type="character">
    <w:name w:val="WW8Num9z8"/>
    <w:qFormat/>
  </w:style>
  <w:style w:customStyle="1" w:styleId="BalloonTextChar" w:type="character">
    <w:name w:val="Balloon Text Char"/>
    <w:qFormat/>
    <w:rPr>
      <w:rFonts w:ascii="Segoe UI" w:cs="Segoe UI" w:eastAsia="Andale Sans UI;Arial Unicode MS" w:hAnsi="Segoe UI"/>
      <w:kern w:val="2"/>
      <w:sz w:val="18"/>
      <w:szCs w:val="18"/>
    </w:rPr>
  </w:style>
  <w:style w:customStyle="1" w:styleId="InternetLink" w:type="character">
    <w:name w:val="Internet Link"/>
    <w:rPr>
      <w:color w:val="000080"/>
      <w:u w:val="single"/>
    </w:rPr>
  </w:style>
  <w:style w:customStyle="1" w:styleId="ListLabel1" w:type="character">
    <w:name w:val="ListLabel 1"/>
    <w:qFormat/>
    <w:rPr>
      <w:rFonts w:ascii="Libersina" w:cs="Arial" w:hAnsi="Libersina"/>
      <w:b/>
      <w:bCs w:val="0"/>
      <w:sz w:val="21"/>
      <w:szCs w:val="22"/>
    </w:rPr>
  </w:style>
  <w:style w:customStyle="1" w:styleId="ListLabel2" w:type="character">
    <w:name w:val="ListLabel 2"/>
    <w:qFormat/>
    <w:rPr>
      <w:rFonts w:ascii="Libersina" w:cs="Arial" w:hAnsi="Libersina"/>
      <w:b/>
      <w:bCs w:val="0"/>
      <w:sz w:val="21"/>
      <w:szCs w:val="22"/>
    </w:rPr>
  </w:style>
  <w:style w:customStyle="1" w:styleId="ListLabel3" w:type="character">
    <w:name w:val="ListLabel 3"/>
    <w:qFormat/>
    <w:rPr>
      <w:rFonts w:ascii="Libersina" w:cs="Arial" w:hAnsi="Libersina"/>
      <w:b/>
      <w:bCs w:val="0"/>
      <w:sz w:val="21"/>
      <w:szCs w:val="22"/>
    </w:rPr>
  </w:style>
  <w:style w:customStyle="1" w:styleId="WW8Num5z1" w:type="character">
    <w:name w:val="WW8Num5z1"/>
    <w:qFormat/>
    <w:rPr>
      <w:rFonts w:ascii="OpenSymbol;Arial Unicode MS" w:cs="OpenSymbol;Arial Unicode MS" w:hAnsi="OpenSymbol;Arial Unicode MS"/>
    </w:rPr>
  </w:style>
  <w:style w:customStyle="1" w:styleId="WW8Num6z1" w:type="character">
    <w:name w:val="WW8Num6z1"/>
    <w:qFormat/>
    <w:rPr>
      <w:rFonts w:ascii="OpenSymbol;Arial Unicode MS" w:cs="OpenSymbol;Arial Unicode MS" w:hAnsi="OpenSymbol;Arial Unicode MS"/>
    </w:rPr>
  </w:style>
  <w:style w:customStyle="1" w:styleId="ListLabel4" w:type="character">
    <w:name w:val="ListLabel 4"/>
    <w:qFormat/>
    <w:rPr>
      <w:rFonts w:ascii="Libersina" w:cs="Arial" w:hAnsi="Libersina"/>
      <w:b/>
      <w:bCs w:val="0"/>
      <w:sz w:val="21"/>
      <w:szCs w:val="22"/>
    </w:rPr>
  </w:style>
  <w:style w:customStyle="1" w:styleId="ListLabel5" w:type="character">
    <w:name w:val="ListLabel 5"/>
    <w:qFormat/>
    <w:rPr>
      <w:rFonts w:ascii="Libersina" w:cs="OpenSymbol;Arial Unicode MS" w:hAnsi="Libersina"/>
      <w:sz w:val="21"/>
      <w:szCs w:val="22"/>
    </w:rPr>
  </w:style>
  <w:style w:customStyle="1" w:styleId="ListLabel6" w:type="character">
    <w:name w:val="ListLabel 6"/>
    <w:qFormat/>
    <w:rPr>
      <w:rFonts w:cs="OpenSymbol;Arial Unicode MS"/>
    </w:rPr>
  </w:style>
  <w:style w:customStyle="1" w:styleId="ListLabel7" w:type="character">
    <w:name w:val="ListLabel 7"/>
    <w:qFormat/>
    <w:rPr>
      <w:rFonts w:cs="OpenSymbol;Arial Unicode MS"/>
    </w:rPr>
  </w:style>
  <w:style w:customStyle="1" w:styleId="ListLabel8" w:type="character">
    <w:name w:val="ListLabel 8"/>
    <w:qFormat/>
    <w:rPr>
      <w:rFonts w:cs="OpenSymbol;Arial Unicode MS"/>
      <w:sz w:val="22"/>
      <w:szCs w:val="22"/>
    </w:rPr>
  </w:style>
  <w:style w:customStyle="1" w:styleId="ListLabel9" w:type="character">
    <w:name w:val="ListLabel 9"/>
    <w:qFormat/>
    <w:rPr>
      <w:rFonts w:cs="OpenSymbol;Arial Unicode MS"/>
    </w:rPr>
  </w:style>
  <w:style w:customStyle="1" w:styleId="ListLabel10" w:type="character">
    <w:name w:val="ListLabel 10"/>
    <w:qFormat/>
    <w:rPr>
      <w:rFonts w:cs="OpenSymbol;Arial Unicode MS"/>
    </w:rPr>
  </w:style>
  <w:style w:customStyle="1" w:styleId="ListLabel11" w:type="character">
    <w:name w:val="ListLabel 11"/>
    <w:qFormat/>
    <w:rPr>
      <w:rFonts w:cs="OpenSymbol;Arial Unicode MS"/>
      <w:sz w:val="22"/>
      <w:szCs w:val="22"/>
    </w:rPr>
  </w:style>
  <w:style w:customStyle="1" w:styleId="ListLabel12" w:type="character">
    <w:name w:val="ListLabel 12"/>
    <w:qFormat/>
    <w:rPr>
      <w:rFonts w:cs="OpenSymbol;Arial Unicode MS"/>
    </w:rPr>
  </w:style>
  <w:style w:customStyle="1" w:styleId="ListLabel13" w:type="character">
    <w:name w:val="ListLabel 13"/>
    <w:qFormat/>
    <w:rPr>
      <w:rFonts w:cs="OpenSymbol;Arial Unicode MS"/>
    </w:rPr>
  </w:style>
  <w:style w:customStyle="1" w:styleId="ListLabel14" w:type="character">
    <w:name w:val="ListLabel 14"/>
    <w:qFormat/>
    <w:rPr>
      <w:rFonts w:ascii="Libersina" w:cs="Arial" w:hAnsi="Libersina"/>
      <w:b w:val="0"/>
      <w:sz w:val="21"/>
      <w:szCs w:val="22"/>
    </w:rPr>
  </w:style>
  <w:style w:customStyle="1" w:styleId="ListLabel15" w:type="character">
    <w:name w:val="ListLabel 15"/>
    <w:qFormat/>
    <w:rPr>
      <w:rFonts w:cs="OpenSymbol;Arial Unicode MS"/>
    </w:rPr>
  </w:style>
  <w:style w:customStyle="1" w:styleId="ListLabel16" w:type="character">
    <w:name w:val="ListLabel 16"/>
    <w:qFormat/>
    <w:rPr>
      <w:rFonts w:cs="OpenSymbol;Arial Unicode MS"/>
    </w:rPr>
  </w:style>
  <w:style w:customStyle="1" w:styleId="ListLabel17" w:type="character">
    <w:name w:val="ListLabel 17"/>
    <w:qFormat/>
    <w:rPr>
      <w:rFonts w:cs="Arial"/>
      <w:b/>
      <w:sz w:val="22"/>
      <w:szCs w:val="22"/>
    </w:rPr>
  </w:style>
  <w:style w:customStyle="1" w:styleId="ListLabel18" w:type="character">
    <w:name w:val="ListLabel 18"/>
    <w:qFormat/>
    <w:rPr>
      <w:rFonts w:cs="OpenSymbol;Arial Unicode MS"/>
    </w:rPr>
  </w:style>
  <w:style w:customStyle="1" w:styleId="ListLabel19" w:type="character">
    <w:name w:val="ListLabel 19"/>
    <w:qFormat/>
    <w:rPr>
      <w:rFonts w:cs="OpenSymbol;Arial Unicode MS"/>
    </w:rPr>
  </w:style>
  <w:style w:customStyle="1" w:styleId="ListLabel20" w:type="character">
    <w:name w:val="ListLabel 20"/>
    <w:qFormat/>
    <w:rPr>
      <w:rFonts w:cs="Arial"/>
      <w:b/>
      <w:sz w:val="22"/>
      <w:szCs w:val="22"/>
    </w:rPr>
  </w:style>
  <w:style w:customStyle="1" w:styleId="ListLabel21" w:type="character">
    <w:name w:val="ListLabel 21"/>
    <w:qFormat/>
    <w:rPr>
      <w:rFonts w:cs="OpenSymbol;Arial Unicode MS"/>
    </w:rPr>
  </w:style>
  <w:style w:customStyle="1" w:styleId="ListLabel22" w:type="character">
    <w:name w:val="ListLabel 22"/>
    <w:qFormat/>
    <w:rPr>
      <w:rFonts w:cs="OpenSymbol;Arial Unicode MS"/>
    </w:rPr>
  </w:style>
  <w:style w:customStyle="1" w:styleId="ListLabel23" w:type="character">
    <w:name w:val="ListLabel 23"/>
    <w:qFormat/>
    <w:rPr>
      <w:rFonts w:ascii="Libersina" w:cs="Arial" w:hAnsi="Libersina"/>
      <w:b/>
      <w:bCs w:val="0"/>
      <w:sz w:val="21"/>
      <w:szCs w:val="22"/>
    </w:rPr>
  </w:style>
  <w:style w:customStyle="1" w:styleId="ListLabel24" w:type="character">
    <w:name w:val="ListLabel 24"/>
    <w:qFormat/>
    <w:rPr>
      <w:rFonts w:ascii="Libersina" w:cs="OpenSymbol;Arial Unicode MS" w:hAnsi="Libersina"/>
      <w:sz w:val="21"/>
      <w:szCs w:val="22"/>
    </w:rPr>
  </w:style>
  <w:style w:customStyle="1" w:styleId="ListLabel25" w:type="character">
    <w:name w:val="ListLabel 25"/>
    <w:qFormat/>
    <w:rPr>
      <w:rFonts w:cs="OpenSymbol;Arial Unicode MS"/>
    </w:rPr>
  </w:style>
  <w:style w:customStyle="1" w:styleId="ListLabel26" w:type="character">
    <w:name w:val="ListLabel 26"/>
    <w:qFormat/>
    <w:rPr>
      <w:rFonts w:cs="OpenSymbol;Arial Unicode MS"/>
    </w:rPr>
  </w:style>
  <w:style w:customStyle="1" w:styleId="ListLabel27" w:type="character">
    <w:name w:val="ListLabel 27"/>
    <w:qFormat/>
    <w:rPr>
      <w:rFonts w:cs="OpenSymbol;Arial Unicode MS"/>
      <w:sz w:val="22"/>
      <w:szCs w:val="22"/>
    </w:rPr>
  </w:style>
  <w:style w:customStyle="1" w:styleId="ListLabel28" w:type="character">
    <w:name w:val="ListLabel 28"/>
    <w:qFormat/>
    <w:rPr>
      <w:rFonts w:cs="OpenSymbol;Arial Unicode MS"/>
    </w:rPr>
  </w:style>
  <w:style w:customStyle="1" w:styleId="ListLabel29" w:type="character">
    <w:name w:val="ListLabel 29"/>
    <w:qFormat/>
    <w:rPr>
      <w:rFonts w:cs="OpenSymbol;Arial Unicode MS"/>
    </w:rPr>
  </w:style>
  <w:style w:customStyle="1" w:styleId="ListLabel30" w:type="character">
    <w:name w:val="ListLabel 30"/>
    <w:qFormat/>
    <w:rPr>
      <w:rFonts w:cs="OpenSymbol;Arial Unicode MS"/>
      <w:sz w:val="22"/>
      <w:szCs w:val="22"/>
    </w:rPr>
  </w:style>
  <w:style w:customStyle="1" w:styleId="ListLabel31" w:type="character">
    <w:name w:val="ListLabel 31"/>
    <w:qFormat/>
    <w:rPr>
      <w:rFonts w:cs="OpenSymbol;Arial Unicode MS"/>
    </w:rPr>
  </w:style>
  <w:style w:customStyle="1" w:styleId="ListLabel32" w:type="character">
    <w:name w:val="ListLabel 32"/>
    <w:qFormat/>
    <w:rPr>
      <w:rFonts w:cs="OpenSymbol;Arial Unicode MS"/>
    </w:rPr>
  </w:style>
  <w:style w:customStyle="1" w:styleId="ListLabel33" w:type="character">
    <w:name w:val="ListLabel 33"/>
    <w:qFormat/>
    <w:rPr>
      <w:rFonts w:ascii="Libersina" w:cs="Arial" w:hAnsi="Libersina"/>
      <w:b w:val="0"/>
      <w:sz w:val="21"/>
      <w:szCs w:val="22"/>
    </w:rPr>
  </w:style>
  <w:style w:customStyle="1" w:styleId="ListLabel34" w:type="character">
    <w:name w:val="ListLabel 34"/>
    <w:qFormat/>
    <w:rPr>
      <w:rFonts w:cs="OpenSymbol;Arial Unicode MS"/>
    </w:rPr>
  </w:style>
  <w:style w:customStyle="1" w:styleId="ListLabel35" w:type="character">
    <w:name w:val="ListLabel 35"/>
    <w:qFormat/>
    <w:rPr>
      <w:rFonts w:cs="OpenSymbol;Arial Unicode MS"/>
    </w:rPr>
  </w:style>
  <w:style w:customStyle="1" w:styleId="ListLabel36" w:type="character">
    <w:name w:val="ListLabel 36"/>
    <w:qFormat/>
    <w:rPr>
      <w:rFonts w:cs="Arial"/>
      <w:b/>
      <w:sz w:val="22"/>
      <w:szCs w:val="22"/>
    </w:rPr>
  </w:style>
  <w:style w:customStyle="1" w:styleId="ListLabel37" w:type="character">
    <w:name w:val="ListLabel 37"/>
    <w:qFormat/>
    <w:rPr>
      <w:rFonts w:cs="OpenSymbol;Arial Unicode MS"/>
    </w:rPr>
  </w:style>
  <w:style w:customStyle="1" w:styleId="ListLabel38" w:type="character">
    <w:name w:val="ListLabel 38"/>
    <w:qFormat/>
    <w:rPr>
      <w:rFonts w:cs="OpenSymbol;Arial Unicode MS"/>
    </w:rPr>
  </w:style>
  <w:style w:customStyle="1" w:styleId="ListLabel39" w:type="character">
    <w:name w:val="ListLabel 39"/>
    <w:qFormat/>
    <w:rPr>
      <w:rFonts w:cs="Arial"/>
      <w:b/>
      <w:sz w:val="22"/>
      <w:szCs w:val="22"/>
    </w:rPr>
  </w:style>
  <w:style w:customStyle="1" w:styleId="ListLabel40" w:type="character">
    <w:name w:val="ListLabel 40"/>
    <w:qFormat/>
    <w:rPr>
      <w:rFonts w:cs="OpenSymbol;Arial Unicode MS"/>
    </w:rPr>
  </w:style>
  <w:style w:customStyle="1" w:styleId="ListLabel41" w:type="character">
    <w:name w:val="ListLabel 41"/>
    <w:qFormat/>
    <w:rPr>
      <w:rFonts w:cs="OpenSymbol;Arial Unicode MS"/>
    </w:rPr>
  </w:style>
  <w:style w:customStyle="1" w:styleId="Heading" w:type="paragraph">
    <w:name w:val="Heading"/>
    <w:basedOn w:val="Normal"/>
    <w:next w:val="Tijeloteksta"/>
    <w:qFormat/>
    <w:pPr>
      <w:keepNext/>
      <w:spacing w:after="120" w:before="240"/>
    </w:pPr>
    <w:rPr>
      <w:rFonts w:ascii="Arial" w:cs="Tahoma" w:hAnsi="Arial"/>
      <w:sz w:val="28"/>
      <w:szCs w:val="28"/>
    </w:rPr>
  </w:style>
  <w:style w:styleId="Tijeloteksta" w:type="paragraph">
    <w:name w:val="Body Text"/>
    <w:basedOn w:val="Normal"/>
    <w:pPr>
      <w:spacing w:after="120"/>
    </w:pPr>
  </w:style>
  <w:style w:styleId="Popis" w:type="paragraph">
    <w:name w:val="List"/>
    <w:basedOn w:val="Tijeloteksta"/>
    <w:rPr>
      <w:rFonts w:cs="Tahoma"/>
    </w:rPr>
  </w:style>
  <w:style w:styleId="Opisslike" w:type="paragraph">
    <w:name w:val="caption"/>
    <w:basedOn w:val="Normal"/>
    <w:qFormat/>
    <w:pPr>
      <w:suppressLineNumbers/>
      <w:spacing w:after="120" w:before="120"/>
    </w:pPr>
    <w:rPr>
      <w:rFonts w:cs="Tahoma"/>
      <w:i/>
      <w:iCs/>
    </w:rPr>
  </w:style>
  <w:style w:customStyle="1" w:styleId="Index" w:type="paragraph">
    <w:name w:val="Index"/>
    <w:basedOn w:val="Normal"/>
    <w:qFormat/>
    <w:pPr>
      <w:suppressLineNumbers/>
    </w:pPr>
    <w:rPr>
      <w:rFonts w:cs="Tahoma"/>
    </w:rPr>
  </w:style>
  <w:style w:customStyle="1" w:styleId="TableContents" w:type="paragraph">
    <w:name w:val="Table Contents"/>
    <w:basedOn w:val="Normal"/>
    <w:qFormat/>
    <w:pPr>
      <w:suppressLineNumbers/>
    </w:pPr>
  </w:style>
  <w:style w:customStyle="1" w:styleId="TableHeading" w:type="paragraph">
    <w:name w:val="Table Heading"/>
    <w:basedOn w:val="TableContents"/>
    <w:qFormat/>
    <w:pPr>
      <w:jc w:val="center"/>
    </w:pPr>
    <w:rPr>
      <w:b/>
      <w:bCs/>
    </w:rPr>
  </w:style>
  <w:style w:styleId="Odlomakpopisa" w:type="paragraph">
    <w:name w:val="List Paragraph"/>
    <w:basedOn w:val="Normal"/>
    <w:qFormat/>
    <w:pPr>
      <w:ind w:left="708"/>
    </w:pPr>
    <w:rPr>
      <w:rFonts w:eastAsia="Times New Roman"/>
    </w:rPr>
  </w:style>
  <w:style w:styleId="Bezproreda" w:type="paragraph">
    <w:name w:val="No Spacing"/>
    <w:qFormat/>
    <w:pPr>
      <w:suppressAutoHyphens/>
      <w:spacing w:after="240"/>
      <w:contextualSpacing/>
    </w:pPr>
    <w:rPr>
      <w:rFonts w:ascii="Times New Roman" w:cs="Times New Roman" w:eastAsia="Times New Roman" w:hAnsi="Times New Roman"/>
      <w:color w:val="00000A"/>
      <w:sz w:val="24"/>
      <w:lang w:bidi="ar-SA" w:eastAsia="hr-HR"/>
    </w:rPr>
  </w:style>
  <w:style w:styleId="Zaglavlje" w:type="paragraph">
    <w:name w:val="header"/>
    <w:basedOn w:val="Normal"/>
    <w:pPr>
      <w:tabs>
        <w:tab w:pos="4153" w:val="center"/>
        <w:tab w:pos="8306" w:val="right"/>
      </w:tabs>
    </w:pPr>
  </w:style>
  <w:style w:styleId="Tekstbalonia" w:type="paragraph">
    <w:name w:val="Balloon Text"/>
    <w:basedOn w:val="Normal"/>
    <w:qFormat/>
    <w:rPr>
      <w:rFonts w:ascii="Segoe UI" w:cs="Segoe UI" w:hAnsi="Segoe UI"/>
      <w:sz w:val="18"/>
      <w:szCs w:val="18"/>
    </w:rPr>
  </w:style>
  <w:style w:customStyle="1" w:styleId="WW8Num1" w:type="numbering">
    <w:name w:val="WW8Num1"/>
    <w:qFormat/>
  </w:style>
  <w:style w:customStyle="1" w:styleId="WW8Num2" w:type="numbering">
    <w:name w:val="WW8Num2"/>
    <w:qFormat/>
  </w:style>
  <w:style w:customStyle="1" w:styleId="WW8Num5" w:type="numbering">
    <w:name w:val="WW8Num5"/>
    <w:qFormat/>
  </w:style>
  <w:style w:customStyle="1" w:styleId="WW8Num6" w:type="numbering">
    <w:name w:val="WW8Num6"/>
    <w:qFormat/>
  </w:style>
  <w:style w:styleId="Tekstrezerviranogmjesta" w:type="character">
    <w:name w:val="Placeholder Text"/>
    <w:basedOn w:val="Zadanifontodlomka"/>
    <w:uiPriority w:val="99"/>
    <w:semiHidden/>
    <w:rsid w:val="00C756FD"/>
    <w:rPr>
      <w:color w:val="808080"/>
      <w:bdr w:color="auto" w:space="0" w:sz="0" w:val="none"/>
      <w:shd w:color="auto" w:fill="auto" w:val="clear"/>
    </w:rPr>
  </w:style>
  <w:style w:customStyle="1" w:styleId="eSPISCCParagraphDefaultFont" w:type="character">
    <w:name w:val="eSPIS_CC_Paragraph Default Font"/>
    <w:basedOn w:val="Zadanifontodlomka"/>
    <w:rsid w:val="00C756FD"/>
    <w:rPr>
      <w:rFonts w:ascii="Times New Roman" w:cs="Times New Roman" w:hAnsi="Times New Roman"/>
      <w:sz w:val="24"/>
      <w:szCs w:val="21"/>
      <w:bdr w:color="auto" w:space="0" w:sz="0" w:val="none"/>
      <w:shd w:color="auto" w:fill="auto" w:val="clear"/>
      <w:lang w:val="hr-HR"/>
    </w:rPr>
  </w:style>
  <w:style w:customStyle="1" w:styleId="PozadinaSvijetloZuta" w:type="character">
    <w:name w:val="Pozadina_SvijetloZuta"/>
    <w:basedOn w:val="Zadanifontodlomka"/>
    <w:rsid w:val="00C756FD"/>
    <w:rPr>
      <w:rFonts w:ascii="Libersina" w:cs="Libersina" w:hAnsi="Libersina"/>
      <w:sz w:val="21"/>
      <w:szCs w:val="21"/>
      <w:bdr w:color="auto" w:space="0" w:sz="0" w:val="none"/>
      <w:shd w:color="auto" w:fill="FFFFCC" w:val="clear"/>
      <w:lang w:val="hr-HR"/>
    </w:rPr>
  </w:style>
  <w:style w:customStyle="1" w:styleId="PozadinaSvijetloCrvena" w:type="character">
    <w:name w:val="Pozadina_SvijetloCrvena"/>
    <w:basedOn w:val="eSPISCCParagraphDefaultFont"/>
    <w:rsid w:val="00C756FD"/>
    <w:rPr>
      <w:rFonts w:ascii="Libersina" w:cs="Libersina" w:hAnsi="Libersina"/>
      <w:sz w:val="21"/>
      <w:szCs w:val="21"/>
      <w:bdr w:color="auto" w:space="0" w:sz="0" w:val="none"/>
      <w:shd w:color="auto" w:fill="FFCCCC" w:val="clear"/>
      <w:lang w:val="hr-HR"/>
    </w:rPr>
  </w:style>
  <w:style w:customStyle="1" w:styleId="PozadinaSvijetloZelena" w:type="character">
    <w:name w:val="Pozadina_SvijetloZelena"/>
    <w:basedOn w:val="eSPISCCParagraphDefaultFont"/>
    <w:rsid w:val="00C756FD"/>
    <w:rPr>
      <w:rFonts w:ascii="Libersina" w:cs="Libersina" w:hAnsi="Libersina"/>
      <w:sz w:val="21"/>
      <w:szCs w:val="21"/>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2681</properties:Words>
  <properties:Characters>16263</properties:Characters>
  <properties:Lines>669</properties:Lines>
  <properties:Paragraphs>358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2019-04-23T12:28:00Z</dcterms:created>
  <dc:creator>Vesna Dragišić</dc:creator>
  <dc:language>hr-HR</dc:language>
  <cp:lastModifiedBy>Vesna Dragišić</cp:lastModifiedBy>
  <cp:lastPrinted>2019-03-10T23:07:00Z</cp:lastPrinted>
  <dcterms:modified xmlns:xsi="http://www.w3.org/2001/XMLSchema-instance" xsi:type="dcterms:W3CDTF">2019-04-23T12:35:00Z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St-29/2019-4 / Podnesak - Izvješće o financijsko-gospodarskom stanju dužnika (St-29-19-IZVJEŠĆE STEČAJNOG UPRAVITELJA.docx)</vt:lpwstr>
  </prop:property>
  <prop:property name="CC_coloring" pid="4" fmtid="{D5CDD505-2E9C-101B-9397-08002B2CF9AE}">
    <vt:bool>false</vt:bool>
  </prop:property>
  <prop:property name="BrojStranica" pid="5" fmtid="{D5CDD505-2E9C-101B-9397-08002B2CF9AE}">
    <vt:i4>9</vt:i4>
  </prop:property>
</prop:Properties>
</file>