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8321AE" w:rsidRPr="00017B46">
        <w:trPr>
          <w:trHeight w:val="2231"/>
        </w:trPr>
        <w:tc>
          <w:tcPr>
            <w:tcW w:type="dxa" w:w="3369"/>
            <w:vAlign w:val="center"/>
          </w:tcPr>
          <w:p w:rsidRDefault="008321AE" w:rsidP="00A66C00" w:rsidR="008321AE" w:rsidRPr="00017B46">
            <w:pPr>
              <w:spacing w:before="100"/>
              <w:jc w:val="center"/>
              <w:rPr>
                <w:rFonts w:hAnsi="Times New Roman" w:ascii="Times New Roman"/>
              </w:rPr>
            </w:pPr>
            <w:bookmarkStart w:name="_GoBack" w:id="0"/>
            <w:bookmarkEnd w:id="0"/>
            <w:r w:rsidRPr="00017B46">
              <w:rPr>
                <w:rFonts w:hAnsi="Times New Roman" w:ascii="Times New Roman"/>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8321AE" w:rsidP="00A66C00" w:rsidR="008321AE" w:rsidRPr="00017B46">
            <w:pPr>
              <w:spacing w:before="100"/>
              <w:rPr>
                <w:rFonts w:hAnsi="Times New Roman" w:ascii="Times New Roman"/>
                <w:sz w:val="24"/>
              </w:rPr>
            </w:pPr>
            <w:r w:rsidRPr="00017B46">
              <w:rPr>
                <w:rFonts w:hAnsi="Times New Roman" w:ascii="Times New Roman"/>
                <w:sz w:val="24"/>
              </w:rPr>
              <w:t>REPUBLIKA HRVATSKA</w:t>
            </w:r>
          </w:p>
          <w:p w:rsidRDefault="008321AE" w:rsidP="00A66C00" w:rsidR="008321AE" w:rsidRPr="00017B46">
            <w:pPr>
              <w:rPr>
                <w:rFonts w:hAnsi="Times New Roman" w:ascii="Times New Roman"/>
                <w:sz w:val="24"/>
              </w:rPr>
            </w:pPr>
            <w:r w:rsidRPr="00017B46">
              <w:rPr>
                <w:rFonts w:hAnsi="Times New Roman" w:ascii="Times New Roman"/>
                <w:sz w:val="24"/>
              </w:rPr>
              <w:t>TRGOVAČKI SUD U SPLITU</w:t>
            </w:r>
          </w:p>
          <w:p w:rsidRDefault="008321AE" w:rsidP="00DA5B9D" w:rsidR="008321AE" w:rsidRPr="00017B46">
            <w:pPr>
              <w:rPr>
                <w:rFonts w:hAnsi="Times New Roman" w:ascii="Times New Roman"/>
              </w:rPr>
            </w:pPr>
            <w:r w:rsidRPr="00017B46">
              <w:rPr>
                <w:rFonts w:hAnsi="Times New Roman" w:ascii="Times New Roman"/>
                <w:sz w:val="24"/>
              </w:rPr>
              <w:t>Split, Sukoišanska 6</w:t>
            </w:r>
          </w:p>
        </w:tc>
        <w:tc>
          <w:tcPr>
            <w:tcW w:type="dxa" w:w="5811"/>
          </w:tcPr>
          <w:p w:rsidRDefault="008321AE" w:rsidP="00DA5B9D" w:rsidR="008321AE" w:rsidRPr="00017B46">
            <w:pPr>
              <w:jc w:val="both"/>
              <w:rPr>
                <w:rFonts w:hAnsi="Times New Roman" w:ascii="Times New Roman"/>
              </w:rPr>
            </w:pPr>
          </w:p>
          <w:p w:rsidRDefault="008321AE" w:rsidP="00DA5B9D" w:rsidR="008321AE" w:rsidRPr="00017B46">
            <w:pPr>
              <w:jc w:val="both"/>
              <w:rPr>
                <w:rFonts w:hAnsi="Times New Roman" w:ascii="Times New Roman"/>
              </w:rPr>
            </w:pPr>
          </w:p>
          <w:p w:rsidRDefault="008321AE" w:rsidP="00DA5B9D" w:rsidR="008321AE" w:rsidRPr="00017B46">
            <w:pPr>
              <w:jc w:val="both"/>
              <w:rPr>
                <w:rFonts w:hAnsi="Times New Roman" w:ascii="Times New Roman"/>
              </w:rPr>
            </w:pPr>
          </w:p>
          <w:p w:rsidRDefault="008321AE" w:rsidP="00DA5B9D" w:rsidR="008321AE" w:rsidRPr="00017B46">
            <w:pPr>
              <w:jc w:val="right"/>
              <w:rPr>
                <w:rFonts w:hAnsi="Times New Roman" w:ascii="Times New Roman"/>
              </w:rPr>
            </w:pPr>
          </w:p>
          <w:p w:rsidRDefault="008321AE" w:rsidP="00DA5B9D" w:rsidR="008321AE" w:rsidRPr="00017B46">
            <w:pPr>
              <w:jc w:val="right"/>
              <w:rPr>
                <w:rFonts w:hAnsi="Times New Roman" w:ascii="Times New Roman"/>
              </w:rPr>
            </w:pPr>
          </w:p>
          <w:p w:rsidRDefault="008321AE" w:rsidP="00DA5B9D" w:rsidR="008321AE" w:rsidRPr="00017B46">
            <w:pPr>
              <w:jc w:val="right"/>
              <w:rPr>
                <w:rFonts w:hAnsi="Times New Roman" w:ascii="Times New Roman"/>
              </w:rPr>
            </w:pPr>
          </w:p>
          <w:p w:rsidRDefault="008321AE" w:rsidP="00DA5B9D" w:rsidR="008321AE" w:rsidRPr="00017B46">
            <w:pPr>
              <w:jc w:val="right"/>
              <w:rPr>
                <w:rFonts w:hAnsi="Times New Roman" w:ascii="Times New Roman"/>
              </w:rPr>
            </w:pPr>
          </w:p>
          <w:p w:rsidRDefault="008321AE" w:rsidP="00DA5B9D" w:rsidR="008321AE" w:rsidRPr="00017B46">
            <w:pPr>
              <w:jc w:val="right"/>
              <w:rPr>
                <w:rFonts w:hAnsi="Times New Roman" w:ascii="Times New Roman"/>
                <w:sz w:val="24"/>
              </w:rPr>
            </w:pPr>
          </w:p>
          <w:p w:rsidRDefault="008321AE" w:rsidP="00602DFC" w:rsidR="008321AE" w:rsidRPr="00017B46">
            <w:pPr>
              <w:jc w:val="right"/>
              <w:rPr>
                <w:rFonts w:hAnsi="Times New Roman" w:ascii="Times New Roman"/>
                <w:sz w:val="24"/>
              </w:rPr>
            </w:pPr>
            <w:r w:rsidRPr="00017B46">
              <w:rPr>
                <w:rFonts w:hAnsi="Times New Roman" w:ascii="Times New Roman"/>
                <w:sz w:val="24"/>
              </w:rPr>
              <w:t>Poslovni broj: 11.St-</w:t>
            </w:r>
            <w:r w:rsidR="00602DFC">
              <w:rPr>
                <w:rFonts w:hAnsi="Times New Roman" w:ascii="Times New Roman"/>
                <w:sz w:val="24"/>
              </w:rPr>
              <w:t>268/2018</w:t>
            </w:r>
            <w:r w:rsidR="006314AB">
              <w:rPr>
                <w:rFonts w:hAnsi="Times New Roman" w:ascii="Times New Roman"/>
                <w:sz w:val="24"/>
              </w:rPr>
              <w:t>-29</w:t>
            </w:r>
          </w:p>
        </w:tc>
      </w:tr>
    </w:tbl>
    <w:p w14:textId="4f0ced7" w14:paraId="4f0ced7" w:rsidRDefault="006115E6" w:rsidP="001032ED" w:rsidR="006115E6" w:rsidRPr="00017B46">
      <w:pPr>
        <w:pStyle w:val="Naslov1"/>
        <w:spacing w:before="300"/>
        <w15:collapsed w:val="false"/>
        <w:rPr>
          <w:b w:val="false"/>
        </w:rPr>
      </w:pPr>
      <w:r w:rsidRPr="00017B46">
        <w:rPr>
          <w:b w:val="false"/>
        </w:rPr>
        <w:t>R E P UB L I K A   H R V A T S K A</w:t>
      </w:r>
    </w:p>
    <w:p w:rsidRDefault="006115E6" w:rsidP="006115E6" w:rsidR="006115E6" w:rsidRPr="00017B46">
      <w:pPr>
        <w:pStyle w:val="Naslov2"/>
        <w:spacing w:after="200" w:before="200"/>
        <w:rPr>
          <w:bCs/>
          <w:szCs w:val="24"/>
        </w:rPr>
      </w:pPr>
      <w:r w:rsidRPr="00017B46">
        <w:rPr>
          <w:bCs/>
          <w:szCs w:val="24"/>
        </w:rPr>
        <w:t>R J E Š E NJ E</w:t>
      </w:r>
    </w:p>
    <w:p w:rsidRDefault="006115E6" w:rsidP="00602DFC" w:rsidR="00602DFC" w:rsidRPr="00602DFC">
      <w:pPr>
        <w:pStyle w:val="Tijeloteksta"/>
        <w:rPr>
          <w:szCs w:val="24"/>
          <w:lang w:val="hr-HR"/>
        </w:rPr>
      </w:pPr>
      <w:r w:rsidRPr="00017B46">
        <w:rPr>
          <w:szCs w:val="24"/>
          <w:lang w:val="hr-HR"/>
        </w:rPr>
        <w:tab/>
      </w:r>
      <w:r w:rsidR="008321AE" w:rsidRPr="00017B46">
        <w:rPr>
          <w:szCs w:val="24"/>
          <w:lang w:val="hr-HR"/>
        </w:rPr>
        <w:t xml:space="preserve">Trgovački sud u Splitu, po sutkinji Ani Golub Gruić, </w:t>
      </w:r>
      <w:r w:rsidR="00602DFC" w:rsidRPr="00602DFC">
        <w:rPr>
          <w:szCs w:val="24"/>
          <w:lang w:val="hr-HR"/>
        </w:rPr>
        <w:t xml:space="preserve">u postupku radi naknadne diobe </w:t>
      </w:r>
    </w:p>
    <w:p w:rsidRDefault="00602DFC" w:rsidP="00602DFC" w:rsidR="006115E6" w:rsidRPr="00017B46">
      <w:pPr>
        <w:pStyle w:val="Tijeloteksta"/>
        <w:rPr>
          <w:szCs w:val="24"/>
          <w:lang w:val="hr-HR"/>
        </w:rPr>
      </w:pPr>
      <w:r w:rsidRPr="00602DFC">
        <w:rPr>
          <w:szCs w:val="24"/>
          <w:lang w:val="hr-HR"/>
        </w:rPr>
        <w:t>dužnika STEČAJNA MASA IZA TABBIA d.o.o., OIB: 78175763984, Split, Viška 24/A</w:t>
      </w:r>
      <w:r w:rsidR="008321AE" w:rsidRPr="00017B46">
        <w:rPr>
          <w:szCs w:val="24"/>
          <w:lang w:val="hr-HR"/>
        </w:rPr>
        <w:t xml:space="preserve">, </w:t>
      </w:r>
      <w:r w:rsidR="00901B3E">
        <w:rPr>
          <w:szCs w:val="24"/>
          <w:lang w:val="hr-HR"/>
        </w:rPr>
        <w:t>26</w:t>
      </w:r>
      <w:r>
        <w:rPr>
          <w:szCs w:val="24"/>
          <w:lang w:val="hr-HR"/>
        </w:rPr>
        <w:t>. rujna</w:t>
      </w:r>
      <w:r w:rsidR="00D12CA4" w:rsidRPr="00017B46">
        <w:rPr>
          <w:szCs w:val="24"/>
          <w:lang w:val="hr-HR"/>
        </w:rPr>
        <w:t xml:space="preserve"> </w:t>
      </w:r>
      <w:r w:rsidR="008321AE" w:rsidRPr="00017B46">
        <w:rPr>
          <w:szCs w:val="24"/>
          <w:lang w:val="hr-HR"/>
        </w:rPr>
        <w:t>2018.</w:t>
      </w:r>
    </w:p>
    <w:p w:rsidRDefault="006115E6" w:rsidP="00017B46" w:rsidR="006115E6" w:rsidRPr="00017B46">
      <w:pPr>
        <w:spacing w:after="200" w:before="140"/>
        <w:jc w:val="center"/>
        <w:rPr>
          <w:rFonts w:hAnsi="Times New Roman" w:ascii="Times New Roman"/>
          <w:sz w:val="24"/>
          <w:szCs w:val="24"/>
        </w:rPr>
      </w:pPr>
      <w:r w:rsidRPr="00017B46">
        <w:rPr>
          <w:rFonts w:hAnsi="Times New Roman" w:ascii="Times New Roman"/>
          <w:sz w:val="24"/>
          <w:szCs w:val="24"/>
        </w:rPr>
        <w:t xml:space="preserve">r i j e š i o    j e    </w:t>
      </w:r>
    </w:p>
    <w:p w:rsidRDefault="008321AE" w:rsidP="00602DFC" w:rsidR="00261902" w:rsidRPr="00017B46">
      <w:pPr>
        <w:ind w:firstLine="708"/>
        <w:jc w:val="both"/>
        <w:rPr>
          <w:rFonts w:eastAsiaTheme="minorHAnsi" w:hAnsi="Times New Roman" w:ascii="Times New Roman"/>
          <w:bCs/>
          <w:sz w:val="24"/>
          <w:szCs w:val="24"/>
        </w:rPr>
      </w:pPr>
      <w:r w:rsidRPr="00017B46">
        <w:rPr>
          <w:rFonts w:hAnsi="Times New Roman" w:ascii="Times New Roman"/>
          <w:sz w:val="24"/>
          <w:szCs w:val="24"/>
        </w:rPr>
        <w:t xml:space="preserve">  </w:t>
      </w:r>
      <w:r w:rsidR="00261902" w:rsidRPr="00017B46">
        <w:rPr>
          <w:rFonts w:eastAsiaTheme="minorHAnsi" w:hAnsi="Times New Roman" w:ascii="Times New Roman"/>
          <w:bCs/>
          <w:sz w:val="24"/>
          <w:szCs w:val="24"/>
        </w:rPr>
        <w:t xml:space="preserve">I. Obustavlja se i zaključuje </w:t>
      </w:r>
      <w:r w:rsidR="00426F8F">
        <w:rPr>
          <w:rFonts w:eastAsiaTheme="minorHAnsi" w:hAnsi="Times New Roman" w:ascii="Times New Roman"/>
          <w:bCs/>
          <w:sz w:val="24"/>
          <w:szCs w:val="24"/>
        </w:rPr>
        <w:t xml:space="preserve">stečajni </w:t>
      </w:r>
      <w:r w:rsidR="00D12CA4" w:rsidRPr="00017B46">
        <w:rPr>
          <w:rFonts w:eastAsiaTheme="minorHAnsi" w:hAnsi="Times New Roman" w:ascii="Times New Roman"/>
          <w:bCs/>
          <w:sz w:val="24"/>
          <w:szCs w:val="24"/>
        </w:rPr>
        <w:t xml:space="preserve">postupak </w:t>
      </w:r>
      <w:r w:rsidR="00602DFC" w:rsidRPr="00602DFC">
        <w:rPr>
          <w:rFonts w:eastAsiaTheme="minorHAnsi" w:hAnsi="Times New Roman" w:ascii="Times New Roman"/>
          <w:bCs/>
          <w:sz w:val="24"/>
          <w:szCs w:val="24"/>
        </w:rPr>
        <w:t>radi naknadne diobe dužnika STEČAJNA MASA IZA TABBIA d.o.o., OIB: 78175763984, Split, Viška 24/A</w:t>
      </w:r>
      <w:r w:rsidR="00261902" w:rsidRPr="00017B46">
        <w:rPr>
          <w:rFonts w:eastAsiaTheme="minorHAnsi" w:hAnsi="Times New Roman" w:ascii="Times New Roman"/>
          <w:bCs/>
          <w:sz w:val="24"/>
          <w:szCs w:val="24"/>
        </w:rPr>
        <w:t>, zbog nedostatnosti stečajne mase za pokriće troškova stečajnog postupka.</w:t>
      </w:r>
    </w:p>
    <w:p w:rsidRDefault="00602DFC" w:rsidP="006314AB" w:rsidR="00261902" w:rsidRPr="00017B46">
      <w:pPr>
        <w:spacing w:before="200"/>
        <w:ind w:firstLine="709"/>
        <w:jc w:val="both"/>
        <w:rPr>
          <w:rFonts w:eastAsiaTheme="minorHAnsi" w:hAnsi="Times New Roman" w:ascii="Times New Roman"/>
          <w:bCs/>
          <w:sz w:val="24"/>
          <w:szCs w:val="24"/>
        </w:rPr>
      </w:pPr>
      <w:r>
        <w:rPr>
          <w:rFonts w:eastAsiaTheme="minorHAnsi" w:hAnsi="Times New Roman" w:ascii="Times New Roman"/>
          <w:bCs/>
          <w:sz w:val="24"/>
          <w:szCs w:val="24"/>
        </w:rPr>
        <w:t>II. Stečajna</w:t>
      </w:r>
      <w:r w:rsidR="00261902" w:rsidRPr="00017B46">
        <w:rPr>
          <w:rFonts w:eastAsiaTheme="minorHAnsi" w:hAnsi="Times New Roman" w:ascii="Times New Roman"/>
          <w:bCs/>
          <w:sz w:val="24"/>
          <w:szCs w:val="24"/>
        </w:rPr>
        <w:t xml:space="preserve"> upravitel</w:t>
      </w:r>
      <w:r>
        <w:rPr>
          <w:rFonts w:eastAsiaTheme="minorHAnsi" w:hAnsi="Times New Roman" w:ascii="Times New Roman"/>
          <w:bCs/>
          <w:sz w:val="24"/>
          <w:szCs w:val="24"/>
        </w:rPr>
        <w:t>jica</w:t>
      </w:r>
      <w:r w:rsidR="00261902" w:rsidRPr="00017B46">
        <w:rPr>
          <w:rFonts w:eastAsiaTheme="minorHAnsi" w:hAnsi="Times New Roman" w:ascii="Times New Roman"/>
          <w:bCs/>
          <w:sz w:val="24"/>
          <w:szCs w:val="24"/>
        </w:rPr>
        <w:t xml:space="preserve"> </w:t>
      </w:r>
      <w:r w:rsidRPr="00602DFC">
        <w:rPr>
          <w:rFonts w:eastAsiaTheme="minorHAnsi" w:hAnsi="Times New Roman" w:ascii="Times New Roman"/>
          <w:bCs/>
          <w:sz w:val="24"/>
          <w:szCs w:val="24"/>
        </w:rPr>
        <w:t>Natalija Mladineo iz Spl</w:t>
      </w:r>
      <w:r>
        <w:rPr>
          <w:rFonts w:eastAsiaTheme="minorHAnsi" w:hAnsi="Times New Roman" w:ascii="Times New Roman"/>
          <w:bCs/>
          <w:sz w:val="24"/>
          <w:szCs w:val="24"/>
        </w:rPr>
        <w:t>ita, Viška 24, OIB: 62875698528</w:t>
      </w:r>
      <w:r w:rsidR="00261902" w:rsidRPr="00017B46">
        <w:rPr>
          <w:rFonts w:eastAsiaTheme="minorHAnsi" w:hAnsi="Times New Roman" w:ascii="Times New Roman"/>
          <w:bCs/>
          <w:sz w:val="24"/>
          <w:szCs w:val="24"/>
        </w:rPr>
        <w:t>, ovlašten</w:t>
      </w:r>
      <w:r>
        <w:rPr>
          <w:rFonts w:eastAsiaTheme="minorHAnsi" w:hAnsi="Times New Roman" w:ascii="Times New Roman"/>
          <w:bCs/>
          <w:sz w:val="24"/>
          <w:szCs w:val="24"/>
        </w:rPr>
        <w:t>a</w:t>
      </w:r>
      <w:r w:rsidR="00261902" w:rsidRPr="00017B46">
        <w:rPr>
          <w:rFonts w:eastAsiaTheme="minorHAnsi" w:hAnsi="Times New Roman" w:ascii="Times New Roman"/>
          <w:bCs/>
          <w:sz w:val="24"/>
          <w:szCs w:val="24"/>
        </w:rPr>
        <w:t xml:space="preserve"> je i nakon zaključenja stečajnog postupka u ime stečajnog dužnika, a za račun stečajne mase, unovčiti imovinu dužnika i prikupljenim sredstvima podmiriti nastale troškove stečajnog postupka, a eventualni ostatak uplatiti u Fond za pokriće troškova stečajnog postupka te o ob</w:t>
      </w:r>
      <w:r>
        <w:rPr>
          <w:rFonts w:eastAsiaTheme="minorHAnsi" w:hAnsi="Times New Roman" w:ascii="Times New Roman"/>
          <w:bCs/>
          <w:sz w:val="24"/>
          <w:szCs w:val="24"/>
        </w:rPr>
        <w:t>avljenim radnjama podnijeti izv</w:t>
      </w:r>
      <w:r w:rsidR="00261902" w:rsidRPr="00017B46">
        <w:rPr>
          <w:rFonts w:eastAsiaTheme="minorHAnsi" w:hAnsi="Times New Roman" w:ascii="Times New Roman"/>
          <w:bCs/>
          <w:sz w:val="24"/>
          <w:szCs w:val="24"/>
        </w:rPr>
        <w:t>ješće stečajnom sucu.</w:t>
      </w:r>
    </w:p>
    <w:p w:rsidRDefault="00261902" w:rsidP="006314AB" w:rsidR="00261902" w:rsidRPr="00017B46">
      <w:pPr>
        <w:spacing w:before="200"/>
        <w:ind w:firstLine="708"/>
        <w:jc w:val="both"/>
        <w:rPr>
          <w:rFonts w:eastAsiaTheme="minorHAnsi" w:hAnsi="Times New Roman" w:ascii="Times New Roman"/>
          <w:bCs/>
          <w:sz w:val="24"/>
          <w:szCs w:val="24"/>
        </w:rPr>
      </w:pPr>
      <w:r w:rsidRPr="00017B46">
        <w:rPr>
          <w:rFonts w:eastAsiaTheme="minorHAnsi" w:hAnsi="Times New Roman" w:ascii="Times New Roman"/>
          <w:bCs/>
          <w:sz w:val="24"/>
          <w:szCs w:val="24"/>
        </w:rPr>
        <w:t>III. Ovo rješenje će se objaviti na mrežnoj stranici e-Oglasna ploča sudova.</w:t>
      </w:r>
    </w:p>
    <w:p w:rsidRDefault="00261902" w:rsidP="006314AB" w:rsidR="00694A41" w:rsidRPr="00017B46">
      <w:pPr>
        <w:spacing w:before="200"/>
        <w:ind w:firstLine="708"/>
        <w:jc w:val="both"/>
        <w:rPr>
          <w:rFonts w:hAnsi="Times New Roman" w:ascii="Times New Roman"/>
          <w:sz w:val="24"/>
          <w:szCs w:val="24"/>
          <w:lang w:eastAsia="hr-HR"/>
        </w:rPr>
      </w:pPr>
      <w:r w:rsidRPr="00017B46">
        <w:rPr>
          <w:rFonts w:eastAsiaTheme="minorHAnsi" w:hAnsi="Times New Roman" w:ascii="Times New Roman"/>
          <w:bCs/>
          <w:sz w:val="24"/>
          <w:szCs w:val="24"/>
        </w:rPr>
        <w:t>IV. Registarski odjel ovog suda će nakon pravomoćnosti rješenja izvršiti brisanje stečajnog dužnika iz sudskog registra.</w:t>
      </w:r>
    </w:p>
    <w:p w:rsidRDefault="006115E6" w:rsidP="00BD5A67" w:rsidR="006115E6" w:rsidRPr="00017B46">
      <w:pPr>
        <w:spacing w:after="120" w:before="240"/>
        <w:jc w:val="center"/>
        <w:rPr>
          <w:rFonts w:hAnsi="Times New Roman" w:ascii="Times New Roman"/>
          <w:sz w:val="24"/>
          <w:szCs w:val="24"/>
        </w:rPr>
      </w:pPr>
      <w:r w:rsidRPr="00017B46">
        <w:rPr>
          <w:rFonts w:hAnsi="Times New Roman" w:ascii="Times New Roman"/>
          <w:sz w:val="24"/>
          <w:szCs w:val="24"/>
        </w:rPr>
        <w:t xml:space="preserve">Obrazloženje </w:t>
      </w:r>
    </w:p>
    <w:p w:rsidRDefault="00296728" w:rsidP="00602DFC" w:rsidR="00296728">
      <w:pPr>
        <w:ind w:firstLine="709"/>
        <w:jc w:val="both"/>
        <w:rPr>
          <w:rFonts w:eastAsia="Times New Roman" w:hAnsi="Times New Roman" w:ascii="Times New Roman"/>
          <w:sz w:val="24"/>
          <w:szCs w:val="24"/>
        </w:rPr>
      </w:pPr>
      <w:r w:rsidRPr="00296728">
        <w:rPr>
          <w:rFonts w:eastAsia="Times New Roman" w:hAnsi="Times New Roman" w:ascii="Times New Roman"/>
          <w:sz w:val="24"/>
          <w:szCs w:val="24"/>
        </w:rPr>
        <w:t>Na zahtjev Financijske agencije, Regionalni centar Split, rješenjem ovog suda 23.St-372/2015 od 25. siječnja 2016. otvoren je i zaključen stečajni postupak nad dužnikom TABBIA d.o.o., OIB: 11600104533, Kaštel Sućurac, Cesta dr. F. Tuđmana 156, a temeljem odredbe čl. 431. i čl. 432. Stečajnog zakona („Narodne novine“ broj 71/15 i 104/2017; dalje SZ)</w:t>
      </w:r>
      <w:r>
        <w:rPr>
          <w:rFonts w:eastAsia="Times New Roman" w:hAnsi="Times New Roman" w:ascii="Times New Roman"/>
          <w:sz w:val="24"/>
          <w:szCs w:val="24"/>
        </w:rPr>
        <w:t>.</w:t>
      </w:r>
    </w:p>
    <w:p w:rsidRDefault="00296728" w:rsidP="006314AB" w:rsidR="00602DFC" w:rsidRPr="00602DFC">
      <w:pPr>
        <w:spacing w:before="200"/>
        <w:ind w:firstLine="709"/>
        <w:jc w:val="both"/>
        <w:rPr>
          <w:rFonts w:eastAsia="Times New Roman" w:hAnsi="Times New Roman" w:ascii="Times New Roman"/>
          <w:sz w:val="24"/>
          <w:szCs w:val="24"/>
        </w:rPr>
      </w:pPr>
      <w:r>
        <w:rPr>
          <w:rFonts w:eastAsia="Times New Roman" w:hAnsi="Times New Roman" w:ascii="Times New Roman"/>
          <w:sz w:val="24"/>
          <w:szCs w:val="24"/>
        </w:rPr>
        <w:t>Na prijedlog vjerovnika Ive Antunovića, r</w:t>
      </w:r>
      <w:r w:rsidR="00602DFC" w:rsidRPr="00602DFC">
        <w:rPr>
          <w:rFonts w:eastAsia="Times New Roman" w:hAnsi="Times New Roman" w:ascii="Times New Roman"/>
          <w:sz w:val="24"/>
          <w:szCs w:val="24"/>
        </w:rPr>
        <w:t>ješenjem ovog suda 11.St-268/2018</w:t>
      </w:r>
      <w:r w:rsidR="00602DFC" w:rsidRPr="00602DFC">
        <w:rPr>
          <w:rFonts w:eastAsia="Times New Roman" w:hAnsi="Times New Roman" w:ascii="Times New Roman"/>
          <w:sz w:val="24"/>
          <w:szCs w:val="24"/>
          <w:lang w:eastAsia="hr-HR"/>
        </w:rPr>
        <w:t xml:space="preserve"> </w:t>
      </w:r>
      <w:r w:rsidR="00602DFC" w:rsidRPr="00602DFC">
        <w:rPr>
          <w:rFonts w:eastAsia="Times New Roman" w:hAnsi="Times New Roman" w:ascii="Times New Roman"/>
          <w:sz w:val="24"/>
          <w:szCs w:val="24"/>
        </w:rPr>
        <w:t>od 9. travnja 2018. određen je nastavak postupka radi naknadne diobe stečajne mase iza stečajnog dužnika TABBIA d.o.o., OIB: 11600104533, Kaštel Sućurac, Cesta dr. F. Tuđmana 156.</w:t>
      </w:r>
    </w:p>
    <w:p w:rsidRDefault="00296728" w:rsidP="006314AB" w:rsidR="00296728">
      <w:pPr>
        <w:spacing w:before="200"/>
        <w:ind w:firstLine="709"/>
        <w:jc w:val="both"/>
        <w:rPr>
          <w:rFonts w:hAnsi="Times New Roman" w:ascii="Times New Roman"/>
          <w:sz w:val="24"/>
          <w:szCs w:val="24"/>
        </w:rPr>
      </w:pPr>
      <w:r>
        <w:rPr>
          <w:rFonts w:hAnsi="Times New Roman" w:ascii="Times New Roman"/>
          <w:sz w:val="24"/>
          <w:szCs w:val="24"/>
        </w:rPr>
        <w:t>U izvješću o gospodarskom položaju dužnika od 14. svibnja 2018. (list 42-44 spisa) sačinjenom za potrebe izvještajnog ročišta, stečajna upraviteljica je u bitnom navela kako dugotrajnu imovinu u 2011. najvećim dijelom čini materijalna imovina, koja je nakon toga razdoblja isknjižena, zaključno sa 2014.</w:t>
      </w:r>
    </w:p>
    <w:p w:rsidRDefault="00296728" w:rsidP="006314AB" w:rsidR="00296728">
      <w:pPr>
        <w:spacing w:before="200"/>
        <w:ind w:firstLine="709"/>
        <w:jc w:val="both"/>
        <w:rPr>
          <w:rFonts w:hAnsi="Times New Roman" w:ascii="Times New Roman"/>
          <w:sz w:val="24"/>
          <w:szCs w:val="24"/>
        </w:rPr>
      </w:pPr>
      <w:r>
        <w:rPr>
          <w:rFonts w:hAnsi="Times New Roman" w:ascii="Times New Roman"/>
          <w:sz w:val="24"/>
          <w:szCs w:val="24"/>
        </w:rPr>
        <w:t xml:space="preserve">U dopuni predmetnog izvješća dostavljenoj sudu 15. svibnja 2018. (list 63 spisa) stečajna upraviteljica navela je u bitnom da je nekretninu uknjiženu kao vlasništvo stečajnog dužnika – stan povezan s parkirnim mjestom PM3 upisan u Z.U. 3484 K.O. Makarska – </w:t>
      </w:r>
      <w:r>
        <w:rPr>
          <w:rFonts w:hAnsi="Times New Roman" w:ascii="Times New Roman"/>
          <w:sz w:val="24"/>
          <w:szCs w:val="24"/>
        </w:rPr>
        <w:lastRenderedPageBreak/>
        <w:t>Makar kupio vjerovnik Ivo Antunović i za isti u cijelosti platio kupovninu te da stoga isti ne predstavlja stečajnu masu. Dužnik da ne raspolaže nikakvom drugom imovinom, a predvidljivi troškovi postupka da iznose 3.725,00 kn slijedom čega je predložila da se ovaj stečajni postupak obustavi i zaključi iz razloga nedostatnosti stečajne mase za namirenje troškova stečajnog postupka u smislu odredbe članka 293. SZ-a.</w:t>
      </w:r>
    </w:p>
    <w:p w:rsidRDefault="00FE3227" w:rsidP="00D12CA4" w:rsidR="00296728">
      <w:pPr>
        <w:spacing w:before="200"/>
        <w:ind w:firstLine="709"/>
        <w:jc w:val="both"/>
        <w:rPr>
          <w:rFonts w:hAnsi="Times New Roman" w:ascii="Times New Roman"/>
          <w:sz w:val="24"/>
          <w:szCs w:val="24"/>
        </w:rPr>
      </w:pPr>
      <w:r>
        <w:rPr>
          <w:rFonts w:hAnsi="Times New Roman" w:ascii="Times New Roman"/>
          <w:sz w:val="24"/>
          <w:szCs w:val="24"/>
        </w:rPr>
        <w:t>Na ispitnom ročištu održanom 5. srpnja 2018. ispitane su i utvrđene:</w:t>
      </w:r>
    </w:p>
    <w:p w:rsidRDefault="006314AB" w:rsidP="006314AB" w:rsidR="00FE3227" w:rsidRPr="006314AB">
      <w:pPr>
        <w:spacing w:before="80"/>
        <w:ind w:firstLine="709"/>
        <w:jc w:val="both"/>
        <w:rPr>
          <w:rFonts w:hAnsi="Times New Roman" w:ascii="Times New Roman"/>
          <w:sz w:val="24"/>
          <w:szCs w:val="24"/>
        </w:rPr>
      </w:pPr>
      <w:r>
        <w:rPr>
          <w:rFonts w:hAnsi="Times New Roman" w:ascii="Times New Roman"/>
          <w:sz w:val="24"/>
          <w:szCs w:val="24"/>
        </w:rPr>
        <w:t xml:space="preserve">- </w:t>
      </w:r>
      <w:r w:rsidR="00FE3227" w:rsidRPr="006314AB">
        <w:rPr>
          <w:rFonts w:hAnsi="Times New Roman" w:ascii="Times New Roman"/>
          <w:sz w:val="24"/>
          <w:szCs w:val="24"/>
        </w:rPr>
        <w:t>jedina prijavljena tražbina vjerovnika prvog višeg isplatnog reda – ona Ministarstva financija, Porezne uprave u iznosu od 7.462,64 kn</w:t>
      </w:r>
    </w:p>
    <w:p w:rsidRDefault="006314AB" w:rsidP="006314AB" w:rsidR="00FE3227" w:rsidRPr="006314AB">
      <w:pPr>
        <w:spacing w:before="80"/>
        <w:ind w:firstLine="709"/>
        <w:jc w:val="both"/>
        <w:rPr>
          <w:rFonts w:hAnsi="Times New Roman" w:ascii="Times New Roman"/>
          <w:sz w:val="24"/>
          <w:szCs w:val="24"/>
        </w:rPr>
      </w:pPr>
      <w:r>
        <w:rPr>
          <w:rFonts w:hAnsi="Times New Roman" w:ascii="Times New Roman"/>
          <w:sz w:val="24"/>
          <w:szCs w:val="24"/>
        </w:rPr>
        <w:t xml:space="preserve">- </w:t>
      </w:r>
      <w:r w:rsidR="00FE3227" w:rsidRPr="006314AB">
        <w:rPr>
          <w:rFonts w:hAnsi="Times New Roman" w:ascii="Times New Roman"/>
          <w:sz w:val="24"/>
          <w:szCs w:val="24"/>
        </w:rPr>
        <w:t>jedina prijavljena tražbina vjerovnika drugog višeg isplatnog reda – ona Ministarstva financija, Porezne uprave u iznosu od 634.427,15 kn.</w:t>
      </w:r>
    </w:p>
    <w:p w:rsidRDefault="00FE3227" w:rsidP="006314AB" w:rsidR="00FE3227">
      <w:pPr>
        <w:spacing w:before="200"/>
        <w:ind w:firstLine="709"/>
        <w:jc w:val="both"/>
        <w:rPr>
          <w:rFonts w:hAnsi="Times New Roman" w:ascii="Times New Roman"/>
          <w:sz w:val="24"/>
          <w:szCs w:val="24"/>
        </w:rPr>
      </w:pPr>
      <w:r>
        <w:rPr>
          <w:rFonts w:hAnsi="Times New Roman" w:ascii="Times New Roman"/>
          <w:sz w:val="24"/>
          <w:szCs w:val="24"/>
        </w:rPr>
        <w:t>Na izvještajnom ročištu</w:t>
      </w:r>
      <w:r w:rsidR="006314AB">
        <w:rPr>
          <w:rFonts w:hAnsi="Times New Roman" w:ascii="Times New Roman"/>
          <w:sz w:val="24"/>
          <w:szCs w:val="24"/>
        </w:rPr>
        <w:t>,</w:t>
      </w:r>
      <w:r>
        <w:rPr>
          <w:rFonts w:hAnsi="Times New Roman" w:ascii="Times New Roman"/>
          <w:sz w:val="24"/>
          <w:szCs w:val="24"/>
        </w:rPr>
        <w:t xml:space="preserve"> održano</w:t>
      </w:r>
      <w:r w:rsidR="006314AB">
        <w:rPr>
          <w:rFonts w:hAnsi="Times New Roman" w:ascii="Times New Roman"/>
          <w:sz w:val="24"/>
          <w:szCs w:val="24"/>
        </w:rPr>
        <w:t>m</w:t>
      </w:r>
      <w:r>
        <w:rPr>
          <w:rFonts w:hAnsi="Times New Roman" w:ascii="Times New Roman"/>
          <w:sz w:val="24"/>
          <w:szCs w:val="24"/>
        </w:rPr>
        <w:t xml:space="preserve"> istoga dana, jedini vjerovnik u ovom stečajnom postupku </w:t>
      </w:r>
      <w:r w:rsidRPr="00FE3227">
        <w:rPr>
          <w:rFonts w:hAnsi="Times New Roman" w:ascii="Times New Roman"/>
          <w:sz w:val="24"/>
          <w:szCs w:val="24"/>
        </w:rPr>
        <w:t>Ministarstv</w:t>
      </w:r>
      <w:r>
        <w:rPr>
          <w:rFonts w:hAnsi="Times New Roman" w:ascii="Times New Roman"/>
          <w:sz w:val="24"/>
          <w:szCs w:val="24"/>
        </w:rPr>
        <w:t>o</w:t>
      </w:r>
      <w:r w:rsidRPr="00FE3227">
        <w:rPr>
          <w:rFonts w:hAnsi="Times New Roman" w:ascii="Times New Roman"/>
          <w:sz w:val="24"/>
          <w:szCs w:val="24"/>
        </w:rPr>
        <w:t xml:space="preserve"> financija</w:t>
      </w:r>
      <w:r w:rsidR="006314AB">
        <w:rPr>
          <w:rFonts w:hAnsi="Times New Roman" w:ascii="Times New Roman"/>
          <w:sz w:val="24"/>
          <w:szCs w:val="24"/>
        </w:rPr>
        <w:t xml:space="preserve"> -</w:t>
      </w:r>
      <w:r w:rsidRPr="00FE3227">
        <w:rPr>
          <w:rFonts w:hAnsi="Times New Roman" w:ascii="Times New Roman"/>
          <w:sz w:val="24"/>
          <w:szCs w:val="24"/>
        </w:rPr>
        <w:t xml:space="preserve"> Porezn</w:t>
      </w:r>
      <w:r>
        <w:rPr>
          <w:rFonts w:hAnsi="Times New Roman" w:ascii="Times New Roman"/>
          <w:sz w:val="24"/>
          <w:szCs w:val="24"/>
        </w:rPr>
        <w:t>a</w:t>
      </w:r>
      <w:r w:rsidRPr="00FE3227">
        <w:rPr>
          <w:rFonts w:hAnsi="Times New Roman" w:ascii="Times New Roman"/>
          <w:sz w:val="24"/>
          <w:szCs w:val="24"/>
        </w:rPr>
        <w:t xml:space="preserve"> uprav</w:t>
      </w:r>
      <w:r w:rsidR="006314AB">
        <w:rPr>
          <w:rFonts w:hAnsi="Times New Roman" w:ascii="Times New Roman"/>
          <w:sz w:val="24"/>
          <w:szCs w:val="24"/>
        </w:rPr>
        <w:t>a prihvatio je izv</w:t>
      </w:r>
      <w:r>
        <w:rPr>
          <w:rFonts w:hAnsi="Times New Roman" w:ascii="Times New Roman"/>
          <w:sz w:val="24"/>
          <w:szCs w:val="24"/>
        </w:rPr>
        <w:t>ješće stečajne upraviteljice o gospodarskom položaju stečajnog dužnika i uzrocima otvaranja stečajnog postupka i nije se protivio prijedlogu stečajne upraviteljice za obustavom i zaključenjem ovog stečajnog postupka zbog nedostatnosti stečajne mase za namirenje troškova postupka.</w:t>
      </w:r>
    </w:p>
    <w:p w:rsidRDefault="00FE3227" w:rsidP="006314AB" w:rsidR="00FE3227">
      <w:pPr>
        <w:spacing w:before="200"/>
        <w:ind w:firstLine="709"/>
        <w:jc w:val="both"/>
        <w:rPr>
          <w:rFonts w:hAnsi="Times New Roman" w:ascii="Times New Roman"/>
          <w:sz w:val="24"/>
          <w:szCs w:val="24"/>
        </w:rPr>
      </w:pPr>
      <w:r>
        <w:rPr>
          <w:rFonts w:hAnsi="Times New Roman" w:ascii="Times New Roman"/>
          <w:sz w:val="24"/>
          <w:szCs w:val="24"/>
        </w:rPr>
        <w:t>U podnesku od 6. kolovoza 2018. (list 74-77 spisa) stečajna upraviteljica dala je pregled nastalih i predvidljivih troškova u ukupnom iznosu od 3.725,00 kn i ponovno predložila da se ovaj postupak obustavi i zaključi zbog nedostatnosti stečajne mase za namirenje troškova postupka.</w:t>
      </w:r>
    </w:p>
    <w:p w:rsidRDefault="00FE3227" w:rsidP="006314AB" w:rsidR="00FE3227" w:rsidRPr="00955B10">
      <w:pPr>
        <w:spacing w:before="200"/>
        <w:ind w:firstLine="709"/>
        <w:jc w:val="both"/>
        <w:rPr>
          <w:rFonts w:hAnsi="Times New Roman" w:ascii="Times New Roman"/>
          <w:sz w:val="24"/>
          <w:szCs w:val="24"/>
        </w:rPr>
      </w:pPr>
      <w:r w:rsidRPr="00955B10">
        <w:rPr>
          <w:rFonts w:hAnsi="Times New Roman" w:ascii="Times New Roman"/>
          <w:sz w:val="24"/>
          <w:szCs w:val="24"/>
        </w:rPr>
        <w:t>Zaključkom ovoga suda poslovni broj St-268/2018 od 20. kolovoza 2018</w:t>
      </w:r>
      <w:r w:rsidR="004C212D" w:rsidRPr="00955B10">
        <w:rPr>
          <w:rFonts w:hAnsi="Times New Roman" w:ascii="Times New Roman"/>
          <w:sz w:val="24"/>
          <w:szCs w:val="24"/>
        </w:rPr>
        <w:t xml:space="preserve">. sud je </w:t>
      </w:r>
      <w:r w:rsidR="00316060" w:rsidRPr="00955B10">
        <w:rPr>
          <w:rFonts w:hAnsi="Times New Roman" w:ascii="Times New Roman"/>
          <w:sz w:val="24"/>
          <w:szCs w:val="24"/>
        </w:rPr>
        <w:t>obavijestio vjerovnike da je stečajna upravi</w:t>
      </w:r>
      <w:r w:rsidR="006314AB">
        <w:rPr>
          <w:rFonts w:hAnsi="Times New Roman" w:ascii="Times New Roman"/>
          <w:sz w:val="24"/>
          <w:szCs w:val="24"/>
        </w:rPr>
        <w:t xml:space="preserve">teljica </w:t>
      </w:r>
      <w:r w:rsidR="00316060" w:rsidRPr="00955B10">
        <w:rPr>
          <w:rFonts w:hAnsi="Times New Roman" w:ascii="Times New Roman"/>
          <w:sz w:val="24"/>
          <w:szCs w:val="24"/>
        </w:rPr>
        <w:t>u završnom izvješću od 6. kolovoza 2018. (objavljenom na mrežnoj stranici e-Oglasna ploča 17. kolovoza 2018.) izvijestila da stečajna masa stečajnog dužnika nije dostatna ni za namirenje troškova stečajnog postupka (točka I. izreke). Točkom II. izreke predmetnog zaključka pozvani su vjerovnici stečajne mase i vjerovnici dužnika (skupština vjerovnika) u roku od osam dana od isteka osmog dana od dana objave tog zaključka na mrežnoj stranici e-Oglasna ploča sudova dostave u spis pisano očitovanje na okolnost jesu li suglasni sa prijedlogom stečajnog upravitelja za donošenje rješenja o obustavi i zaključenju stečajnog postupka uz upozorenje da će se, ako ne dostave očitovanje u ostavljenom roku, smatrati da su suglasni sa donošenjem odluke o obustavi i zaključenju stečajnoga postupka (točka III. izreke zaključka).</w:t>
      </w:r>
    </w:p>
    <w:p w:rsidRDefault="00316060" w:rsidP="00316060" w:rsidR="00316060" w:rsidRPr="00955B10">
      <w:pPr>
        <w:spacing w:before="200"/>
        <w:ind w:firstLine="708"/>
        <w:jc w:val="both"/>
        <w:rPr>
          <w:rFonts w:hAnsi="Times New Roman" w:ascii="Times New Roman"/>
          <w:sz w:val="24"/>
          <w:szCs w:val="24"/>
        </w:rPr>
      </w:pPr>
      <w:r w:rsidRPr="00955B10">
        <w:rPr>
          <w:rFonts w:hAnsi="Times New Roman" w:ascii="Times New Roman"/>
          <w:sz w:val="24"/>
          <w:szCs w:val="24"/>
        </w:rPr>
        <w:t>U ostavljenom roku, nije zaprimljeno nikakvo očitovanje vjerovnika.</w:t>
      </w:r>
    </w:p>
    <w:p w:rsidRDefault="00956F1E" w:rsidP="006314AB" w:rsidR="00956F1E" w:rsidRPr="00017B46">
      <w:pPr>
        <w:tabs>
          <w:tab w:pos="709" w:val="left"/>
          <w:tab w:pos="6810" w:val="left"/>
        </w:tabs>
        <w:spacing w:before="200"/>
        <w:jc w:val="both"/>
        <w:rPr>
          <w:rFonts w:eastAsia="Times New Roman" w:hAnsi="Times New Roman" w:ascii="Times New Roman"/>
          <w:color w:val="000000"/>
          <w:sz w:val="24"/>
          <w:szCs w:val="24"/>
          <w:lang w:eastAsia="hr-HR"/>
        </w:rPr>
      </w:pPr>
      <w:r w:rsidRPr="00017B46">
        <w:rPr>
          <w:rFonts w:eastAsia="Times New Roman" w:hAnsi="Times New Roman" w:ascii="Times New Roman"/>
          <w:bCs/>
          <w:sz w:val="24"/>
          <w:szCs w:val="24"/>
          <w:lang w:eastAsia="hr-HR"/>
        </w:rPr>
        <w:tab/>
        <w:t xml:space="preserve">Odredbom čl. 293. st. 1. </w:t>
      </w:r>
      <w:r w:rsidR="00093F81" w:rsidRPr="00017B46">
        <w:rPr>
          <w:rFonts w:eastAsia="Times New Roman" w:hAnsi="Times New Roman" w:ascii="Times New Roman"/>
          <w:bCs/>
          <w:sz w:val="24"/>
          <w:szCs w:val="24"/>
          <w:lang w:eastAsia="hr-HR"/>
        </w:rPr>
        <w:t>SZ-a</w:t>
      </w:r>
      <w:r w:rsidRPr="00017B46">
        <w:rPr>
          <w:rFonts w:eastAsia="Times New Roman" w:hAnsi="Times New Roman" w:ascii="Times New Roman"/>
          <w:bCs/>
          <w:sz w:val="24"/>
          <w:szCs w:val="24"/>
          <w:lang w:eastAsia="hr-HR"/>
        </w:rPr>
        <w:t xml:space="preserve"> propisano je da ako se</w:t>
      </w:r>
      <w:r w:rsidRPr="00017B46">
        <w:rPr>
          <w:rFonts w:eastAsia="Times New Roman" w:hAnsi="Times New Roman" w:ascii="Times New Roman"/>
          <w:color w:val="000000"/>
          <w:sz w:val="24"/>
          <w:szCs w:val="24"/>
          <w:lang w:eastAsia="hr-HR"/>
        </w:rPr>
        <w:t xml:space="preserve"> nakon otvaranja stečajnoga postupka pokaže da stečajna masa nije dostatna ni za namirenje troškova postupka, sud će rješenjem obustaviti i zaključiti postupak. Stavkom 2. istog članka propisano je da će sud  prije donošenja rješenja iz stavka 1. ovoga članka, pozvati na očitovanje vjerovnike stečajne mase, stečajnoga upravitelja i skupštinu vjerovnika, a poziv na očitovanje objavit će se na mrežnoj stranici e-Oglasna ploča sudova.  Stečajni postupak neće se obustaviti i zaključiti ako vjerovnici koji su se protivili obustavi postupka solidarno predujme dostatan iznos novca za namirenje troškova postupka u roku koji im je sud odredio rješenjem (st. 3.). Stečajni upravitelj može i nakon obustave i zaključenja stečajnoga postupka u ime stečajnoga dužnika, a za račun stečajne mase nastaviti s unovčenjem imovine dužnika i s ostvarenim sredstvima postupiti prema odredbi iz članka 133. stavaka 1. ovoga Zakona (st. 4.). </w:t>
      </w:r>
    </w:p>
    <w:p w:rsidRDefault="00956F1E" w:rsidP="006314AB" w:rsidR="00956F1E" w:rsidRPr="00017B46">
      <w:pPr>
        <w:spacing w:before="200"/>
        <w:ind w:firstLine="708"/>
        <w:jc w:val="both"/>
        <w:rPr>
          <w:rFonts w:eastAsiaTheme="minorHAnsi" w:hAnsi="Times New Roman" w:ascii="Times New Roman"/>
          <w:bCs/>
          <w:sz w:val="24"/>
          <w:szCs w:val="24"/>
        </w:rPr>
      </w:pPr>
      <w:r w:rsidRPr="00017B46">
        <w:rPr>
          <w:rFonts w:eastAsiaTheme="minorHAnsi" w:hAnsi="Times New Roman" w:ascii="Times New Roman"/>
          <w:bCs/>
          <w:sz w:val="24"/>
          <w:szCs w:val="24"/>
        </w:rPr>
        <w:t>Kako, dakle, iz izvješća stečajn</w:t>
      </w:r>
      <w:r w:rsidR="00901B3E">
        <w:rPr>
          <w:rFonts w:eastAsiaTheme="minorHAnsi" w:hAnsi="Times New Roman" w:ascii="Times New Roman"/>
          <w:bCs/>
          <w:sz w:val="24"/>
          <w:szCs w:val="24"/>
        </w:rPr>
        <w:t>e</w:t>
      </w:r>
      <w:r w:rsidRPr="00017B46">
        <w:rPr>
          <w:rFonts w:eastAsiaTheme="minorHAnsi" w:hAnsi="Times New Roman" w:ascii="Times New Roman"/>
          <w:bCs/>
          <w:sz w:val="24"/>
          <w:szCs w:val="24"/>
        </w:rPr>
        <w:t xml:space="preserve"> upravitelj</w:t>
      </w:r>
      <w:r w:rsidR="00901B3E">
        <w:rPr>
          <w:rFonts w:eastAsiaTheme="minorHAnsi" w:hAnsi="Times New Roman" w:ascii="Times New Roman"/>
          <w:bCs/>
          <w:sz w:val="24"/>
          <w:szCs w:val="24"/>
        </w:rPr>
        <w:t>ice</w:t>
      </w:r>
      <w:r w:rsidRPr="00017B46">
        <w:rPr>
          <w:rFonts w:eastAsiaTheme="minorHAnsi" w:hAnsi="Times New Roman" w:ascii="Times New Roman"/>
          <w:bCs/>
          <w:sz w:val="24"/>
          <w:szCs w:val="24"/>
        </w:rPr>
        <w:t xml:space="preserve"> proizlazi da imovina dužnika koja ulazi u stečajnu masu nije dovoljna ni za podmirenje troškova ovog stečajnog postupka, a nitko od vjerovnika se nije protivio obustavi i zaključenju ovog stečajnog postupka, to je </w:t>
      </w:r>
      <w:r w:rsidR="006314AB">
        <w:rPr>
          <w:rFonts w:eastAsiaTheme="minorHAnsi" w:hAnsi="Times New Roman" w:ascii="Times New Roman"/>
          <w:bCs/>
          <w:sz w:val="24"/>
          <w:szCs w:val="24"/>
        </w:rPr>
        <w:t>sukladno odredbi čl. 293. SZ-a</w:t>
      </w:r>
      <w:r w:rsidRPr="00017B46">
        <w:rPr>
          <w:rFonts w:eastAsiaTheme="minorHAnsi" w:hAnsi="Times New Roman" w:ascii="Times New Roman"/>
          <w:bCs/>
          <w:sz w:val="24"/>
          <w:szCs w:val="24"/>
        </w:rPr>
        <w:t xml:space="preserve"> valjalo odlučiti kao izreci ovog rješenja pod točkom I.</w:t>
      </w:r>
    </w:p>
    <w:p w:rsidRDefault="00956F1E" w:rsidP="006314AB" w:rsidR="00956F1E" w:rsidRPr="00017B46">
      <w:pPr>
        <w:spacing w:before="200"/>
        <w:ind w:firstLine="709"/>
        <w:jc w:val="both"/>
        <w:rPr>
          <w:rFonts w:eastAsiaTheme="minorHAnsi" w:hAnsi="Times New Roman" w:ascii="Times New Roman"/>
          <w:bCs/>
          <w:sz w:val="24"/>
          <w:szCs w:val="24"/>
        </w:rPr>
      </w:pPr>
      <w:r w:rsidRPr="00017B46">
        <w:rPr>
          <w:rFonts w:eastAsiaTheme="minorHAnsi" w:hAnsi="Times New Roman" w:ascii="Times New Roman"/>
          <w:bCs/>
          <w:sz w:val="24"/>
          <w:szCs w:val="24"/>
        </w:rPr>
        <w:t>Budući</w:t>
      </w:r>
      <w:r w:rsidR="00E62EE5" w:rsidRPr="00017B46">
        <w:rPr>
          <w:rFonts w:eastAsiaTheme="minorHAnsi" w:hAnsi="Times New Roman" w:ascii="Times New Roman"/>
          <w:bCs/>
          <w:sz w:val="24"/>
          <w:szCs w:val="24"/>
        </w:rPr>
        <w:t xml:space="preserve"> da je sukladno odredbama čl. 89. st. 1. toč. 13., čl. 293. st. 4. u vezi s čl. 13</w:t>
      </w:r>
      <w:r w:rsidRPr="00017B46">
        <w:rPr>
          <w:rFonts w:eastAsiaTheme="minorHAnsi" w:hAnsi="Times New Roman" w:ascii="Times New Roman"/>
          <w:bCs/>
          <w:sz w:val="24"/>
          <w:szCs w:val="24"/>
        </w:rPr>
        <w:t>3. st. 5. SZ-a i ostalim odredbama Stečajnog zakona, stečajni upravitelj ovlašten i nakon zaključenja stečajnog postupka zastupati stečajnu masu stečajnog dužnika te za račun stečajne mase može unovčiti imovinu dužnika pa i onu koja se naknadno pronađe te prikupljenim sredstvima podmiriti nastale troškove stečajnog postupka, odnosno u slučaju ispunjenja uvjeta</w:t>
      </w:r>
      <w:r w:rsidR="00E62EE5" w:rsidRPr="00017B46">
        <w:rPr>
          <w:rFonts w:eastAsiaTheme="minorHAnsi" w:hAnsi="Times New Roman" w:ascii="Times New Roman"/>
          <w:bCs/>
          <w:sz w:val="24"/>
          <w:szCs w:val="24"/>
        </w:rPr>
        <w:t xml:space="preserve"> iz čl. 289</w:t>
      </w:r>
      <w:r w:rsidRPr="00017B46">
        <w:rPr>
          <w:rFonts w:eastAsiaTheme="minorHAnsi" w:hAnsi="Times New Roman" w:ascii="Times New Roman"/>
          <w:bCs/>
          <w:sz w:val="24"/>
          <w:szCs w:val="24"/>
        </w:rPr>
        <w:t xml:space="preserve">. st. 1. SZ-a predložiti nastavak postupka radi naknadne diobe, </w:t>
      </w:r>
      <w:r w:rsidR="00E62EE5" w:rsidRPr="00017B46">
        <w:rPr>
          <w:rFonts w:eastAsiaTheme="minorHAnsi" w:hAnsi="Times New Roman" w:ascii="Times New Roman"/>
          <w:bCs/>
          <w:sz w:val="24"/>
          <w:szCs w:val="24"/>
        </w:rPr>
        <w:t>a isto tako se, sukladno čl. 289</w:t>
      </w:r>
      <w:r w:rsidRPr="00017B46">
        <w:rPr>
          <w:rFonts w:eastAsiaTheme="minorHAnsi" w:hAnsi="Times New Roman" w:ascii="Times New Roman"/>
          <w:bCs/>
          <w:sz w:val="24"/>
          <w:szCs w:val="24"/>
        </w:rPr>
        <w:t>. st. 4. SZ-a, u ime i za račun stečajne mase mogu voditi sporovi radi prikupljanja imovine koja u nju ulazi, to je stoga riješeno kao pod točkom II. izreke ovog rješenja.</w:t>
      </w:r>
    </w:p>
    <w:p w:rsidRDefault="00956F1E" w:rsidP="006314AB" w:rsidR="00261902" w:rsidRPr="00017B46">
      <w:pPr>
        <w:spacing w:before="200"/>
        <w:ind w:firstLine="709"/>
        <w:jc w:val="both"/>
        <w:rPr>
          <w:rFonts w:eastAsiaTheme="minorHAnsi" w:hAnsi="Times New Roman" w:ascii="Times New Roman"/>
          <w:bCs/>
          <w:sz w:val="24"/>
          <w:szCs w:val="24"/>
        </w:rPr>
      </w:pPr>
      <w:r w:rsidRPr="00017B46">
        <w:rPr>
          <w:rFonts w:eastAsiaTheme="minorHAnsi" w:hAnsi="Times New Roman" w:ascii="Times New Roman"/>
          <w:bCs/>
          <w:sz w:val="24"/>
          <w:szCs w:val="24"/>
        </w:rPr>
        <w:t>Odluka pod točkom I</w:t>
      </w:r>
      <w:r w:rsidR="00E62EE5" w:rsidRPr="00017B46">
        <w:rPr>
          <w:rFonts w:eastAsiaTheme="minorHAnsi" w:hAnsi="Times New Roman" w:ascii="Times New Roman"/>
          <w:bCs/>
          <w:sz w:val="24"/>
          <w:szCs w:val="24"/>
        </w:rPr>
        <w:t>II. izreke temelji se na čl. 300. st. 1. i čl. 286</w:t>
      </w:r>
      <w:r w:rsidRPr="00017B46">
        <w:rPr>
          <w:rFonts w:eastAsiaTheme="minorHAnsi" w:hAnsi="Times New Roman" w:ascii="Times New Roman"/>
          <w:bCs/>
          <w:sz w:val="24"/>
          <w:szCs w:val="24"/>
        </w:rPr>
        <w:t>. st. 2. SZ-a u vezi s odredbom čl. 12. st. 1., dok se odluka pod točkom IV. izreke ovog rje</w:t>
      </w:r>
      <w:r w:rsidR="00E62EE5" w:rsidRPr="00017B46">
        <w:rPr>
          <w:rFonts w:eastAsiaTheme="minorHAnsi" w:hAnsi="Times New Roman" w:ascii="Times New Roman"/>
          <w:bCs/>
          <w:sz w:val="24"/>
          <w:szCs w:val="24"/>
        </w:rPr>
        <w:t>šenja temelji na odredbi čl. 286</w:t>
      </w:r>
      <w:r w:rsidRPr="00017B46">
        <w:rPr>
          <w:rFonts w:eastAsiaTheme="minorHAnsi" w:hAnsi="Times New Roman" w:ascii="Times New Roman"/>
          <w:bCs/>
          <w:sz w:val="24"/>
          <w:szCs w:val="24"/>
        </w:rPr>
        <w:t>. st 3. SZ-a.</w:t>
      </w:r>
    </w:p>
    <w:p w:rsidRDefault="008321AE" w:rsidP="008973AD" w:rsidR="008321AE" w:rsidRPr="00017B46">
      <w:pPr>
        <w:tabs>
          <w:tab w:pos="709" w:val="left"/>
          <w:tab w:pos="6810" w:val="left"/>
        </w:tabs>
        <w:spacing w:before="200"/>
        <w:jc w:val="center"/>
        <w:rPr>
          <w:rFonts w:hAnsi="Times New Roman" w:ascii="Times New Roman"/>
          <w:sz w:val="24"/>
          <w:szCs w:val="24"/>
        </w:rPr>
      </w:pPr>
      <w:r w:rsidRPr="00017B46">
        <w:rPr>
          <w:rFonts w:hAnsi="Times New Roman" w:ascii="Times New Roman"/>
          <w:sz w:val="24"/>
          <w:szCs w:val="24"/>
        </w:rPr>
        <w:t xml:space="preserve">U Splitu </w:t>
      </w:r>
      <w:r w:rsidR="00901B3E">
        <w:rPr>
          <w:rFonts w:hAnsi="Times New Roman" w:ascii="Times New Roman"/>
          <w:sz w:val="24"/>
          <w:szCs w:val="24"/>
        </w:rPr>
        <w:t>26</w:t>
      </w:r>
      <w:r w:rsidR="00602DFC">
        <w:rPr>
          <w:rFonts w:hAnsi="Times New Roman" w:ascii="Times New Roman"/>
          <w:sz w:val="24"/>
          <w:szCs w:val="24"/>
        </w:rPr>
        <w:t>. rujna</w:t>
      </w:r>
      <w:r w:rsidRPr="00017B46">
        <w:rPr>
          <w:rFonts w:hAnsi="Times New Roman" w:ascii="Times New Roman"/>
          <w:sz w:val="24"/>
          <w:szCs w:val="24"/>
        </w:rPr>
        <w:t xml:space="preserve"> 2018.</w:t>
      </w:r>
    </w:p>
    <w:p w:rsidRDefault="008321AE" w:rsidP="008321AE" w:rsidR="008321AE" w:rsidRPr="00017B46">
      <w:pPr>
        <w:spacing w:before="200"/>
        <w:ind w:left="6480"/>
        <w:jc w:val="center"/>
        <w:rPr>
          <w:rFonts w:hAnsi="Times New Roman" w:ascii="Times New Roman"/>
          <w:sz w:val="24"/>
          <w:szCs w:val="24"/>
        </w:rPr>
      </w:pPr>
      <w:r w:rsidRPr="00017B46">
        <w:rPr>
          <w:rFonts w:hAnsi="Times New Roman" w:ascii="Times New Roman"/>
          <w:sz w:val="24"/>
          <w:szCs w:val="24"/>
        </w:rPr>
        <w:t>Sutkinja</w:t>
      </w:r>
    </w:p>
    <w:p w:rsidRDefault="008321AE" w:rsidP="008321AE" w:rsidR="008321AE" w:rsidRPr="00017B46">
      <w:pPr>
        <w:ind w:left="6480"/>
        <w:jc w:val="center"/>
        <w:rPr>
          <w:rFonts w:hAnsi="Times New Roman" w:ascii="Times New Roman"/>
          <w:sz w:val="24"/>
          <w:szCs w:val="24"/>
        </w:rPr>
      </w:pPr>
      <w:r w:rsidRPr="00017B46">
        <w:rPr>
          <w:rFonts w:hAnsi="Times New Roman" w:ascii="Times New Roman"/>
          <w:sz w:val="24"/>
          <w:szCs w:val="24"/>
        </w:rPr>
        <w:t>Ana Golub Gruić</w:t>
      </w:r>
    </w:p>
    <w:p w:rsidRDefault="008321AE" w:rsidP="008321AE" w:rsidR="008321AE" w:rsidRPr="00017B46">
      <w:pPr>
        <w:numPr>
          <w:ilvl w:val="12"/>
          <w:numId w:val="0"/>
        </w:numPr>
        <w:jc w:val="both"/>
        <w:rPr>
          <w:rFonts w:hAnsi="Times New Roman" w:ascii="Times New Roman"/>
          <w:sz w:val="24"/>
          <w:szCs w:val="24"/>
        </w:rPr>
      </w:pPr>
    </w:p>
    <w:p w:rsidRDefault="008321AE" w:rsidP="008321AE" w:rsidR="008321AE" w:rsidRPr="00017B46">
      <w:pPr>
        <w:jc w:val="both"/>
        <w:rPr>
          <w:rFonts w:hAnsi="Times New Roman" w:ascii="Times New Roman"/>
          <w:sz w:val="24"/>
          <w:szCs w:val="24"/>
        </w:rPr>
      </w:pPr>
      <w:r w:rsidRPr="00017B46">
        <w:rPr>
          <w:rFonts w:hAnsi="Times New Roman" w:ascii="Times New Roman"/>
          <w:sz w:val="24"/>
          <w:szCs w:val="24"/>
        </w:rPr>
        <w:t xml:space="preserve">Uputa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8321AE" w:rsidP="008321AE" w:rsidR="008321AE" w:rsidRPr="00017B46">
      <w:pPr>
        <w:jc w:val="both"/>
        <w:rPr>
          <w:rFonts w:hAnsi="Times New Roman" w:ascii="Times New Roman"/>
          <w:sz w:val="24"/>
          <w:szCs w:val="24"/>
        </w:rPr>
      </w:pPr>
    </w:p>
    <w:p w:rsidRDefault="008321AE" w:rsidP="008321AE" w:rsidR="008321AE" w:rsidRPr="00017B46">
      <w:pPr>
        <w:jc w:val="both"/>
        <w:rPr>
          <w:rFonts w:hAnsi="Times New Roman" w:ascii="Times New Roman"/>
          <w:sz w:val="24"/>
          <w:szCs w:val="24"/>
        </w:rPr>
      </w:pPr>
      <w:r w:rsidRPr="00017B46">
        <w:rPr>
          <w:rFonts w:hAnsi="Times New Roman" w:ascii="Times New Roman"/>
          <w:sz w:val="24"/>
          <w:szCs w:val="24"/>
        </w:rPr>
        <w:t>Dna:</w:t>
      </w:r>
    </w:p>
    <w:p w:rsidRDefault="00602DFC" w:rsidP="008321AE" w:rsidR="008321AE" w:rsidRPr="00017B46">
      <w:pPr>
        <w:numPr>
          <w:ilvl w:val="0"/>
          <w:numId w:val="4"/>
        </w:numPr>
        <w:ind w:left="567"/>
        <w:contextualSpacing/>
        <w:jc w:val="both"/>
        <w:rPr>
          <w:rFonts w:hAnsi="Times New Roman" w:ascii="Times New Roman"/>
          <w:sz w:val="24"/>
          <w:szCs w:val="24"/>
        </w:rPr>
      </w:pPr>
      <w:r>
        <w:rPr>
          <w:rFonts w:hAnsi="Times New Roman" w:ascii="Times New Roman"/>
          <w:sz w:val="24"/>
          <w:szCs w:val="24"/>
        </w:rPr>
        <w:t>stečajnoj upraviteljici Nataliji Mladineo</w:t>
      </w:r>
    </w:p>
    <w:p w:rsidRDefault="008321AE" w:rsidP="008321AE" w:rsidR="008321AE" w:rsidRPr="00017B46">
      <w:pPr>
        <w:numPr>
          <w:ilvl w:val="0"/>
          <w:numId w:val="4"/>
        </w:numPr>
        <w:ind w:left="567"/>
        <w:contextualSpacing/>
        <w:jc w:val="both"/>
        <w:rPr>
          <w:rFonts w:hAnsi="Times New Roman" w:ascii="Times New Roman"/>
          <w:sz w:val="24"/>
          <w:szCs w:val="24"/>
        </w:rPr>
      </w:pPr>
      <w:r w:rsidRPr="00017B46">
        <w:rPr>
          <w:rFonts w:hAnsi="Times New Roman" w:ascii="Times New Roman"/>
          <w:sz w:val="24"/>
          <w:szCs w:val="24"/>
        </w:rPr>
        <w:t xml:space="preserve">mrežna stranica e-Oglasna ploča sudova </w:t>
      </w:r>
    </w:p>
    <w:p w:rsidRDefault="008321AE" w:rsidP="008321AE" w:rsidR="008321AE" w:rsidRPr="00017B46">
      <w:pPr>
        <w:numPr>
          <w:ilvl w:val="0"/>
          <w:numId w:val="4"/>
        </w:numPr>
        <w:ind w:left="567"/>
        <w:contextualSpacing/>
        <w:jc w:val="both"/>
        <w:rPr>
          <w:rFonts w:hAnsi="Times New Roman" w:ascii="Times New Roman"/>
          <w:sz w:val="24"/>
          <w:szCs w:val="24"/>
        </w:rPr>
      </w:pPr>
      <w:r w:rsidRPr="00017B46">
        <w:rPr>
          <w:rFonts w:hAnsi="Times New Roman" w:ascii="Times New Roman"/>
          <w:sz w:val="24"/>
          <w:szCs w:val="24"/>
        </w:rPr>
        <w:t>u spis</w:t>
      </w:r>
    </w:p>
    <w:p w:rsidRDefault="000265E4" w:rsidP="008321AE" w:rsidR="000265E4" w:rsidRPr="00017B46">
      <w:pPr>
        <w:spacing w:after="120"/>
        <w:ind w:firstLine="708"/>
        <w:jc w:val="both"/>
        <w:rPr>
          <w:sz w:val="40"/>
          <w:szCs w:val="40"/>
        </w:rPr>
      </w:pPr>
    </w:p>
    <w:sectPr w:rsidSect="00F42D4A" w:rsidR="000265E4" w:rsidRPr="00017B46">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FBD" w:rsidR="00126FBD">
      <w:r>
        <w:separator/>
      </w:r>
    </w:p>
  </w:endnote>
  <w:endnote w:id="0" w:type="continuationSeparator">
    <w:p w:rsidRDefault="00126FBD" w:rsidR="00126F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FBD" w:rsidR="00126FBD">
      <w:r>
        <w:separator/>
      </w:r>
    </w:p>
  </w:footnote>
  <w:footnote w:id="0" w:type="continuationSeparator">
    <w:p w:rsidRDefault="00126FBD" w:rsidR="00126F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pPr>
      <w:pStyle w:val="Zaglavlje"/>
      <w:framePr w:y="1" w:xAlign="center" w:vAnchor="text" w:hAnchor="margin" w:wrap="around"/>
      <w:rPr>
        <w:rStyle w:val="Brojstranice"/>
      </w:rPr>
    </w:pPr>
    <w:r>
      <w:rPr>
        <w:rStyle w:val="Brojstranice"/>
      </w:rPr>
      <w:fldChar w:fldCharType="begin"/>
    </w:r>
    <w:r w:rsidR="006115E6">
      <w:rPr>
        <w:rStyle w:val="Brojstranice"/>
      </w:rPr>
      <w:instrText xml:space="preserve">PAGE  </w:instrText>
    </w:r>
    <w:r>
      <w:rPr>
        <w:rStyle w:val="Brojstranice"/>
      </w:rPr>
      <w:fldChar w:fldCharType="end"/>
    </w:r>
  </w:p>
  <w:p w:rsidRDefault="00A97C80" w:rsidR="008D185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AB9" w:rsidP="003A697B" w:rsidR="008D185E" w:rsidRPr="00587181">
    <w:pPr>
      <w:pStyle w:val="Zaglavlje"/>
      <w:framePr w:y="1" w:xAlign="center" w:vAnchor="text" w:hAnchor="margin" w:wrap="around"/>
      <w:rPr>
        <w:rStyle w:val="Brojstranice"/>
        <w:rFonts w:hAnsi="Times New Roman" w:ascii="Times New Roman"/>
        <w:sz w:val="24"/>
        <w:szCs w:val="24"/>
      </w:rPr>
    </w:pPr>
    <w:r w:rsidRPr="00587181">
      <w:rPr>
        <w:rStyle w:val="Brojstranice"/>
        <w:rFonts w:hAnsi="Times New Roman" w:ascii="Times New Roman"/>
        <w:sz w:val="24"/>
        <w:szCs w:val="24"/>
      </w:rPr>
      <w:fldChar w:fldCharType="begin"/>
    </w:r>
    <w:r w:rsidR="006115E6" w:rsidRPr="00587181">
      <w:rPr>
        <w:rStyle w:val="Brojstranice"/>
        <w:rFonts w:hAnsi="Times New Roman" w:ascii="Times New Roman"/>
        <w:sz w:val="24"/>
        <w:szCs w:val="24"/>
      </w:rPr>
      <w:instrText xml:space="preserve">PAGE  </w:instrText>
    </w:r>
    <w:r w:rsidRPr="00587181">
      <w:rPr>
        <w:rStyle w:val="Brojstranice"/>
        <w:rFonts w:hAnsi="Times New Roman" w:ascii="Times New Roman"/>
        <w:sz w:val="24"/>
        <w:szCs w:val="24"/>
      </w:rPr>
      <w:fldChar w:fldCharType="separate"/>
    </w:r>
    <w:r w:rsidR="00A97C80">
      <w:rPr>
        <w:rStyle w:val="Brojstranice"/>
        <w:rFonts w:hAnsi="Times New Roman" w:ascii="Times New Roman"/>
        <w:noProof/>
        <w:sz w:val="24"/>
        <w:szCs w:val="24"/>
      </w:rPr>
      <w:t>3</w:t>
    </w:r>
    <w:r w:rsidRPr="00587181">
      <w:rPr>
        <w:rStyle w:val="Brojstranice"/>
        <w:rFonts w:hAnsi="Times New Roman" w:ascii="Times New Roman"/>
        <w:sz w:val="24"/>
        <w:szCs w:val="24"/>
      </w:rPr>
      <w:fldChar w:fldCharType="end"/>
    </w:r>
  </w:p>
  <w:p w:rsidRDefault="00694A41" w:rsidP="00587181" w:rsidR="00F43DF4">
    <w:pPr>
      <w:pStyle w:val="Zaglavlje"/>
      <w:jc w:val="right"/>
      <w:rPr>
        <w:rFonts w:hAnsi="Times New Roman" w:ascii="Times New Roman"/>
        <w:sz w:val="24"/>
        <w:szCs w:val="24"/>
      </w:rPr>
    </w:pPr>
    <w:r>
      <w:rPr>
        <w:rFonts w:hAnsi="Times New Roman" w:ascii="Times New Roman"/>
        <w:sz w:val="24"/>
        <w:szCs w:val="24"/>
      </w:rPr>
      <w:t xml:space="preserve">Poslovni broj: </w:t>
    </w:r>
    <w:r w:rsidR="006115E6">
      <w:rPr>
        <w:rFonts w:hAnsi="Times New Roman" w:ascii="Times New Roman"/>
        <w:sz w:val="24"/>
        <w:szCs w:val="24"/>
      </w:rPr>
      <w:t>11</w:t>
    </w:r>
    <w:r w:rsidR="00C961F9">
      <w:rPr>
        <w:rFonts w:hAnsi="Times New Roman" w:ascii="Times New Roman"/>
        <w:sz w:val="24"/>
        <w:szCs w:val="24"/>
      </w:rPr>
      <w:t>.</w:t>
    </w:r>
    <w:r w:rsidR="006115E6">
      <w:rPr>
        <w:rFonts w:hAnsi="Times New Roman" w:ascii="Times New Roman"/>
        <w:sz w:val="24"/>
        <w:szCs w:val="24"/>
      </w:rPr>
      <w:t>St-</w:t>
    </w:r>
    <w:r w:rsidR="00602DFC">
      <w:rPr>
        <w:rFonts w:hAnsi="Times New Roman" w:ascii="Times New Roman"/>
        <w:sz w:val="24"/>
        <w:szCs w:val="24"/>
      </w:rPr>
      <w:t>268/2018</w:t>
    </w:r>
    <w:r w:rsidR="006314AB">
      <w:rPr>
        <w:rFonts w:hAnsi="Times New Roman" w:ascii="Times New Roman"/>
        <w:sz w:val="24"/>
        <w:szCs w:val="24"/>
      </w:rPr>
      <w:t>-29</w:t>
    </w:r>
  </w:p>
  <w:p w:rsidRDefault="00A97C80" w:rsidP="00587181" w:rsidR="008D185E" w:rsidRPr="009E7EC2">
    <w:pPr>
      <w:pStyle w:val="Zaglavlje"/>
      <w:jc w:val="right"/>
      <w:rPr>
        <w:rFonts w:hAnsi="Times New Roman" w:ascii="Times New Roman"/>
        <w:sz w:val="24"/>
        <w:szCs w:val="24"/>
      </w:rPr>
    </w:pPr>
  </w:p>
  <w:p w:rsidRDefault="00A97C80" w:rsidR="008D185E" w:rsidRPr="00265077">
    <w:pPr>
      <w:pStyle w:val="Zaglavlje"/>
      <w:rPr>
        <w:sz w:val="16"/>
        <w:szCs w:val="16"/>
      </w:rPr>
    </w:pPr>
  </w:p>
  <w:p w:rsidRDefault="00A97C80" w:rsidR="008D185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C57DE"/>
    <w:multiLevelType w:val="hybridMultilevel"/>
    <w:tmpl w:val="62CC8DD6"/>
    <w:lvl w:tplc="BACC981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C010614"/>
    <w:multiLevelType w:val="hybridMultilevel"/>
    <w:tmpl w:val="0B366704"/>
    <w:lvl w:tplc="DB68DDDE" w:ilvl="0">
      <w:start w:val="3"/>
      <w:numFmt w:val="bullet"/>
      <w:lvlText w:val="-"/>
      <w:lvlJc w:val="left"/>
      <w:pPr>
        <w:ind w:hanging="360" w:left="1068"/>
      </w:pPr>
      <w:rPr>
        <w:rFonts w:cs="Times New Roman" w:eastAsia="Calibri"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2D531381"/>
    <w:multiLevelType w:val="hybridMultilevel"/>
    <w:tmpl w:val="FA9E01F4"/>
    <w:lvl w:tplc="2A7E6CBC" w:ilvl="0">
      <w:numFmt w:val="bullet"/>
      <w:lvlText w:val="-"/>
      <w:lvlJc w:val="left"/>
      <w:pPr>
        <w:ind w:hanging="360" w:left="1418"/>
      </w:pPr>
      <w:rPr>
        <w:rFonts w:eastAsiaTheme="minorHAnsi" w:cs="Times New Roman" w:hAnsi="Times New Roman" w:ascii="Times New Roman" w:hint="default"/>
        <w:color w:val="auto"/>
      </w:rPr>
    </w:lvl>
    <w:lvl w:tplc="041A0003" w:ilvl="1">
      <w:start w:val="1"/>
      <w:numFmt w:val="bullet"/>
      <w:lvlText w:val="o"/>
      <w:lvlJc w:val="left"/>
      <w:pPr>
        <w:ind w:hanging="360" w:left="2138"/>
      </w:pPr>
      <w:rPr>
        <w:rFonts w:cs="Courier New" w:hAnsi="Courier New" w:ascii="Courier New" w:hint="default"/>
      </w:rPr>
    </w:lvl>
    <w:lvl w:tplc="041A0005" w:ilvl="2">
      <w:start w:val="1"/>
      <w:numFmt w:val="bullet"/>
      <w:lvlText w:val=""/>
      <w:lvlJc w:val="left"/>
      <w:pPr>
        <w:ind w:hanging="360" w:left="2858"/>
      </w:pPr>
      <w:rPr>
        <w:rFonts w:hAnsi="Wingdings" w:ascii="Wingdings" w:hint="default"/>
      </w:rPr>
    </w:lvl>
    <w:lvl w:tplc="041A0001" w:ilvl="3">
      <w:start w:val="1"/>
      <w:numFmt w:val="bullet"/>
      <w:lvlText w:val=""/>
      <w:lvlJc w:val="left"/>
      <w:pPr>
        <w:ind w:hanging="360" w:left="3578"/>
      </w:pPr>
      <w:rPr>
        <w:rFonts w:hAnsi="Symbol" w:ascii="Symbol" w:hint="default"/>
      </w:rPr>
    </w:lvl>
    <w:lvl w:tentative="true" w:tplc="041A0003" w:ilvl="4">
      <w:start w:val="1"/>
      <w:numFmt w:val="bullet"/>
      <w:lvlText w:val="o"/>
      <w:lvlJc w:val="left"/>
      <w:pPr>
        <w:ind w:hanging="360" w:left="4298"/>
      </w:pPr>
      <w:rPr>
        <w:rFonts w:cs="Courier New" w:hAnsi="Courier New" w:ascii="Courier New" w:hint="default"/>
      </w:rPr>
    </w:lvl>
    <w:lvl w:tentative="true" w:tplc="041A0005" w:ilvl="5">
      <w:start w:val="1"/>
      <w:numFmt w:val="bullet"/>
      <w:lvlText w:val=""/>
      <w:lvlJc w:val="left"/>
      <w:pPr>
        <w:ind w:hanging="360" w:left="5018"/>
      </w:pPr>
      <w:rPr>
        <w:rFonts w:hAnsi="Wingdings" w:ascii="Wingdings" w:hint="default"/>
      </w:rPr>
    </w:lvl>
    <w:lvl w:tentative="true" w:tplc="041A0001" w:ilvl="6">
      <w:start w:val="1"/>
      <w:numFmt w:val="bullet"/>
      <w:lvlText w:val=""/>
      <w:lvlJc w:val="left"/>
      <w:pPr>
        <w:ind w:hanging="360" w:left="5738"/>
      </w:pPr>
      <w:rPr>
        <w:rFonts w:hAnsi="Symbol" w:ascii="Symbol" w:hint="default"/>
      </w:rPr>
    </w:lvl>
    <w:lvl w:tentative="true" w:tplc="041A0003" w:ilvl="7">
      <w:start w:val="1"/>
      <w:numFmt w:val="bullet"/>
      <w:lvlText w:val="o"/>
      <w:lvlJc w:val="left"/>
      <w:pPr>
        <w:ind w:hanging="360" w:left="6458"/>
      </w:pPr>
      <w:rPr>
        <w:rFonts w:cs="Courier New" w:hAnsi="Courier New" w:ascii="Courier New" w:hint="default"/>
      </w:rPr>
    </w:lvl>
    <w:lvl w:tentative="true" w:tplc="041A0005" w:ilvl="8">
      <w:start w:val="1"/>
      <w:numFmt w:val="bullet"/>
      <w:lvlText w:val=""/>
      <w:lvlJc w:val="left"/>
      <w:pPr>
        <w:ind w:hanging="360" w:left="7178"/>
      </w:pPr>
      <w:rPr>
        <w:rFonts w:hAnsi="Wingdings" w:ascii="Wingdings" w:hint="default"/>
      </w:rPr>
    </w:lvl>
  </w:abstractNum>
  <w:abstractNum w:abstractNumId="3">
    <w:nsid w:val="4F843028"/>
    <w:multiLevelType w:val="hybridMultilevel"/>
    <w:tmpl w:val="202232CE"/>
    <w:lvl w:tplc="EAE294C8" w:ilvl="0">
      <w:start w:val="2"/>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4">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BB43023"/>
    <w:multiLevelType w:val="hybridMultilevel"/>
    <w:tmpl w:val="FB048FCE"/>
    <w:lvl w:tplc="11BCAAC6"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2015C31"/>
    <w:multiLevelType w:val="hybridMultilevel"/>
    <w:tmpl w:val="80E66DB0"/>
    <w:lvl w:tplc="3276206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9C31283"/>
    <w:multiLevelType w:val="hybridMultilevel"/>
    <w:tmpl w:val="556C8AD0"/>
    <w:lvl w:tplc="FFCCC692" w:ilvl="0">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num w:numId="1">
    <w:abstractNumId w:val="4"/>
  </w:num>
  <w:num w:numId="2">
    <w:abstractNumId w:val="1"/>
  </w:num>
  <w:num w:numId="3">
    <w:abstractNumId w:val="3"/>
  </w:num>
  <w:num w:numId="4">
    <w:abstractNumId w:val="2"/>
  </w:num>
  <w:num w:numId="5">
    <w:abstractNumId w:val="5"/>
  </w:num>
  <w:num w:numId="6">
    <w:abstractNumId w:val="6"/>
  </w:num>
  <w:num w:numId="7">
    <w:abstractNumId w:val="0"/>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115E6"/>
    <w:rsid w:val="00013786"/>
    <w:rsid w:val="00017B46"/>
    <w:rsid w:val="000265E4"/>
    <w:rsid w:val="00055597"/>
    <w:rsid w:val="00093F81"/>
    <w:rsid w:val="000D34A1"/>
    <w:rsid w:val="001032ED"/>
    <w:rsid w:val="001261D9"/>
    <w:rsid w:val="00126FBD"/>
    <w:rsid w:val="00165282"/>
    <w:rsid w:val="001D398C"/>
    <w:rsid w:val="00255C64"/>
    <w:rsid w:val="00261902"/>
    <w:rsid w:val="00286C70"/>
    <w:rsid w:val="00287799"/>
    <w:rsid w:val="00296728"/>
    <w:rsid w:val="00316060"/>
    <w:rsid w:val="00347663"/>
    <w:rsid w:val="00370EEF"/>
    <w:rsid w:val="00377E15"/>
    <w:rsid w:val="0039030D"/>
    <w:rsid w:val="003B2AB9"/>
    <w:rsid w:val="0041340D"/>
    <w:rsid w:val="00426F8F"/>
    <w:rsid w:val="00455883"/>
    <w:rsid w:val="00494F46"/>
    <w:rsid w:val="004A5AB7"/>
    <w:rsid w:val="004A7A51"/>
    <w:rsid w:val="004B19A7"/>
    <w:rsid w:val="004C212D"/>
    <w:rsid w:val="004C42B0"/>
    <w:rsid w:val="004D198D"/>
    <w:rsid w:val="00543934"/>
    <w:rsid w:val="0055138A"/>
    <w:rsid w:val="005515CE"/>
    <w:rsid w:val="005528B2"/>
    <w:rsid w:val="00580E68"/>
    <w:rsid w:val="005B3156"/>
    <w:rsid w:val="005E349E"/>
    <w:rsid w:val="005E3F65"/>
    <w:rsid w:val="00602DFC"/>
    <w:rsid w:val="006062CE"/>
    <w:rsid w:val="006115E6"/>
    <w:rsid w:val="006168B1"/>
    <w:rsid w:val="006314AB"/>
    <w:rsid w:val="00636369"/>
    <w:rsid w:val="00645956"/>
    <w:rsid w:val="006758CB"/>
    <w:rsid w:val="00677E8E"/>
    <w:rsid w:val="0068547F"/>
    <w:rsid w:val="00694A41"/>
    <w:rsid w:val="006970AB"/>
    <w:rsid w:val="006C4E65"/>
    <w:rsid w:val="00764CE9"/>
    <w:rsid w:val="0079317D"/>
    <w:rsid w:val="007F1570"/>
    <w:rsid w:val="008321AE"/>
    <w:rsid w:val="00870F94"/>
    <w:rsid w:val="008973AD"/>
    <w:rsid w:val="008A569E"/>
    <w:rsid w:val="00901B3E"/>
    <w:rsid w:val="0090514A"/>
    <w:rsid w:val="00934D30"/>
    <w:rsid w:val="00955B10"/>
    <w:rsid w:val="00956F1E"/>
    <w:rsid w:val="00996389"/>
    <w:rsid w:val="00A012F3"/>
    <w:rsid w:val="00A45011"/>
    <w:rsid w:val="00A46349"/>
    <w:rsid w:val="00A97C80"/>
    <w:rsid w:val="00AE0312"/>
    <w:rsid w:val="00AE0ACD"/>
    <w:rsid w:val="00AE6DB0"/>
    <w:rsid w:val="00B15F12"/>
    <w:rsid w:val="00B26539"/>
    <w:rsid w:val="00B41AB6"/>
    <w:rsid w:val="00B4666D"/>
    <w:rsid w:val="00B46AB5"/>
    <w:rsid w:val="00B82008"/>
    <w:rsid w:val="00B86AFC"/>
    <w:rsid w:val="00BD5A67"/>
    <w:rsid w:val="00C343A0"/>
    <w:rsid w:val="00C8250E"/>
    <w:rsid w:val="00C8759B"/>
    <w:rsid w:val="00C91F50"/>
    <w:rsid w:val="00C961F9"/>
    <w:rsid w:val="00CA3CE7"/>
    <w:rsid w:val="00CC5B9A"/>
    <w:rsid w:val="00CD5DDD"/>
    <w:rsid w:val="00D12CA4"/>
    <w:rsid w:val="00D87BD0"/>
    <w:rsid w:val="00DB5147"/>
    <w:rsid w:val="00DC616C"/>
    <w:rsid w:val="00DF386B"/>
    <w:rsid w:val="00E5185F"/>
    <w:rsid w:val="00E51E11"/>
    <w:rsid w:val="00E62EE5"/>
    <w:rsid w:val="00E76CB4"/>
    <w:rsid w:val="00E76DE5"/>
    <w:rsid w:val="00E91F78"/>
    <w:rsid w:val="00E958D8"/>
    <w:rsid w:val="00ED1A22"/>
    <w:rsid w:val="00F11E1F"/>
    <w:rsid w:val="00F31C0B"/>
    <w:rsid w:val="00F3319E"/>
    <w:rsid w:val="00F52395"/>
    <w:rsid w:val="00FE3227"/>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15E6"/>
    <w:pPr>
      <w:spacing w:lineRule="auto" w:line="240" w:after="0"/>
    </w:pPr>
    <w:rPr>
      <w:rFonts w:cs="Times New Roman" w:eastAsia="Calibri" w:hAnsi="Californian FB" w:ascii="Californian FB"/>
      <w:sz w:val="20"/>
      <w:szCs w:val="20"/>
    </w:rPr>
  </w:style>
  <w:style w:styleId="Naslov1" w:type="paragraph">
    <w:name w:val="heading 1"/>
    <w:basedOn w:val="Normal"/>
    <w:next w:val="Normal"/>
    <w:link w:val="Naslov1Char"/>
    <w:qFormat/>
    <w:rsid w:val="006115E6"/>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eastAsia="Arial Unicode MS" w:hAnsi="Times New Roman" w:ascii="Times New Roman"/>
      <w:sz w:val="24"/>
    </w:rPr>
  </w:style>
  <w:style w:styleId="Naslov4" w:type="paragraph">
    <w:name w:val="heading 4"/>
    <w:basedOn w:val="Normal"/>
    <w:next w:val="Normal"/>
    <w:link w:val="Naslov4Char"/>
    <w:uiPriority w:val="9"/>
    <w:semiHidden/>
    <w:unhideWhenUsed/>
    <w:qFormat/>
    <w:rsid w:val="00956F1E"/>
    <w:pPr>
      <w:keepNext/>
      <w:keepLines/>
      <w:spacing w:before="200"/>
      <w:outlineLvl w:val="3"/>
    </w:pPr>
    <w:rPr>
      <w:rFonts w:cstheme="majorBidi" w:eastAsiaTheme="majorEastAsia" w:hAnsiTheme="majorHAnsi" w:asciiTheme="majorHAnsi"/>
      <w:b/>
      <w:bCs/>
      <w:i/>
      <w:i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115E6"/>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6115E6"/>
    <w:rPr>
      <w:rFonts w:cs="Times New Roman" w:eastAsia="Arial Unicode MS" w:hAnsi="Times New Roman" w:ascii="Times New Roman"/>
      <w:sz w:val="24"/>
      <w:szCs w:val="20"/>
    </w:rPr>
  </w:style>
  <w:style w:styleId="Tijeloteksta" w:type="paragraph">
    <w:name w:val="Body Text"/>
    <w:aliases w:val="uvlaka 3,uvlaka 2, uvlaka 3,  uvlaka 2"/>
    <w:basedOn w:val="Normal"/>
    <w:link w:val="TijelotekstaChar"/>
    <w:rsid w:val="006115E6"/>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basedOn w:val="Zadanifontodlomka"/>
    <w:link w:val="Tijeloteksta"/>
    <w:rsid w:val="006115E6"/>
    <w:rPr>
      <w:rFonts w:cs="Times New Roman" w:eastAsia="Times New Roman" w:hAnsi="Times New Roman" w:asci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true" w:styleId="ZaglavljeChar" w:type="character">
    <w:name w:val="Zaglavlje Char"/>
    <w:basedOn w:val="Zadanifontodlomka"/>
    <w:link w:val="Zaglavlje"/>
    <w:uiPriority w:val="99"/>
    <w:rsid w:val="006115E6"/>
    <w:rPr>
      <w:rFonts w:cs="Times New Roman" w:eastAsia="Calibri" w:hAnsi="Californian FB" w:asci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115E6"/>
    <w:rPr>
      <w:rFonts w:cs="Tahoma" w:eastAsia="Calibri" w:hAnsi="Tahoma" w:asci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true" w:styleId="PodnojeChar" w:type="character">
    <w:name w:val="Podnožje Char"/>
    <w:basedOn w:val="Zadanifontodlomka"/>
    <w:link w:val="Podnoje"/>
    <w:uiPriority w:val="99"/>
    <w:rsid w:val="00B41AB6"/>
    <w:rPr>
      <w:rFonts w:cs="Times New Roman" w:eastAsia="Calibri" w:hAnsi="Californian FB" w:ascii="Californian FB"/>
      <w:sz w:val="20"/>
      <w:szCs w:val="20"/>
    </w:rPr>
  </w:style>
  <w:style w:styleId="Reetkatablice" w:type="table">
    <w:name w:val="Table Grid"/>
    <w:basedOn w:val="Obinatablica"/>
    <w:rsid w:val="00AE0ACD"/>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694A41"/>
    <w:pPr>
      <w:spacing w:lineRule="auto" w:line="240" w:after="0"/>
    </w:pPr>
  </w:style>
  <w:style w:customStyle="true" w:styleId="Naslov4Char" w:type="character">
    <w:name w:val="Naslov 4 Char"/>
    <w:basedOn w:val="Zadanifontodlomka"/>
    <w:link w:val="Naslov4"/>
    <w:uiPriority w:val="9"/>
    <w:semiHidden/>
    <w:rsid w:val="00956F1E"/>
    <w:rPr>
      <w:rFonts w:cstheme="majorBidi" w:eastAsiaTheme="majorEastAsia" w:hAnsiTheme="majorHAnsi" w:asciiTheme="majorHAnsi"/>
      <w:b/>
      <w:bCs/>
      <w:i/>
      <w:iCs/>
      <w:color w:themeColor="accent1" w:val="4F81BD"/>
      <w:sz w:val="20"/>
      <w:szCs w:val="20"/>
    </w:rPr>
  </w:style>
  <w:style w:styleId="Tekstrezerviranogmjesta" w:type="character">
    <w:name w:val="Placeholder Text"/>
    <w:basedOn w:val="Zadanifontodlomka"/>
    <w:uiPriority w:val="99"/>
    <w:semiHidden/>
    <w:rsid w:val="00A97C80"/>
    <w:rPr>
      <w:color w:val="808080"/>
      <w:bdr w:space="0" w:sz="0" w:color="auto" w:val="none"/>
      <w:shd w:fill="auto" w:color="auto" w:val="clear"/>
    </w:rPr>
  </w:style>
  <w:style w:customStyle="true" w:styleId="eSPISCCParagraphDefaultFont" w:type="character">
    <w:name w:val="eSPIS_CC_Paragraph Default Font"/>
    <w:basedOn w:val="Zadanifontodlomka"/>
    <w:rsid w:val="00A97C80"/>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A97C80"/>
    <w:rPr>
      <w:rFonts w:hAnsi="Times New Roman" w:ascii="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A97C80"/>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97C80"/>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15E6"/>
    <w:pPr>
      <w:spacing w:after="0" w:line="240" w:lineRule="auto"/>
    </w:pPr>
    <w:rPr>
      <w:rFonts w:ascii="Californian FB" w:cs="Times New Roman" w:eastAsia="Calibri" w:hAnsi="Californian FB"/>
      <w:sz w:val="20"/>
      <w:szCs w:val="20"/>
    </w:rPr>
  </w:style>
  <w:style w:styleId="Naslov1" w:type="paragraph">
    <w:name w:val="heading 1"/>
    <w:basedOn w:val="Normal"/>
    <w:next w:val="Normal"/>
    <w:link w:val="Naslov1Char"/>
    <w:qFormat/>
    <w:rsid w:val="006115E6"/>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6115E6"/>
    <w:pPr>
      <w:keepNext/>
      <w:jc w:val="center"/>
      <w:outlineLvl w:val="1"/>
    </w:pPr>
    <w:rPr>
      <w:rFonts w:ascii="Times New Roman" w:eastAsia="Arial Unicode MS" w:hAnsi="Times New Roman"/>
      <w:sz w:val="24"/>
    </w:rPr>
  </w:style>
  <w:style w:styleId="Naslov4" w:type="paragraph">
    <w:name w:val="heading 4"/>
    <w:basedOn w:val="Normal"/>
    <w:next w:val="Normal"/>
    <w:link w:val="Naslov4Char"/>
    <w:uiPriority w:val="9"/>
    <w:semiHidden/>
    <w:unhideWhenUsed/>
    <w:qFormat/>
    <w:rsid w:val="00956F1E"/>
    <w:pPr>
      <w:keepNext/>
      <w:keepLines/>
      <w:spacing w:before="200"/>
      <w:outlineLvl w:val="3"/>
    </w:pPr>
    <w:rPr>
      <w:rFonts w:asciiTheme="majorHAnsi" w:cstheme="majorBidi" w:eastAsiaTheme="majorEastAsia" w:hAnsiTheme="majorHAnsi"/>
      <w:b/>
      <w:bCs/>
      <w:i/>
      <w:i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115E6"/>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6115E6"/>
    <w:rPr>
      <w:rFonts w:ascii="Times New Roman" w:cs="Times New Roman" w:eastAsia="Arial Unicode MS" w:hAnsi="Times New Roman"/>
      <w:sz w:val="24"/>
      <w:szCs w:val="20"/>
    </w:rPr>
  </w:style>
  <w:style w:styleId="Tijeloteksta" w:type="paragraph">
    <w:name w:val="Body Text"/>
    <w:aliases w:val="uvlaka 3,uvlaka 2, uvlaka 3,  uvlaka 2"/>
    <w:basedOn w:val="Normal"/>
    <w:link w:val="TijelotekstaChar"/>
    <w:rsid w:val="006115E6"/>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basedOn w:val="Zadanifontodlomka"/>
    <w:link w:val="Tijeloteksta"/>
    <w:rsid w:val="006115E6"/>
    <w:rPr>
      <w:rFonts w:ascii="Times New Roman" w:cs="Times New Roman" w:eastAsia="Times New Roman" w:hAnsi="Times New Roman"/>
      <w:sz w:val="24"/>
      <w:szCs w:val="20"/>
      <w:lang w:eastAsia="hr-HR" w:val="en-AU"/>
    </w:rPr>
  </w:style>
  <w:style w:styleId="Zaglavlje" w:type="paragraph">
    <w:name w:val="header"/>
    <w:basedOn w:val="Normal"/>
    <w:link w:val="ZaglavljeChar"/>
    <w:uiPriority w:val="99"/>
    <w:unhideWhenUsed/>
    <w:rsid w:val="006115E6"/>
    <w:pPr>
      <w:tabs>
        <w:tab w:pos="4536" w:val="center"/>
        <w:tab w:pos="9072" w:val="right"/>
      </w:tabs>
    </w:pPr>
  </w:style>
  <w:style w:customStyle="1" w:styleId="ZaglavljeChar" w:type="character">
    <w:name w:val="Zaglavlje Char"/>
    <w:basedOn w:val="Zadanifontodlomka"/>
    <w:link w:val="Zaglavlje"/>
    <w:uiPriority w:val="99"/>
    <w:rsid w:val="006115E6"/>
    <w:rPr>
      <w:rFonts w:ascii="Californian FB" w:cs="Times New Roman" w:eastAsia="Calibri" w:hAnsi="Californian FB"/>
      <w:sz w:val="20"/>
      <w:szCs w:val="20"/>
    </w:rPr>
  </w:style>
  <w:style w:styleId="Brojstranice" w:type="character">
    <w:name w:val="page number"/>
    <w:basedOn w:val="Zadanifontodlomka"/>
    <w:rsid w:val="006115E6"/>
  </w:style>
  <w:style w:styleId="Odlomakpopisa" w:type="paragraph">
    <w:name w:val="List Paragraph"/>
    <w:basedOn w:val="Normal"/>
    <w:uiPriority w:val="34"/>
    <w:qFormat/>
    <w:rsid w:val="006115E6"/>
    <w:pPr>
      <w:ind w:left="720"/>
      <w:contextualSpacing/>
    </w:pPr>
  </w:style>
  <w:style w:styleId="Tekstbalonia" w:type="paragraph">
    <w:name w:val="Balloon Text"/>
    <w:basedOn w:val="Normal"/>
    <w:link w:val="TekstbaloniaChar"/>
    <w:uiPriority w:val="99"/>
    <w:semiHidden/>
    <w:unhideWhenUsed/>
    <w:rsid w:val="006115E6"/>
    <w:rPr>
      <w:rFonts w:ascii="Tahoma" w:cs="Tahoma" w:hAnsi="Tahoma"/>
      <w:sz w:val="16"/>
      <w:szCs w:val="16"/>
    </w:rPr>
  </w:style>
  <w:style w:customStyle="1" w:styleId="TekstbaloniaChar" w:type="character">
    <w:name w:val="Tekst balončića Char"/>
    <w:basedOn w:val="Zadanifontodlomka"/>
    <w:link w:val="Tekstbalonia"/>
    <w:uiPriority w:val="99"/>
    <w:semiHidden/>
    <w:rsid w:val="006115E6"/>
    <w:rPr>
      <w:rFonts w:ascii="Tahoma" w:cs="Tahoma" w:eastAsia="Calibri" w:hAnsi="Tahoma"/>
      <w:sz w:val="16"/>
      <w:szCs w:val="16"/>
    </w:rPr>
  </w:style>
  <w:style w:styleId="Podnoje" w:type="paragraph">
    <w:name w:val="footer"/>
    <w:basedOn w:val="Normal"/>
    <w:link w:val="PodnojeChar"/>
    <w:uiPriority w:val="99"/>
    <w:unhideWhenUsed/>
    <w:rsid w:val="00B41AB6"/>
    <w:pPr>
      <w:tabs>
        <w:tab w:pos="4536" w:val="center"/>
        <w:tab w:pos="9072" w:val="right"/>
      </w:tabs>
    </w:pPr>
  </w:style>
  <w:style w:customStyle="1" w:styleId="PodnojeChar" w:type="character">
    <w:name w:val="Podnožje Char"/>
    <w:basedOn w:val="Zadanifontodlomka"/>
    <w:link w:val="Podnoje"/>
    <w:uiPriority w:val="99"/>
    <w:rsid w:val="00B41AB6"/>
    <w:rPr>
      <w:rFonts w:ascii="Californian FB" w:cs="Times New Roman" w:eastAsia="Calibri" w:hAnsi="Californian FB"/>
      <w:sz w:val="20"/>
      <w:szCs w:val="20"/>
    </w:rPr>
  </w:style>
  <w:style w:styleId="Reetkatablice" w:type="table">
    <w:name w:val="Table Grid"/>
    <w:basedOn w:val="Obinatablica"/>
    <w:rsid w:val="00AE0ACD"/>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694A41"/>
    <w:pPr>
      <w:spacing w:after="0" w:line="240" w:lineRule="auto"/>
    </w:pPr>
  </w:style>
  <w:style w:customStyle="1" w:styleId="Naslov4Char" w:type="character">
    <w:name w:val="Naslov 4 Char"/>
    <w:basedOn w:val="Zadanifontodlomka"/>
    <w:link w:val="Naslov4"/>
    <w:uiPriority w:val="9"/>
    <w:semiHidden/>
    <w:rsid w:val="00956F1E"/>
    <w:rPr>
      <w:rFonts w:asciiTheme="majorHAnsi" w:cstheme="majorBidi" w:eastAsiaTheme="majorEastAsia" w:hAnsiTheme="majorHAnsi"/>
      <w:b/>
      <w:bCs/>
      <w:i/>
      <w:iCs/>
      <w:color w:themeColor="accent1" w:val="4F81BD"/>
      <w:sz w:val="20"/>
      <w:szCs w:val="20"/>
    </w:rPr>
  </w:style>
  <w:style w:styleId="Tekstrezerviranogmjesta" w:type="character">
    <w:name w:val="Placeholder Text"/>
    <w:basedOn w:val="Zadanifontodlomka"/>
    <w:uiPriority w:val="99"/>
    <w:semiHidden/>
    <w:rsid w:val="00A97C80"/>
    <w:rPr>
      <w:color w:val="808080"/>
      <w:bdr w:color="auto" w:space="0" w:sz="0" w:val="none"/>
      <w:shd w:color="auto" w:fill="auto" w:val="clear"/>
    </w:rPr>
  </w:style>
  <w:style w:customStyle="1" w:styleId="eSPISCCParagraphDefaultFont" w:type="character">
    <w:name w:val="eSPIS_CC_Paragraph Default Font"/>
    <w:basedOn w:val="Zadanifontodlomka"/>
    <w:rsid w:val="00A97C80"/>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A97C80"/>
    <w:rPr>
      <w:rFonts w:ascii="Times New Roman" w:hAnsi="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A97C80"/>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97C80"/>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2018.</izvorni_sadrzaj>
    <derivirana_varijabla naziv="DomainObject.DatumDonosenjaOdluke_1">26.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268</izvorni_sadrzaj>
    <derivirana_varijabla naziv="DomainObject.Predmet.Broj_1">268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2018.</izvorni_sadrzaj>
    <derivirana_varijabla naziv="DomainObject.Predmet.DatumOsnivanja_1">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STEČAJNE MASE</izvorni_sadrzaj>
    <derivirana_varijabla naziv="DomainObject.Predmet.Opis_1">NAKNADNA DIOBA STEČAJNE MASE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St-268/2018</izvorni_sadrzaj>
    <derivirana_varijabla naziv="DomainObject.Predmet.OznakaBroj_1">St-268/2018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po stečajnoj masi</izvorni_sadrzaj>
    <derivirana_varijabla naziv="DomainObject.Predmet.PrimjedbaSuca_1">Nastavak postupka po stečajnoj masi</derivirana_varijabla>
  </DomainObject.Predmet.PrimjedbaSuca>
  <DomainObject.Predmet.ProtustrankaFormated>
    <izvorni_sadrzaj>  Stečajna masa iza TABBIA trgovina i usluge d.o.o. u stečaju</izvorni_sadrzaj>
    <derivirana_varijabla naziv="DomainObject.Predmet.ProtustrankaFormated_1">  Stečajna masa iza TABBIA trgovina i usluge d.o.o. u stečaju</derivirana_varijabla>
  </DomainObject.Predmet.ProtustrankaFormated>
  <DomainObject.Predmet.ProtustrankaFormatedOIB>
    <izvorni_sadrzaj>  Stečajna masa iza TABBIA trgovina i usluge d.o.o. u stečaju, OIB 78175763984</izvorni_sadrzaj>
    <derivirana_varijabla naziv="DomainObject.Predmet.ProtustrankaFormatedOIB_1">  Stečajna masa iza TABBIA trgovina i usluge d.o.o. u stečaju, OIB 78175763984</derivirana_varijabla>
  </DomainObject.Predmet.ProtustrankaFormatedOIB>
  <DomainObject.Predmet.ProtustrankaFormatedWithAdress>
    <izvorni_sadrzaj> Stečajna masa iza TABBIA trgovina i usluge d.o.o. u stečaju, Viška 24, 21000 Split</izvorni_sadrzaj>
    <derivirana_varijabla naziv="DomainObject.Predmet.ProtustrankaFormatedWithAdress_1"> Stečajna masa iza TABBIA trgovina i usluge d.o.o. u stečaju, Viška 24, 21000 Split</derivirana_varijabla>
  </DomainObject.Predmet.ProtustrankaFormatedWithAdress>
  <DomainObject.Predmet.ProtustrankaFormatedWithAdressOIB>
    <izvorni_sadrzaj> Stečajna masa iza TABBIA trgovina i usluge d.o.o. u stečaju, OIB 78175763984, Viška 24, 21000 Split</izvorni_sadrzaj>
    <derivirana_varijabla naziv="DomainObject.Predmet.ProtustrankaFormatedWithAdressOIB_1"> Stečajna masa iza TABBIA trgovina i usluge d.o.o. u stečaju, OIB 78175763984, Viška 24, 21000 Split</derivirana_varijabla>
  </DomainObject.Predmet.ProtustrankaFormatedWithAdressOIB>
  <DomainObject.Predmet.ProtustrankaWithAdress>
    <izvorni_sadrzaj>Stečajna masa iza TABBIA trgovina i usluge d.o.o. u stečaju Viška 24, 21000 Split</izvorni_sadrzaj>
    <derivirana_varijabla naziv="DomainObject.Predmet.ProtustrankaWithAdress_1">Stečajna masa iza TABBIA trgovina i usluge d.o.o. u stečaju Viška 24, 21000 Split</derivirana_varijabla>
  </DomainObject.Predmet.ProtustrankaWithAdress>
  <DomainObject.Predmet.ProtustrankaWithAdressOIB>
    <izvorni_sadrzaj>Stečajna masa iza TABBIA trgovina i usluge d.o.o. u stečaju, OIB 78175763984, Viška 24, 21000 Split</izvorni_sadrzaj>
    <derivirana_varijabla naziv="DomainObject.Predmet.ProtustrankaWithAdressOIB_1">Stečajna masa iza TABBIA trgovina i usluge d.o.o. u stečaju, OIB 78175763984, Viška 24, 21000 Split</derivirana_varijabla>
  </DomainObject.Predmet.ProtustrankaWithAdressOIB>
  <DomainObject.Predmet.ProtustrankaNazivFormated>
    <izvorni_sadrzaj>Stečajna masa iza TABBIA trgovina i usluge d.o.o. u stečaju</izvorni_sadrzaj>
    <derivirana_varijabla naziv="DomainObject.Predmet.ProtustrankaNazivFormated_1">Stečajna masa iza TABBIA trgovina i usluge d.o.o. u stečaju</derivirana_varijabla>
  </DomainObject.Predmet.ProtustrankaNazivFormated>
  <DomainObject.Predmet.ProtustrankaNazivFormatedOIB>
    <izvorni_sadrzaj>Stečajna masa iza TABBIA trgovina i usluge d.o.o. u stečaju, OIB 78175763984</izvorni_sadrzaj>
    <derivirana_varijabla naziv="DomainObject.Predmet.ProtustrankaNazivFormatedOIB_1">Stečajna masa iza TABBIA trgovina i usluge d.o.o. u stečaju, OIB 78175763984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Ivo Antunović</izvorni_sadrzaj>
    <derivirana_varijabla naziv="DomainObject.Predmet.StrankaFormated_1">  Ivo Antunović</derivirana_varijabla>
  </DomainObject.Predmet.StrankaFormated>
  <DomainObject.Predmet.StrankaFormatedOIB>
    <izvorni_sadrzaj>  Ivo Antunović, OIB 32937719187</izvorni_sadrzaj>
    <derivirana_varijabla naziv="DomainObject.Predmet.StrankaFormatedOIB_1">  Ivo Antunović, OIB 32937719187</derivirana_varijabla>
  </DomainObject.Predmet.StrankaFormatedOIB>
  <DomainObject.Predmet.StrankaFormatedWithAdress>
    <izvorni_sadrzaj> Ivo Antunović, Splitska 63b, 21300 Makarska</izvorni_sadrzaj>
    <derivirana_varijabla naziv="DomainObject.Predmet.StrankaFormatedWithAdress_1"> Ivo Antunović, Splitska 63b, 21300 Makarska</derivirana_varijabla>
  </DomainObject.Predmet.StrankaFormatedWithAdress>
  <DomainObject.Predmet.StrankaFormatedWithAdressOIB>
    <izvorni_sadrzaj> Ivo Antunović, OIB 32937719187, Splitska 63b, 21300 Makarska</izvorni_sadrzaj>
    <derivirana_varijabla naziv="DomainObject.Predmet.StrankaFormatedWithAdressOIB_1"> Ivo Antunović, OIB 32937719187, Splitska 63b, 21300 Makarska</derivirana_varijabla>
  </DomainObject.Predmet.StrankaFormatedWithAdressOIB>
  <DomainObject.Predmet.StrankaWithAdress>
    <izvorni_sadrzaj>Ivo Antunović Splitska 63b,21300 Makarska</izvorni_sadrzaj>
    <derivirana_varijabla naziv="DomainObject.Predmet.StrankaWithAdress_1">Ivo Antunović Splitska 63b,21300 Makarska</derivirana_varijabla>
  </DomainObject.Predmet.StrankaWithAdress>
  <DomainObject.Predmet.StrankaWithAdressOIB>
    <izvorni_sadrzaj>Ivo Antunović, OIB 32937719187, Splitska 63b,21300 Makarska</izvorni_sadrzaj>
    <derivirana_varijabla naziv="DomainObject.Predmet.StrankaWithAdressOIB_1">Ivo Antunović, OIB 32937719187, Splitska 63b,21300 Makarska</derivirana_varijabla>
  </DomainObject.Predmet.StrankaWithAdressOIB>
  <DomainObject.Predmet.StrankaNazivFormated>
    <izvorni_sadrzaj>Ivo Antunović</izvorni_sadrzaj>
    <derivirana_varijabla naziv="DomainObject.Predmet.StrankaNazivFormated_1">Ivo Antunović</derivirana_varijabla>
  </DomainObject.Predmet.StrankaNazivFormated>
  <DomainObject.Predmet.StrankaNazivFormatedOIB>
    <izvorni_sadrzaj>Ivo Antunović, OIB 32937719187</izvorni_sadrzaj>
    <derivirana_varijabla naziv="DomainObject.Predmet.StrankaNazivFormatedOIB_1">Ivo Antunović, OIB 32937719187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Ivo Antunović</item>
    </izvorni_sadrzaj>
    <derivirana_varijabla naziv="DomainObject.Predmet.StrankaListFormated_1">
      <item>Ivo Antunović</item>
    </derivirana_varijabla>
  </DomainObject.Predmet.StrankaListFormated>
  <DomainObject.Predmet.StrankaListFormatedOIB>
    <izvorni_sadrzaj>
      <item>Ivo Antunović, OIB 32937719187</item>
    </izvorni_sadrzaj>
    <derivirana_varijabla naziv="DomainObject.Predmet.StrankaListFormatedOIB_1">
      <item>Ivo Antunović, OIB 32937719187</item>
    </derivirana_varijabla>
  </DomainObject.Predmet.StrankaListFormatedOIB>
  <DomainObject.Predmet.StrankaListFormatedWithAdress>
    <izvorni_sadrzaj>
      <item>Ivo Antunović, Splitska 63b, 21300 Makarska</item>
    </izvorni_sadrzaj>
    <derivirana_varijabla naziv="DomainObject.Predmet.StrankaListFormatedWithAdress_1">
      <item>Ivo Antunović, Splitska 63b, 21300 Makarska</item>
    </derivirana_varijabla>
  </DomainObject.Predmet.StrankaListFormatedWithAdress>
  <DomainObject.Predmet.StrankaListFormatedWithAdressOIB>
    <izvorni_sadrzaj>
      <item>Ivo Antunović, OIB 32937719187, Splitska 63b, 21300 Makarska</item>
    </izvorni_sadrzaj>
    <derivirana_varijabla naziv="DomainObject.Predmet.StrankaListFormatedWithAdressOIB_1">
      <item>Ivo Antunović, OIB 32937719187, Splitska 63b, 21300 Makarska</item>
    </derivirana_varijabla>
  </DomainObject.Predmet.StrankaListFormatedWithAdressOIB>
  <DomainObject.Predmet.StrankaListNazivFormated>
    <izvorni_sadrzaj>
      <item>Ivo Antunović</item>
    </izvorni_sadrzaj>
    <derivirana_varijabla naziv="DomainObject.Predmet.StrankaListNazivFormated_1">
      <item>Ivo Antunović</item>
    </derivirana_varijabla>
  </DomainObject.Predmet.StrankaListNazivFormated>
  <DomainObject.Predmet.StrankaListNazivFormatedOIB>
    <izvorni_sadrzaj>
      <item>Ivo Antunović, OIB 32937719187</item>
    </izvorni_sadrzaj>
    <derivirana_varijabla naziv="DomainObject.Predmet.StrankaListNazivFormatedOIB_1">
      <item>Ivo Antunović, OIB 32937719187</item>
    </derivirana_varijabla>
  </DomainObject.Predmet.StrankaListNazivFormatedOIB>
  <DomainObject.Predmet.ProtuStrankaListFormated>
    <izvorni_sadrzaj>
      <item>Stečajna masa iza TABBIA trgovina i usluge d.o.o. u stečaju</item>
    </izvorni_sadrzaj>
    <derivirana_varijabla naziv="DomainObject.Predmet.ProtuStrankaListFormated_1">
      <item>Stečajna masa iza TABBIA trgovina i usluge d.o.o. u stečaju</item>
    </derivirana_varijabla>
  </DomainObject.Predmet.ProtuStrankaListFormated>
  <DomainObject.Predmet.ProtuStrankaListFormatedOIB>
    <izvorni_sadrzaj>
      <item>Stečajna masa iza TABBIA trgovina i usluge d.o.o. u stečaju, OIB 78175763984</item>
    </izvorni_sadrzaj>
    <derivirana_varijabla naziv="DomainObject.Predmet.ProtuStrankaListFormatedOIB_1">
      <item>Stečajna masa iza TABBIA trgovina i usluge d.o.o. u stečaju, OIB 78175763984</item>
    </derivirana_varijabla>
  </DomainObject.Predmet.ProtuStrankaListFormatedOIB>
  <DomainObject.Predmet.ProtuStrankaListFormatedWithAdress>
    <izvorni_sadrzaj>
      <item>Stečajna masa iza TABBIA trgovina i usluge d.o.o. u stečaju, Viška 24, 21000 Split</item>
    </izvorni_sadrzaj>
    <derivirana_varijabla naziv="DomainObject.Predmet.ProtuStrankaListFormatedWithAdress_1">
      <item>Stečajna masa iza TABBIA trgovina i usluge d.o.o. u stečaju, Viška 24, 21000 Split</item>
    </derivirana_varijabla>
  </DomainObject.Predmet.ProtuStrankaListFormatedWithAdress>
  <DomainObject.Predmet.ProtuStrankaListFormatedWithAdressOIB>
    <izvorni_sadrzaj>
      <item>Stečajna masa iza TABBIA trgovina i usluge d.o.o. u stečaju, OIB 78175763984, Viška 24, 21000 Split</item>
    </izvorni_sadrzaj>
    <derivirana_varijabla naziv="DomainObject.Predmet.ProtuStrankaListFormatedWithAdressOIB_1">
      <item>Stečajna masa iza TABBIA trgovina i usluge d.o.o. u stečaju, OIB 78175763984, Viška 24, 21000 Split</item>
    </derivirana_varijabla>
  </DomainObject.Predmet.ProtuStrankaListFormatedWithAdressOIB>
  <DomainObject.Predmet.ProtuStrankaListNazivFormated>
    <izvorni_sadrzaj>
      <item>Stečajna masa iza TABBIA trgovina i usluge d.o.o. u stečaju</item>
    </izvorni_sadrzaj>
    <derivirana_varijabla naziv="DomainObject.Predmet.ProtuStrankaListNazivFormated_1">
      <item>Stečajna masa iza TABBIA trgovina i usluge d.o.o. u stečaju</item>
    </derivirana_varijabla>
  </DomainObject.Predmet.ProtuStrankaListNazivFormated>
  <DomainObject.Predmet.ProtuStrankaListNazivFormatedOIB>
    <izvorni_sadrzaj>
      <item>Stečajna masa iza TABBIA trgovina i usluge d.o.o. u stečaju, OIB 78175763984</item>
    </izvorni_sadrzaj>
    <derivirana_varijabla naziv="DomainObject.Predmet.ProtuStrankaListNazivFormatedOIB_1">
      <item>Stečajna masa iza TABBIA trgovina i usluge d.o.o. u stečaju, OIB 78175763984</item>
    </derivirana_varijabla>
  </DomainObject.Predmet.ProtuStrankaListNazivFormatedOIB>
  <DomainObject.Predmet.OstaliListFormated>
    <izvorni_sadrzaj>
      <item>Odvjetnik, Zoran Antunović</item>
    </izvorni_sadrzaj>
    <derivirana_varijabla naziv="DomainObject.Predmet.OstaliListFormated_1">
      <item>Odvjetnik, Zoran Antunović</item>
    </derivirana_varijabla>
  </DomainObject.Predmet.OstaliListFormated>
  <DomainObject.Predmet.OstaliListFormatedOIB>
    <izvorni_sadrzaj>
      <item>Odvjetnik, Zoran Antunović</item>
    </izvorni_sadrzaj>
    <derivirana_varijabla naziv="DomainObject.Predmet.OstaliListFormatedOIB_1">
      <item>Odvjetnik, Zoran Antunović</item>
    </derivirana_varijabla>
  </DomainObject.Predmet.OstaliListFormatedOIB>
  <DomainObject.Predmet.OstaliListFormatedWithAdress>
    <izvorni_sadrzaj>
      <item>Odvjetnik, Zoran Antunović, Ante Starčevića  3/2, 21300 Makarska</item>
    </izvorni_sadrzaj>
    <derivirana_varijabla naziv="DomainObject.Predmet.OstaliListFormatedWithAdress_1">
      <item>Odvjetnik, Zoran Antunović, Ante Starčevića  3/2, 21300 Makarska</item>
    </derivirana_varijabla>
  </DomainObject.Predmet.OstaliListFormatedWithAdress>
  <DomainObject.Predmet.OstaliListFormatedWithAdressOIB>
    <izvorni_sadrzaj>
      <item>Odvjetnik, Zoran Antunović, Ante Starčevića  3/2, 21300 Makarska</item>
    </izvorni_sadrzaj>
    <derivirana_varijabla naziv="DomainObject.Predmet.OstaliListFormatedWithAdressOIB_1">
      <item>Odvjetnik, Zoran Antunović, Ante Starčevića  3/2, 21300 Makarska</item>
    </derivirana_varijabla>
  </DomainObject.Predmet.OstaliListFormatedWithAdressOIB>
  <DomainObject.Predmet.OstaliListNazivFormated>
    <izvorni_sadrzaj>
      <item>Odvjetnik, Zoran Antunović</item>
    </izvorni_sadrzaj>
    <derivirana_varijabla naziv="DomainObject.Predmet.OstaliListNazivFormated_1">
      <item>Odvjetnik, Zoran Antunović</item>
    </derivirana_varijabla>
  </DomainObject.Predmet.OstaliListNazivFormated>
  <DomainObject.Predmet.OstaliListNazivFormatedOIB>
    <izvorni_sadrzaj>
      <item>Odvjetnik, Zoran Antunović</item>
    </izvorni_sadrzaj>
    <derivirana_varijabla naziv="DomainObject.Predmet.OstaliListNazivFormatedOIB_1">
      <item>Odvjetnik, Zoran Antunović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
    <derivirana_varijabla naziv="DomainObject.PoslovniBrojDokumenta_1"/>
  </DomainObject.PoslovniBrojDokumenta>
  <DomainObject.Predmet.StrankaIDrugi>
    <izvorni_sadrzaj>Ivo Antunović</izvorni_sadrzaj>
    <derivirana_varijabla naziv="DomainObject.Predmet.StrankaIDrugi_1">Ivo Antunović</derivirana_varijabla>
  </DomainObject.Predmet.StrankaIDrugi>
  <DomainObject.Predmet.ProtustrankaIDrugi>
    <izvorni_sadrzaj>Stečajna masa iza TABBIA trgovina i usluge d.o.o. u stečaju</izvorni_sadrzaj>
    <derivirana_varijabla naziv="DomainObject.Predmet.ProtustrankaIDrugi_1">Stečajna masa iza TABBIA trgovina i usluge d.o.o. u stečaju</derivirana_varijabla>
  </DomainObject.Predmet.ProtustrankaIDrugi>
  <DomainObject.Predmet.StrankaIDrugiAdressOIB>
    <izvorni_sadrzaj>Ivo Antunović, OIB 32937719187, Splitska 63b, 21300 Makarska</izvorni_sadrzaj>
    <derivirana_varijabla naziv="DomainObject.Predmet.StrankaIDrugiAdressOIB_1">Ivo Antunović, OIB 32937719187, Splitska 63b, 21300 Makarska</derivirana_varijabla>
  </DomainObject.Predmet.StrankaIDrugiAdressOIB>
  <DomainObject.Predmet.ProtustrankaIDrugiAdressOIB>
    <izvorni_sadrzaj>Stečajna masa iza TABBIA trgovina i usluge d.o.o. u stečaju, OIB 78175763984, Viška 24, 21000 Split</izvorni_sadrzaj>
    <derivirana_varijabla naziv="DomainObject.Predmet.ProtustrankaIDrugiAdressOIB_1">Stečajna masa iza TABBIA trgovina i usluge d.o.o. u stečaju, OIB 78175763984, Viška 24,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TABBIA trgovina i usluge d.o.o. u stečaju</item>
      <item>Ivo Antunović</item>
      <item>Odvjetnik, Zoran Antunović</item>
    </izvorni_sadrzaj>
    <derivirana_varijabla naziv="DomainObject.Predmet.SudioniciListNaziv_1">
      <item>Stečajna masa iza TABBIA trgovina i usluge d.o.o. u stečaju</item>
      <item>Ivo Antunović</item>
      <item>Odvjetnik, Zoran Antunović</item>
    </derivirana_varijabla>
  </DomainObject.Predmet.SudioniciListNaziv>
  <DomainObject.Predmet.SudioniciListAdressOIB>
    <izvorni_sadrzaj>
      <item>Stečajna masa iza TABBIA trgovina i usluge d.o.o. u stečaju, OIB 78175763984, Viška 24,21000 Split</item>
      <item>Ivo Antunović, OIB 32937719187, Splitska 63b,21300 Makarska</item>
      <item>Odvjetnik, Zoran Antunović, Ante Starčevića  3/2,21300 Makarska</item>
    </izvorni_sadrzaj>
    <derivirana_varijabla naziv="DomainObject.Predmet.SudioniciListAdressOIB_1">
      <item>Stečajna masa iza TABBIA trgovina i usluge d.o.o. u stečaju, OIB 78175763984, Viška 24,21000 Split</item>
      <item>Ivo Antunović, OIB 32937719187, Splitska 63b,21300 Makarska</item>
      <item>Odvjetnik, Zoran Antunović, Ante Starčevića  3/2,21300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78175763984</item>
      <item>, OIB 32937719187</item>
      <item>, OIB null</item>
    </izvorni_sadrzaj>
    <derivirana_varijabla naziv="DomainObject.Predmet.SudioniciListNazivOIB_1">
      <item>, OIB 78175763984</item>
      <item>, OIB 32937719187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153553-A456-4ADD-B91F-F7D9316E2E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1161</properties:Words>
  <properties:Characters>6486</properties:Characters>
  <properties:Lines>118</properties:Lines>
  <properties:Paragraphs>37</properties:Paragraphs>
  <properties:TotalTime>289</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UB L I K A   H R V A T S K A</vt:lpstr>
      <vt:lpstr>    R J E Š E NJ E</vt:lpstr>
    </vt:vector>
  </properties:TitlesOfParts>
  <properties:LinksUpToDate>false</properties:LinksUpToDate>
  <properties:CharactersWithSpaces>7635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2017-10-02T06:47:00Z</dcterms:created>
  <dc:creator>Ana Golub Gruić</dc:creator>
  <cp:lastModifiedBy>Ana Golub Gruić</cp:lastModifiedBy>
  <cp:lastPrinted>2018-09-26T05:58:00Z</cp:lastPrinted>
  <dcterms:modified xmlns:xsi="http://www.w3.org/2001/XMLSchema-instance" xsi:type="dcterms:W3CDTF">2018-09-26T08:23:00Z</dcterms:modified>
  <cp:revision>48</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i zaključenje stečajnog postupka zbog nedostatnosti stečajne mase (St-268-2018 Rješenje - obustava i zaključenje zbog nedostatnosti mase.docx)</vt:lpwstr>
  </prop:property>
  <prop:property name="CC_coloring" pid="4" fmtid="{D5CDD505-2E9C-101B-9397-08002B2CF9AE}">
    <vt:bool>false</vt:bool>
  </prop:property>
  <prop:property name="BrojStranica" pid="5" fmtid="{D5CDD505-2E9C-101B-9397-08002B2CF9AE}">
    <vt:i4>3</vt:i4>
  </prop:property>
</prop:Properties>
</file>