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736F0" w:rsidRPr="00C61EDF">
        <w:trPr>
          <w:trHeight w:val="2231"/>
        </w:trPr>
        <w:tc>
          <w:tcPr>
            <w:tcW w:type="dxa" w:w="3369"/>
            <w:vAlign w:val="center"/>
          </w:tcPr>
          <w:p w:rsidRDefault="007736F0" w:rsidP="00A66C00" w:rsidR="007736F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736F0" w:rsidP="00A66C00" w:rsidR="007736F0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736F0" w:rsidP="00A66C00" w:rsidR="007736F0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736F0" w:rsidP="00DA5B9D" w:rsidR="007736F0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736F0" w:rsidP="00DA5B9D" w:rsidR="007736F0">
            <w:pPr>
              <w:jc w:val="both"/>
            </w:pPr>
          </w:p>
          <w:p w:rsidRDefault="007736F0" w:rsidP="00DA5B9D" w:rsidR="007736F0">
            <w:pPr>
              <w:jc w:val="both"/>
            </w:pPr>
          </w:p>
          <w:p w:rsidRDefault="007736F0" w:rsidP="00DA5B9D" w:rsidR="007736F0">
            <w:pPr>
              <w:jc w:val="both"/>
            </w:pPr>
          </w:p>
          <w:p w:rsidRDefault="007736F0" w:rsidP="00DA5B9D" w:rsidR="007736F0">
            <w:pPr>
              <w:jc w:val="right"/>
            </w:pPr>
          </w:p>
          <w:p w:rsidRDefault="007736F0" w:rsidP="00DA5B9D" w:rsidR="007736F0">
            <w:pPr>
              <w:jc w:val="right"/>
            </w:pPr>
          </w:p>
          <w:p w:rsidRDefault="007736F0" w:rsidP="00DA5B9D" w:rsidR="007736F0">
            <w:pPr>
              <w:jc w:val="right"/>
              <w:rPr>
                <w:noProof/>
              </w:rPr>
            </w:pPr>
          </w:p>
          <w:p w:rsidRDefault="007736F0" w:rsidP="00DA5B9D" w:rsidR="007736F0">
            <w:pPr>
              <w:jc w:val="right"/>
              <w:rPr>
                <w:noProof/>
              </w:rPr>
            </w:pPr>
          </w:p>
          <w:p w:rsidRDefault="007736F0" w:rsidP="00DA5B9D" w:rsidR="007736F0">
            <w:pPr>
              <w:jc w:val="right"/>
              <w:rPr>
                <w:noProof/>
                <w:sz w:val="24"/>
              </w:rPr>
            </w:pPr>
          </w:p>
          <w:p w:rsidRDefault="007736F0" w:rsidP="007736F0" w:rsidR="007736F0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63/2015</w:t>
            </w:r>
            <w:r w:rsidR="00223DF2">
              <w:rPr>
                <w:noProof/>
                <w:sz w:val="24"/>
                <w:szCs w:val="24"/>
              </w:rPr>
              <w:t>-202</w:t>
            </w:r>
          </w:p>
        </w:tc>
      </w:tr>
    </w:tbl>
    <w:p w14:textId="9adf9ce" w14:paraId="9adf9ce" w:rsidRDefault="007736F0" w:rsidP="003D787B" w:rsidR="007736F0" w:rsidRPr="000F734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3D787B" w:rsidP="00EE72CA" w:rsidR="003D787B" w:rsidRPr="000F7346">
      <w:pPr>
        <w:pStyle w:val="Bezproreda"/>
        <w:spacing w:after="240"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0F7346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EE72CA" w:rsidR="0097393A" w:rsidRPr="000F7346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0F7346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0F7346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0F7346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4A4B64" w:rsidP="000F7346" w:rsidR="0097393A" w:rsidRPr="000F73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0F7346">
        <w:rPr>
          <w:rFonts w:cs="Times New Roman" w:hAnsi="Times New Roman" w:ascii="Times New Roman"/>
          <w:sz w:val="24"/>
          <w:szCs w:val="24"/>
        </w:rPr>
        <w:t xml:space="preserve"> </w:t>
      </w:r>
      <w:r w:rsidRPr="000F7346"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0F7346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0F7346">
        <w:rPr>
          <w:rFonts w:cs="Times New Roman" w:hAnsi="Times New Roman" w:ascii="Times New Roman"/>
          <w:sz w:val="24"/>
          <w:szCs w:val="24"/>
        </w:rPr>
        <w:t xml:space="preserve">u </w:t>
      </w:r>
      <w:r w:rsidR="006B7C8D" w:rsidRPr="000F7346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9772A" w:rsidRPr="000F7346">
        <w:rPr>
          <w:rFonts w:cs="Times New Roman" w:hAnsi="Times New Roman" w:ascii="Times New Roman"/>
          <w:sz w:val="24"/>
          <w:szCs w:val="24"/>
        </w:rPr>
        <w:t>BOŽEN – CO d.o.o. u stečaju Split, Put Supavla 39, OIB: 30689118861</w:t>
      </w:r>
      <w:r w:rsidR="009A2EC0" w:rsidRPr="000F7346">
        <w:rPr>
          <w:rFonts w:cs="Times New Roman" w:eastAsia="Calibri" w:hAnsi="Times New Roman" w:ascii="Times New Roman"/>
          <w:sz w:val="24"/>
          <w:szCs w:val="24"/>
        </w:rPr>
        <w:t>,</w:t>
      </w:r>
      <w:r w:rsidR="00B507CF" w:rsidRPr="000F7346">
        <w:rPr>
          <w:rFonts w:cs="Times New Roman" w:hAnsi="Times New Roman" w:ascii="Times New Roman"/>
          <w:sz w:val="24"/>
          <w:szCs w:val="24"/>
        </w:rPr>
        <w:t xml:space="preserve"> </w:t>
      </w:r>
      <w:r w:rsidR="007736F0">
        <w:rPr>
          <w:rFonts w:cs="Times New Roman" w:hAnsi="Times New Roman" w:ascii="Times New Roman"/>
          <w:sz w:val="24"/>
          <w:szCs w:val="24"/>
        </w:rPr>
        <w:t xml:space="preserve">5. </w:t>
      </w:r>
      <w:r w:rsidR="00223DF2">
        <w:rPr>
          <w:rFonts w:cs="Times New Roman" w:hAnsi="Times New Roman" w:ascii="Times New Roman"/>
          <w:sz w:val="24"/>
          <w:szCs w:val="24"/>
        </w:rPr>
        <w:t>listopada</w:t>
      </w:r>
      <w:r w:rsidR="007736F0">
        <w:rPr>
          <w:rFonts w:cs="Times New Roman" w:hAnsi="Times New Roman" w:ascii="Times New Roman"/>
          <w:sz w:val="24"/>
          <w:szCs w:val="24"/>
        </w:rPr>
        <w:t xml:space="preserve"> 2018.</w:t>
      </w:r>
      <w:r w:rsidR="00886E80" w:rsidRPr="000F734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6B20" w:rsidP="00223DF2" w:rsidR="00646B20" w:rsidRPr="000F7346">
      <w:pPr>
        <w:pStyle w:val="Bezproreda"/>
        <w:spacing w:after="3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z a k l</w:t>
      </w:r>
      <w:r w:rsidR="002A6F85" w:rsidRPr="000F7346">
        <w:rPr>
          <w:rFonts w:cs="Times New Roman" w:hAnsi="Times New Roman" w:ascii="Times New Roman"/>
          <w:sz w:val="24"/>
          <w:szCs w:val="24"/>
        </w:rPr>
        <w:t xml:space="preserve"> </w:t>
      </w:r>
      <w:r w:rsidRPr="000F7346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223DF2" w:rsidP="007736F0" w:rsidR="00223D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Pr="00223DF2">
        <w:rPr>
          <w:rFonts w:cs="Times New Roman" w:hAnsi="Times New Roman" w:ascii="Times New Roman"/>
          <w:sz w:val="24"/>
          <w:szCs w:val="24"/>
        </w:rPr>
        <w:t>Određuje se ročište radi saslušanja zastupnika po zakonu dužnika do nastupanja pravnih posljedica otvaranja stečajnog postupka Branimira Živaljića</w:t>
      </w:r>
      <w:r>
        <w:rPr>
          <w:rFonts w:cs="Times New Roman" w:hAnsi="Times New Roman" w:ascii="Times New Roman"/>
          <w:sz w:val="24"/>
          <w:szCs w:val="24"/>
        </w:rPr>
        <w:t xml:space="preserve"> na okolnost zaključenja i ispunjenja Ugovora o zakupu poslovnog prostora, sklopljenog 15. siječnja 2013. između Božen-CO d.o.o. Split i Affectus d.o.o. Split (dostavljaju se u privitku), </w:t>
      </w:r>
      <w:r w:rsidRPr="00223DF2">
        <w:rPr>
          <w:rFonts w:cs="Times New Roman" w:hAnsi="Times New Roman" w:ascii="Times New Roman"/>
          <w:sz w:val="24"/>
          <w:szCs w:val="24"/>
        </w:rPr>
        <w:t xml:space="preserve"> za 23. listopada 2018. sa početkom u 12:30 sati, u sobi br. 111 Trgovačkog suda u Splitu, Sukoišanska 6.</w:t>
      </w:r>
    </w:p>
    <w:p w:rsidRDefault="00223DF2" w:rsidP="00223DF2" w:rsidR="00223DF2" w:rsidRPr="00223DF2">
      <w:pPr>
        <w:spacing w:lineRule="auto" w:line="24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Upozorava se zastupnik</w:t>
      </w:r>
      <w:r w:rsidRPr="00223DF2">
        <w:t xml:space="preserve"> </w:t>
      </w:r>
      <w:r w:rsidRPr="00223DF2">
        <w:rPr>
          <w:rFonts w:cs="Times New Roman" w:hAnsi="Times New Roman" w:ascii="Times New Roman"/>
          <w:sz w:val="24"/>
          <w:szCs w:val="24"/>
        </w:rPr>
        <w:t>po zakonu dužnika do nastupanja pravnih posljedica otvara</w:t>
      </w:r>
      <w:r>
        <w:rPr>
          <w:rFonts w:cs="Times New Roman" w:hAnsi="Times New Roman" w:ascii="Times New Roman"/>
          <w:sz w:val="24"/>
          <w:szCs w:val="24"/>
        </w:rPr>
        <w:t xml:space="preserve">nja </w:t>
      </w:r>
      <w:r w:rsidRPr="00223DF2">
        <w:rPr>
          <w:rFonts w:cs="Times New Roman" w:hAnsi="Times New Roman" w:ascii="Times New Roman"/>
          <w:sz w:val="24"/>
          <w:szCs w:val="24"/>
        </w:rPr>
        <w:t>stečajnog postupka Branimir Živaljić na obvezu davanja podataka u smislu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223DF2">
        <w:rPr>
          <w:rFonts w:cs="Times New Roman" w:hAnsi="Times New Roman" w:ascii="Times New Roman"/>
          <w:sz w:val="24"/>
          <w:szCs w:val="24"/>
        </w:rPr>
        <w:t xml:space="preserve"> 43. </w:t>
      </w:r>
      <w:r>
        <w:rPr>
          <w:rFonts w:cs="Times New Roman" w:hAnsi="Times New Roman" w:ascii="Times New Roman"/>
          <w:sz w:val="24"/>
          <w:szCs w:val="24"/>
        </w:rPr>
        <w:t xml:space="preserve">u vezi s odredbama članka 106. i 109. </w:t>
      </w:r>
      <w:r w:rsidRPr="00223DF2">
        <w:rPr>
          <w:rFonts w:cs="Times New Roman" w:hAnsi="Times New Roman" w:ascii="Times New Roman"/>
          <w:sz w:val="24"/>
          <w:szCs w:val="24"/>
        </w:rPr>
        <w:t>Stečajnog zakona („Narodne novine“ broj 44/96, 29/99, 129/00, 123/03, 82/06, 116/10, 25/12, 133/12 i 45/13 dalje SZ)</w:t>
      </w:r>
      <w:r>
        <w:rPr>
          <w:rFonts w:cs="Times New Roman" w:hAnsi="Times New Roman" w:ascii="Times New Roman"/>
          <w:sz w:val="24"/>
          <w:szCs w:val="24"/>
        </w:rPr>
        <w:t>, kao i na činjenicu da sud za slučaj neodazivanja može odrediti mjere dovođenja, zatvora i novčane kazne (članak 107. SZ-a).</w:t>
      </w:r>
    </w:p>
    <w:p w:rsidRDefault="007736F0" w:rsidP="007736F0" w:rsidR="006B7C8D" w:rsidRPr="000F7346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B7C8D" w:rsidRPr="000F734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5. </w:t>
      </w:r>
      <w:r w:rsidR="00223DF2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7736F0" w:rsidP="00EE72CA" w:rsidR="006B7C8D" w:rsidRPr="000F7346">
      <w:pPr>
        <w:spacing w:lineRule="auto" w:line="240" w:after="0"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Sutkinja</w:t>
      </w:r>
    </w:p>
    <w:p w:rsidRDefault="007736F0" w:rsidP="006B7C8D" w:rsidR="006B7C8D" w:rsidRPr="000F7346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ab/>
      </w:r>
      <w:r w:rsidRPr="000F7346">
        <w:rPr>
          <w:rFonts w:cs="Times New Roman" w:hAnsi="Times New Roman" w:ascii="Times New Roman"/>
          <w:sz w:val="24"/>
          <w:szCs w:val="24"/>
        </w:rPr>
        <w:tab/>
      </w:r>
      <w:r w:rsidRPr="000F7346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736F0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6B7C8D" w:rsidRPr="000F7346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B7C8D" w:rsidRPr="000F7346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D</w:t>
      </w:r>
      <w:r w:rsidR="00223DF2">
        <w:rPr>
          <w:rFonts w:cs="Times New Roman" w:hAnsi="Times New Roman" w:ascii="Times New Roman"/>
          <w:sz w:val="24"/>
          <w:szCs w:val="24"/>
        </w:rPr>
        <w:t>na</w:t>
      </w:r>
      <w:r w:rsidRPr="000F7346">
        <w:rPr>
          <w:rFonts w:cs="Times New Roman" w:hAnsi="Times New Roman" w:ascii="Times New Roman"/>
          <w:sz w:val="24"/>
          <w:szCs w:val="24"/>
        </w:rPr>
        <w:t>:</w:t>
      </w:r>
    </w:p>
    <w:p w:rsidRDefault="000F7346" w:rsidP="006B7C8D" w:rsid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- stečajna upraviteljica</w:t>
      </w:r>
      <w:r w:rsidR="007736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23DF2" w:rsidP="006B7C8D" w:rsidR="00223DF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Branimir Živaljić</w:t>
      </w:r>
    </w:p>
    <w:p w:rsidRDefault="00223DF2" w:rsidP="006B7C8D" w:rsidR="00223DF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mrežna stranica</w:t>
      </w:r>
      <w:r w:rsidRPr="00223DF2">
        <w:rPr>
          <w:rFonts w:cs="Times New Roman" w:hAnsi="Times New Roman" w:ascii="Times New Roman"/>
          <w:sz w:val="24"/>
          <w:szCs w:val="24"/>
        </w:rPr>
        <w:t xml:space="preserve"> e-Oglasna ploča sudova</w:t>
      </w:r>
    </w:p>
    <w:p w:rsidRDefault="006B7C8D" w:rsidP="00613AAC" w:rsidR="00BA72BB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- u spis</w:t>
      </w:r>
    </w:p>
    <w:sectPr w:rsidR="00BA72BB" w:rsidRPr="000F73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0F7346"/>
    <w:rsid w:val="00115B73"/>
    <w:rsid w:val="00137D05"/>
    <w:rsid w:val="001826F0"/>
    <w:rsid w:val="001B632D"/>
    <w:rsid w:val="002218F8"/>
    <w:rsid w:val="00223DF2"/>
    <w:rsid w:val="002279DA"/>
    <w:rsid w:val="002A6F85"/>
    <w:rsid w:val="002A742F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4E1852"/>
    <w:rsid w:val="00507696"/>
    <w:rsid w:val="00516892"/>
    <w:rsid w:val="0057018E"/>
    <w:rsid w:val="0059567F"/>
    <w:rsid w:val="005B1DE5"/>
    <w:rsid w:val="00613AAC"/>
    <w:rsid w:val="0064688C"/>
    <w:rsid w:val="00646B20"/>
    <w:rsid w:val="006B7C8D"/>
    <w:rsid w:val="0077277F"/>
    <w:rsid w:val="007736F0"/>
    <w:rsid w:val="0079766F"/>
    <w:rsid w:val="00840EAD"/>
    <w:rsid w:val="00886E80"/>
    <w:rsid w:val="008C0686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604D8"/>
    <w:rsid w:val="00B726F7"/>
    <w:rsid w:val="00B928CD"/>
    <w:rsid w:val="00B9772A"/>
    <w:rsid w:val="00BA72BB"/>
    <w:rsid w:val="00BC650D"/>
    <w:rsid w:val="00C0749D"/>
    <w:rsid w:val="00C47AE4"/>
    <w:rsid w:val="00CF212C"/>
    <w:rsid w:val="00D47DCF"/>
    <w:rsid w:val="00DA6DF5"/>
    <w:rsid w:val="00E11A2F"/>
    <w:rsid w:val="00E4510A"/>
    <w:rsid w:val="00EE72C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13AAC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13AAC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rsid w:val="007736F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22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4D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04D8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04D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04D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13AAC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13AAC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rsid w:val="007736F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22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4D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04D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04D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04D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srpnja 2018.</izvorni_sadrzaj>
    <derivirana_varijabla naziv="DomainObject.Predmet.DatumZadnjeOdrzaneSudskeRadnje_1">20. srpnja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St-63/2015-189</izvorni_sadrzaj>
    <derivirana_varijabla naziv="DomainObject.PredzadnjaOdlukaIzPredmeta.Oznaka_1">St-63/2015-189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6D3DD-5946-43E4-AA97-C6B519182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1221</properties:Characters>
  <properties:Lines>43</properties:Lines>
  <properties:Paragraphs>19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2018-10-04T13:17:00Z</cp:lastPrinted>
  <dcterms:modified xmlns:xsi="http://www.w3.org/2001/XMLSchema-instance" xsi:type="dcterms:W3CDTF">2018-10-05T05:51:00Z</dcterms:modified>
  <cp:revision>59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(St-63-2015 Zaključak - određivanje ročišta saslušanje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