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cbfe4" w14:paraId="afcbfe4" w:rsidRDefault="00E00580" w:rsidP="00E00580" w:rsidR="00E00580">
      <w:pPr>
        <w:spacing w:after="0"/>
        <w:jc w:val="both"/>
        <w15:collapsed w:val="false"/>
      </w:pPr>
      <w:bookmarkStart w:name="_GoBack" w:id="0"/>
      <w:bookmarkEnd w:id="0"/>
    </w:p>
    <w:p w:rsidRDefault="00E00580" w:rsidP="00E00580" w:rsidR="00E00580">
      <w:pPr>
        <w:spacing w:after="0"/>
        <w:jc w:val="both"/>
      </w:pPr>
    </w:p>
    <w:p w:rsidRDefault="00E00580" w:rsidP="00E00580" w:rsidR="00E00580">
      <w:pPr>
        <w:spacing w:after="0"/>
        <w:jc w:val="both"/>
      </w:pPr>
    </w:p>
    <w:p w:rsidRDefault="00E00580" w:rsidP="00E00580" w:rsidR="00E00580">
      <w:pPr>
        <w:spacing w:after="0"/>
        <w:jc w:val="both"/>
      </w:pPr>
    </w:p>
    <w:p w:rsidRDefault="00E00580" w:rsidP="00E00580" w:rsidR="00E00580">
      <w:pPr>
        <w:spacing w:after="0"/>
        <w:jc w:val="both"/>
      </w:pPr>
    </w:p>
    <w:p w:rsidRDefault="00E00580" w:rsidP="00E00580" w:rsidR="00E00580">
      <w:pPr>
        <w:spacing w:after="0"/>
        <w:jc w:val="center"/>
      </w:pPr>
      <w:r>
        <w:t>U   I M E   R E P U B L I K E   H R V A T S K E</w:t>
      </w:r>
    </w:p>
    <w:p w:rsidRDefault="00E00580" w:rsidP="00E00580" w:rsidR="00E00580">
      <w:pPr>
        <w:spacing w:after="0"/>
        <w:jc w:val="center"/>
      </w:pPr>
    </w:p>
    <w:p w:rsidRDefault="00E00580" w:rsidP="00E00580" w:rsidR="00E00580">
      <w:pPr>
        <w:spacing w:after="0"/>
        <w:jc w:val="center"/>
      </w:pPr>
      <w:r>
        <w:t>R J E Š E NJ E</w:t>
      </w:r>
    </w:p>
    <w:p w:rsidRDefault="00E00580" w:rsidP="00E00580" w:rsidR="00E00580">
      <w:pPr>
        <w:spacing w:after="0"/>
        <w:jc w:val="both"/>
      </w:pPr>
    </w:p>
    <w:p w:rsidRDefault="00E00580" w:rsidP="00E00580" w:rsidR="00E00580">
      <w:pPr>
        <w:spacing w:after="0"/>
        <w:jc w:val="both"/>
      </w:pPr>
    </w:p>
    <w:p w:rsidRDefault="00E00580" w:rsidP="00E00580" w:rsidR="00E00580">
      <w:pPr>
        <w:spacing w:after="0"/>
        <w:jc w:val="both"/>
      </w:pPr>
      <w:r>
        <w:tab/>
        <w:t>Visoki trgovački sud Republike Hrvatske, u vijeću sastavljenom od sudaca Jagode Crnokrak, predsjednice vijeća, Božene Zajec, suca izvjestitelja, i Mirne Maržić, člana vijeća, u stečajnom postupku nad stečajnim dužnikom ATRIUM SPALATUM d.o.o. u stečaju, OIB 75237018400, Split, Poljička cesta 20b, odlučujući o žalbi stečajnog vjerovnika TOMISLAVA BAUSA, OIB 35552868009, Split, Biogradska 6, protiv rješenja Trgovačkog suda u Splitu poslovni broj St-159/2014 od 15. prosinca 2017., u sjednici vijeća održanoj 21. veljače 2018.</w:t>
      </w:r>
    </w:p>
    <w:p w:rsidRDefault="00E00580" w:rsidP="00E00580" w:rsidR="00E00580">
      <w:pPr>
        <w:spacing w:after="0"/>
        <w:jc w:val="both"/>
      </w:pPr>
    </w:p>
    <w:p w:rsidRDefault="00E00580" w:rsidP="00E00580" w:rsidR="00E00580">
      <w:pPr>
        <w:spacing w:after="0"/>
        <w:jc w:val="center"/>
      </w:pPr>
      <w:r>
        <w:t>r i j e š i o   j e</w:t>
      </w:r>
    </w:p>
    <w:p w:rsidRDefault="00E00580" w:rsidP="00E00580" w:rsidR="00E00580">
      <w:pPr>
        <w:spacing w:after="0"/>
        <w:jc w:val="both"/>
      </w:pPr>
    </w:p>
    <w:p w:rsidRDefault="00E00580" w:rsidP="00E00580" w:rsidR="00E00580">
      <w:pPr>
        <w:spacing w:after="0"/>
        <w:jc w:val="both"/>
      </w:pPr>
      <w:r>
        <w:tab/>
        <w:t>Odbija se žalba stečajnog vjerovnika kao neosnovana i potvrđuje rješenje Trgovačkog suda u Splitu poslovni broj St-159/2014 od 15. prosinca 2017. u pobijanim točkama 1., 2., 4. i 5. izreke.</w:t>
      </w:r>
    </w:p>
    <w:p w:rsidRDefault="00E00580" w:rsidP="00E00580" w:rsidR="00E00580">
      <w:pPr>
        <w:spacing w:after="0"/>
        <w:jc w:val="both"/>
      </w:pPr>
    </w:p>
    <w:p w:rsidRDefault="00E00580" w:rsidP="00E00580" w:rsidR="00E00580">
      <w:pPr>
        <w:spacing w:after="0"/>
        <w:jc w:val="center"/>
      </w:pPr>
      <w:r>
        <w:t>Obrazloženje</w:t>
      </w:r>
    </w:p>
    <w:p w:rsidRDefault="00E00580" w:rsidP="00E00580" w:rsidR="00E00580">
      <w:pPr>
        <w:spacing w:after="0"/>
        <w:jc w:val="both"/>
      </w:pPr>
    </w:p>
    <w:p w:rsidRDefault="00E00580" w:rsidP="00E00580" w:rsidR="00E00580">
      <w:pPr>
        <w:spacing w:after="0"/>
        <w:jc w:val="both"/>
      </w:pPr>
      <w:r>
        <w:tab/>
        <w:t>Rješenjem Trgovačkog suda u Splitu poslovni broj St-159/2014 od 15. prosinca 2017. ispravljena je tablica ispitanih tražbina stečajnih vjerovnika od 1. srpnja 2016. u odnosu na stečajne vjerovnike:</w:t>
      </w:r>
    </w:p>
    <w:p w:rsidRDefault="00E00580" w:rsidP="00E00580" w:rsidR="00E00580">
      <w:pPr>
        <w:spacing w:after="0"/>
        <w:jc w:val="both"/>
      </w:pPr>
      <w:r>
        <w:tab/>
        <w:t>1. Grad Split, Split, OIB 78755598869, i to na način da se tražbina ovog vjerovnika smatra utvrđenom kao tražbina drugog višeg isplatnog reda u iznosu od 17.265.973,87 kn.</w:t>
      </w:r>
    </w:p>
    <w:p w:rsidRDefault="00E00580" w:rsidP="00E00580" w:rsidR="00E00580">
      <w:pPr>
        <w:spacing w:after="0"/>
        <w:jc w:val="both"/>
      </w:pPr>
      <w:r>
        <w:tab/>
        <w:t>2. Arkada d.o.o. Sračinca, Varaždinska 205, OIB 24031642606, i to na način da se tražbina ovog vjerovnika smatra utvrđenom kao tražbina drugog višeg isplatnog reda u iznosu od 2.287.318,93 kn.</w:t>
      </w:r>
    </w:p>
    <w:p w:rsidRDefault="00E00580" w:rsidP="00E00580" w:rsidR="00E00580">
      <w:pPr>
        <w:spacing w:after="0"/>
        <w:jc w:val="both"/>
      </w:pPr>
      <w:r>
        <w:tab/>
        <w:t>3. Republika Hrvatska, Ministarstvo financija, OIB 18683136487, i to na način da se tražbina ovog vjerovnika smatra utvrđenom kao tražbina drugog višeg isplatnog reda u iznosu od 104.082,09 kn.</w:t>
      </w:r>
    </w:p>
    <w:p w:rsidRDefault="00E00580" w:rsidP="00E00580" w:rsidR="00E00580">
      <w:pPr>
        <w:spacing w:after="0"/>
        <w:jc w:val="both"/>
      </w:pPr>
      <w:r>
        <w:tab/>
        <w:t>4. Victa d.o.o. Split, OIB 63467075102, i to na način da se tražbina ovog vjerovnika smatra utvrđenom kao tražbina drugog višeg isplatnog reda u iznosu od 11.200.000,00 kn.</w:t>
      </w:r>
    </w:p>
    <w:p w:rsidRDefault="00E00580" w:rsidP="00E00580" w:rsidR="00E00580">
      <w:pPr>
        <w:spacing w:after="0"/>
        <w:jc w:val="both"/>
      </w:pPr>
      <w:r>
        <w:tab/>
        <w:t>5. H-Abduco d.o.o. Zagreb, OIB 75237018400, i to na način da se tražbina ovog vjerovnika smatra utvrđenom kao tražbina drugog višeg isplatnog reda u iznosu od 137.830.449,86 kn.</w:t>
      </w:r>
    </w:p>
    <w:p w:rsidRDefault="00E00580" w:rsidP="00E00580" w:rsidR="00E00580">
      <w:pPr>
        <w:spacing w:after="0"/>
        <w:jc w:val="both"/>
      </w:pPr>
      <w:r>
        <w:tab/>
        <w:t>6. Groing gradnja d.o.o. Podstrana, OIB 57987922362, i to na način da se tražbina ovog vjerovnika smatra utvrđenom kao tražbina drugog višeg isplatnog reda u iznosu od 621.722,58 kn.</w:t>
      </w:r>
    </w:p>
    <w:p w:rsidRDefault="00E00580" w:rsidP="00E00580" w:rsidR="00E00580">
      <w:pPr>
        <w:spacing w:after="0"/>
        <w:jc w:val="both"/>
      </w:pPr>
      <w:r>
        <w:tab/>
        <w:t>7. Monter projekt d.o.o. u stečaju, OIB 02734084556, i to na način da se tražbina ovog vjerovnika smatra utvrđenom kao tražbina drugog višeg isplatnog reda u iznosu od 2.954.361,26 kn.</w:t>
      </w:r>
    </w:p>
    <w:p w:rsidRDefault="00E00580" w:rsidP="00E00580" w:rsidR="00E00580">
      <w:pPr>
        <w:spacing w:after="0"/>
        <w:jc w:val="both"/>
      </w:pPr>
      <w:r>
        <w:tab/>
        <w:t xml:space="preserve">Iz obrazloženja proizlazi da je na ispitnom ročištu od 27. lipnja 2016. stečajni vjerovnik Tomislav Baus osporio prijavljene tražbine stečajnih vjerovnika: 1. Grad Split, </w:t>
      </w:r>
      <w:r>
        <w:lastRenderedPageBreak/>
        <w:t>Split, OIB 78755598869, koja je glasila na iznos od 17.265.973,87 kn, 2. Arkada d.o.o. Sračinca, Varaždinska 205, OIB 24031642606, koja je glasila na iznos od 2.287.318,93 kn, 3. Republika Hrvatska, Ministarstvo financija, OIB 18683136487, koja je glasila na iznos od 104.082,09 kn, 4. Victa d.o.o. Split, OIB 63467075102, koja je glasila na iznos od 11.200,00 kn i 5. H-Abduco d.o.o. Zagreb, OIB 75237018400, koja je glasila na iznos od 137.830.449,86 kn, a sve prijave tražbina navedenih stečajnih vjerovnika temeljile su se na ovršnim ispravama, a na ispitnom ročištu od 27. lipnja 2016. stečajni upravitelj i stečajni vjerovnik Tomislav Baus osporili su prijavljene tražbine stečajnih vjerovnika: 1. Groing gradnja d.o.o. Podstrana, OIB 57987922362, koja je glasila na iznos od 621.722,58 kn i 2. Monter projekt d.o.o. u stečaju, OIB 02734084556, koja je glasila na iznos od 2.954.361,26 kn, time da su se prijavljene tražbine ovih vjerovnika temeljile na vjerodostojnim ispravama, da je podneskom primljenim kod suda 18. rujna 2017. stečajni vjerovnik Arkada d.o.o. Sračinca, Varaždinska 205, zatražio ispravak tablice ispitanih tražbina na način da se utvrdi postojanje potraživanja ovog stečajnog vjerovnika prema stečajnom dužniku u iznosu od 2.287.318,93 kn, jer da stečajni vjerovnik osporavatelj sukladno uputi suda nije podnio tužbu radi dokazivanja osnovanosti osporavanja, da je stečajni upravitelj u predmetnom podnesku također predložio da sud izvrši ispravak tablice utvrđenih tražbina za vjerovnike: 1. Groing gradnja d.o.o. Podstrana i 2. Monter projekt d.o.o. u stečaju povećanjem utvrđenih tražbina vjerovnika drugog višeg isplatnog reda u iznosu od 621.722,58 kn i u iznosu od 2.287.318,93 kn, s obzirom na to da je stečajni dužnik s navedenim vjerovnicima u postupcima vođenim kod ovog suda poslovni broj Povrv-1112/2016 i Povrv-1182/2016 sklopio sudske nagodbe u kojima se ovim vjerovnicima utvrđuje osnovanim tražbina u iznosu od 621.722,58 kn i u iznosu od 2.287.318,93 kn.</w:t>
      </w:r>
    </w:p>
    <w:p w:rsidRDefault="00E00580" w:rsidP="00E00580" w:rsidR="00E00580">
      <w:pPr>
        <w:spacing w:after="0"/>
        <w:jc w:val="both"/>
      </w:pPr>
    </w:p>
    <w:p w:rsidRDefault="00E00580" w:rsidP="00E00580" w:rsidR="00E00580">
      <w:pPr>
        <w:spacing w:after="0"/>
        <w:jc w:val="both"/>
      </w:pPr>
      <w:r>
        <w:tab/>
        <w:t xml:space="preserve">Prvostupanjski sud je pregledom predmetnog stečajnog spisa utvrdio da su točni navodi stečajnog upravitelja iz podneska od 14. prosinca 2017., vezani uz navode u svezi osporavanja tražbina stečajnih vjerovnika na ispitnom ročištu od 27. lipnja 2016. (navedenih pod rednim brojem 1. do 7. izreke pobijanog rješenja) i temeljem odredbe čl. 181. st. 2. Stečajnog zakona („Narodne novine“ broj: 44/96, 29/99, 129/00, 123/03, 82/06, 116/10, 25/12, 133/12 i 45/13; dalje: SZ) odlučio kao u izreci pobijanog rješenja. </w:t>
      </w:r>
    </w:p>
    <w:p w:rsidRDefault="00E00580" w:rsidP="00E00580" w:rsidR="00E00580">
      <w:pPr>
        <w:spacing w:after="0"/>
        <w:jc w:val="both"/>
      </w:pPr>
    </w:p>
    <w:p w:rsidRDefault="00E00580" w:rsidP="00E00580" w:rsidR="00E00580">
      <w:pPr>
        <w:spacing w:after="0"/>
        <w:jc w:val="both"/>
      </w:pPr>
      <w:r>
        <w:tab/>
        <w:t xml:space="preserve">Protiv tog rješenja stečajni vjerovnik Tomislav Baus je pravovremeno podnio žalbu. U žalbi u bitnom navodi da je 21. srpnja 2016. zaprimio rješenje Trgovačkog suda u Splitu od 1. srpnja 2016. kojim je upućen da u roku od 8 dana pokrene parnicu radi utvrđivanja osnovanosti osporenog potraživanja stečajnog vjerovnika Grad Split, Arkada d.o.o. Sračinca, Victa d.o.o. Split, H-Abduco d.o.o. Zagreb, da je kao stečajni vjerovnik i zakonski zastupnik i vlasnik stečajnog dužnika do nastupanja pravnih posljedica otvaranja stečajnog postupka, a zbog pomanjkanja financija predložio prvostupanjskom sudu podneskom od 28. srpnja 2016. utvrđivanje činjenica i izvođenje dokaza po službenoj dužnosti vezanih za osporene tražbine stečajnog vjerovnika; Arkada d.o.o., Sračinca, Victa d.o.o., Split, H-Abduco d.o.o.,  Zagreb, da stečajni sud o zahtjevu nije odlučio, osporavanje nije otklonjeno, da za osporene tražbine ne postoje pravomoćne sudske odluke ni ovršne isprave, da su na ovaj način stečajni vjerovnici stavljeni u neravnopravan položaj povrijedivši odredbe čl. 7., 178. st. 7. i 8. SZ-a. Predlaže da ovaj sud usvoji žalbu, preinači pobijano rješenje i ospori tražbine stečajnih vjerovnika 1., 2., 4. i 5., podredno da ukine pobijano rješenje i predmet vrati prvostupanjskom sudu na ponovan postupak. </w:t>
      </w:r>
    </w:p>
    <w:p w:rsidRDefault="00E00580" w:rsidP="00E00580" w:rsidR="00E00580">
      <w:pPr>
        <w:spacing w:after="0"/>
        <w:jc w:val="both"/>
      </w:pPr>
      <w:r>
        <w:tab/>
        <w:t>Odgovor na žalbu nije podnesen.</w:t>
      </w:r>
    </w:p>
    <w:p w:rsidRDefault="00E00580" w:rsidP="00E00580" w:rsidR="00E00580">
      <w:pPr>
        <w:spacing w:after="0"/>
        <w:jc w:val="both"/>
      </w:pPr>
    </w:p>
    <w:p w:rsidRDefault="00E00580" w:rsidP="00E00580" w:rsidR="00E00580">
      <w:pPr>
        <w:spacing w:after="0"/>
        <w:jc w:val="both"/>
      </w:pPr>
      <w:r>
        <w:tab/>
        <w:t xml:space="preserve">Žalba nije osnovana. </w:t>
      </w:r>
    </w:p>
    <w:p w:rsidRDefault="00E00580" w:rsidP="00E00580" w:rsidR="00E00580">
      <w:pPr>
        <w:spacing w:after="0"/>
        <w:jc w:val="both"/>
      </w:pPr>
    </w:p>
    <w:p w:rsidRDefault="00E00580" w:rsidP="00E00580" w:rsidR="00E00580">
      <w:pPr>
        <w:spacing w:after="0"/>
        <w:jc w:val="both"/>
      </w:pPr>
      <w:r>
        <w:tab/>
        <w:t>Pobijano rješenje ispitano je na temelju odredbe čl. 365. st. 2. u vezi s čl. 381. Zakona o parničnom postupku („Narodne novine“ broj: 53/91, 91/92, 58/93, 112/99, 88/01, 117/03, 88/05, 2/07, 84/08, 123/08, 57/11, 148/11, 25/13 i 89/14; dalje: ZPP) i čl. 6. SZ-a, u granicama žalbenih razloga, pazeći po službenoj dužnosti na bitne povrede odredaba postupka iz čl. 354. st. 2. t. 2., 4., 8., 9., 11., 13. i 14. ZPP-a, kao i na pravilnu primjenu materijalnog prava (čl. 356. ZPP-a). Ovaj sud nalazi da je isto pravilno i osnovano na zakonu.</w:t>
      </w:r>
    </w:p>
    <w:p w:rsidRDefault="00E00580" w:rsidP="00E00580" w:rsidR="00E00580">
      <w:pPr>
        <w:spacing w:after="0"/>
        <w:jc w:val="both"/>
      </w:pPr>
    </w:p>
    <w:p w:rsidRDefault="00E00580" w:rsidP="00E00580" w:rsidR="00E00580">
      <w:pPr>
        <w:spacing w:after="0"/>
        <w:jc w:val="both"/>
      </w:pPr>
      <w:r>
        <w:t xml:space="preserve"> </w:t>
      </w:r>
      <w:r>
        <w:tab/>
        <w:t xml:space="preserve">Pobijano rješenje nije zahvaćeno bitnim povredama odredaba parničnog postupka na koje ovaj sud pazi po službenoj dužnosti, činjenično stanje je pravilno utvrđeno, pri čemu je materijalno pravo pravilno primijenjeno. </w:t>
      </w:r>
    </w:p>
    <w:p w:rsidRDefault="00E00580" w:rsidP="00E00580" w:rsidR="00E00580">
      <w:pPr>
        <w:spacing w:after="0"/>
        <w:jc w:val="both"/>
      </w:pPr>
    </w:p>
    <w:p w:rsidRDefault="00E00580" w:rsidP="00E00580" w:rsidR="00E00580">
      <w:pPr>
        <w:spacing w:after="0"/>
        <w:jc w:val="both"/>
      </w:pPr>
      <w:r>
        <w:tab/>
        <w:t>Protivno navodima žalitelja, iz naslova žalbe protiv rješenja prvostupanjskog suda od 15. prosinca 2017. vidljivo je da se žalitelj žali na cijelo rješenje, međutim iz teksta žalbe je razvidno da se žalitelj žali protiv osporenih tražbina koje se temelje na ovršnim ispravama pod 1., 2., 4. i 5. prvostupanjski sud je pravilno primijenio odredbu čl. 181. st. 2. SZ-a.</w:t>
      </w:r>
    </w:p>
    <w:p w:rsidRDefault="00E00580" w:rsidP="00E00580" w:rsidR="00E00580">
      <w:pPr>
        <w:spacing w:after="0"/>
        <w:jc w:val="both"/>
      </w:pPr>
    </w:p>
    <w:p w:rsidRDefault="00E00580" w:rsidP="00E00580" w:rsidR="00E00580">
      <w:pPr>
        <w:spacing w:after="0"/>
        <w:jc w:val="both"/>
      </w:pPr>
      <w:r>
        <w:tab/>
        <w:t>Naime, pobijanim rješenjem je utvrđeno da stečajni vjerovnik ovdje žalitelj nije pokrenuo parnicu radi utvrđivanja osnovanosti osporavanja prijavljenih tražbina stečajnih vjerovnika koje se temelje na ovršnim ispravama (vjerovnici od 1. do 5.), a koje tražbine su osporene na ispitnom ročištu od 27. lipnja 2016. slijedom čega je stečajni upravitelj predložio sudu ispravak tablice utvrđenih tražbina za navedene vjerovnike i ispravak tablica povećanjem utvrđenih tražbina stečajnih vjerovnika drugog višeg isplatnog reda (vjerovnici od 1. do 5.), glede tražbine stečajnih vjerovnika Groing gradnja d.o.o., Podstrana i 2. Monter projekt d.o.o., u odnosu na koje tražbine je stečajni upravitelj sklopio sudske nagodbe u kojima se ovim vjerovnicima utvrđuje osnovanim tražbina u iznosu od 621.722,58 kn i u iznosu od 2.287.318,93 kn (vjerovnici 6. i 7.).</w:t>
      </w:r>
    </w:p>
    <w:p w:rsidRDefault="00E00580" w:rsidP="00E00580" w:rsidR="00E00580">
      <w:pPr>
        <w:spacing w:after="0"/>
        <w:jc w:val="both"/>
      </w:pPr>
    </w:p>
    <w:p w:rsidRDefault="00E00580" w:rsidP="00E00580" w:rsidR="00E00580">
      <w:pPr>
        <w:spacing w:after="0"/>
        <w:jc w:val="both"/>
      </w:pPr>
      <w:r>
        <w:tab/>
        <w:t xml:space="preserve">Prema odredbi čl. 178. st. 4. SZ-a, ako za osporenu tražbinu postoji ovršna isprava, stečajni sudac će na parnicu uputiti osporavatelja da dokaže opravdanost svog osporavanja, a u st. 6. propisano je ako osoba koja je upućena na parnicu ne pokrene parnicu u roku od 8 dana od primitka rješenja o upućivanju na parnicu, smatrat će se da je odustala od prava na vođenje parnice i ako osporavatelj tražbine za koju postoji ovršna isprava ne pokrene parnicu u roku od osam dana smatrat će se da je osporavanje otklonjeno. </w:t>
      </w:r>
    </w:p>
    <w:p w:rsidRDefault="00E00580" w:rsidP="00E00580" w:rsidR="00E00580">
      <w:pPr>
        <w:spacing w:after="0"/>
        <w:jc w:val="both"/>
      </w:pPr>
    </w:p>
    <w:p w:rsidRDefault="00E00580" w:rsidP="00E00580" w:rsidR="00E00580">
      <w:pPr>
        <w:spacing w:after="0"/>
        <w:jc w:val="both"/>
      </w:pPr>
      <w:r>
        <w:tab/>
        <w:t xml:space="preserve">Žalitelj tvrdnjama iznesenim u žalbi nije doveo u sumnju pravilnost i zakonitost pobijanog dijela rješenja. </w:t>
      </w:r>
    </w:p>
    <w:p w:rsidRDefault="00E00580" w:rsidP="00E00580" w:rsidR="00E00580">
      <w:pPr>
        <w:spacing w:after="0"/>
        <w:jc w:val="both"/>
      </w:pPr>
    </w:p>
    <w:p w:rsidRDefault="00E00580" w:rsidP="00E00580" w:rsidR="00E00580">
      <w:pPr>
        <w:spacing w:after="0"/>
        <w:jc w:val="both"/>
      </w:pPr>
      <w:r>
        <w:tab/>
        <w:t>Naime, stečajni postupak je izvanparnični postupak i u njemu nije moguće raspravljati i izvoditi dokaze o osnovanosti ili neosnovanosti tražbine, već je propisan drugi put pravne zaštite, pa žalitelju pobijanim rješenjem nije uskraćena pravna zaštita.</w:t>
      </w:r>
    </w:p>
    <w:p w:rsidRDefault="00E00580" w:rsidP="00E00580" w:rsidR="00E00580">
      <w:pPr>
        <w:spacing w:after="0"/>
        <w:jc w:val="both"/>
      </w:pPr>
    </w:p>
    <w:p w:rsidRDefault="00E00580" w:rsidP="00E00580" w:rsidR="00E00580">
      <w:pPr>
        <w:spacing w:after="0"/>
        <w:jc w:val="both"/>
      </w:pPr>
      <w:r>
        <w:tab/>
        <w:t>Budući da je činjenično stanje potpuno i valjano utvrđeno, da je prvostupanjski sud pravilno primijenio materijalno pravo, te da nije počinjena bitna povreda odredaba postupka na koju ovaj sud pazi po službenoj dužnosti valjalo je, na temelju odredbe čl. 380. t. 2. ZPP-a u vezi s odredbom čl. 6. SZ-a, odlučiti kao u izreci ovog drugostupanjskog rješenja.</w:t>
      </w:r>
    </w:p>
    <w:p w:rsidRDefault="00E00580" w:rsidP="00E00580" w:rsidR="00E00580">
      <w:pPr>
        <w:spacing w:after="0"/>
        <w:jc w:val="both"/>
      </w:pPr>
    </w:p>
    <w:p w:rsidRDefault="00E00580" w:rsidP="00E00580" w:rsidR="00E00580">
      <w:pPr>
        <w:spacing w:after="0"/>
        <w:jc w:val="center"/>
      </w:pPr>
      <w:r>
        <w:t>Zagreb, 21. veljače 2018.</w:t>
      </w:r>
    </w:p>
    <w:p w:rsidRDefault="00E00580" w:rsidP="00E00580" w:rsidR="00E00580">
      <w:pPr>
        <w:spacing w:after="0"/>
        <w:jc w:val="both"/>
      </w:pPr>
    </w:p>
    <w:p w:rsidRDefault="00E00580" w:rsidP="00E00580" w:rsidR="00E00580">
      <w:pPr>
        <w:pStyle w:val="Bezproreda"/>
        <w:ind w:left="4536"/>
        <w:jc w:val="center"/>
      </w:pPr>
      <w:r>
        <w:t>Predsjednica vijeća</w:t>
      </w:r>
    </w:p>
    <w:p w:rsidRDefault="00E00580" w:rsidP="00E00580" w:rsidR="00E00580">
      <w:pPr>
        <w:pStyle w:val="Bezproreda"/>
        <w:ind w:left="4536"/>
        <w:jc w:val="center"/>
      </w:pPr>
      <w:r>
        <w:t>Jagoda Crnokrak, v. r.</w:t>
      </w:r>
    </w:p>
    <w:p w:rsidRDefault="00E00580" w:rsidP="00E00580" w:rsidR="00E00580">
      <w:pPr>
        <w:pStyle w:val="Bezproreda"/>
        <w:ind w:left="4536"/>
        <w:jc w:val="center"/>
      </w:pPr>
    </w:p>
    <w:p w:rsidRDefault="00E00580" w:rsidP="00E00580" w:rsidR="00E00580">
      <w:pPr>
        <w:pStyle w:val="Bezproreda"/>
        <w:ind w:left="4536"/>
        <w:jc w:val="center"/>
      </w:pPr>
      <w:r>
        <w:t>Za točnost otpravka – ovlašteni službenik</w:t>
      </w:r>
    </w:p>
    <w:p w:rsidRDefault="00E00580" w:rsidP="00E00580" w:rsidR="00E00580">
      <w:pPr>
        <w:pStyle w:val="Bezproreda"/>
        <w:ind w:left="4536"/>
        <w:jc w:val="center"/>
      </w:pPr>
      <w:r>
        <w:t>Brankica Curman</w:t>
      </w:r>
    </w:p>
    <w:p w:rsidRDefault="00E00580" w:rsidP="00E00580" w:rsidR="00E00580">
      <w:pPr>
        <w:spacing w:after="0"/>
        <w:jc w:val="both"/>
      </w:pPr>
    </w:p>
    <w:p w:rsidRDefault="006E3E07"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0580"/>
    <w:rsid w:val="000050BF"/>
    <w:rsid w:val="000256D3"/>
    <w:rsid w:val="000A7750"/>
    <w:rsid w:val="0010074F"/>
    <w:rsid w:val="00103F47"/>
    <w:rsid w:val="00110BE4"/>
    <w:rsid w:val="00132A7E"/>
    <w:rsid w:val="00186451"/>
    <w:rsid w:val="001B56D0"/>
    <w:rsid w:val="001D0C4C"/>
    <w:rsid w:val="001E1B30"/>
    <w:rsid w:val="00204170"/>
    <w:rsid w:val="00255806"/>
    <w:rsid w:val="002854BB"/>
    <w:rsid w:val="00322DE3"/>
    <w:rsid w:val="003A4819"/>
    <w:rsid w:val="00407DC1"/>
    <w:rsid w:val="00440A7C"/>
    <w:rsid w:val="00454D6B"/>
    <w:rsid w:val="004D5AF6"/>
    <w:rsid w:val="005061A6"/>
    <w:rsid w:val="00527B71"/>
    <w:rsid w:val="00543C6E"/>
    <w:rsid w:val="0055047E"/>
    <w:rsid w:val="00572A55"/>
    <w:rsid w:val="00572E64"/>
    <w:rsid w:val="005C2192"/>
    <w:rsid w:val="005F20F8"/>
    <w:rsid w:val="006A3B07"/>
    <w:rsid w:val="006E3E07"/>
    <w:rsid w:val="00735D8B"/>
    <w:rsid w:val="007766AB"/>
    <w:rsid w:val="008A10ED"/>
    <w:rsid w:val="008D5DF1"/>
    <w:rsid w:val="0092602F"/>
    <w:rsid w:val="00A05026"/>
    <w:rsid w:val="00A86D22"/>
    <w:rsid w:val="00AB6E49"/>
    <w:rsid w:val="00AC09D9"/>
    <w:rsid w:val="00B01348"/>
    <w:rsid w:val="00B40090"/>
    <w:rsid w:val="00B603FD"/>
    <w:rsid w:val="00B72C27"/>
    <w:rsid w:val="00B874FD"/>
    <w:rsid w:val="00BF1B09"/>
    <w:rsid w:val="00C655DC"/>
    <w:rsid w:val="00CD066E"/>
    <w:rsid w:val="00D41B11"/>
    <w:rsid w:val="00D47954"/>
    <w:rsid w:val="00DB228F"/>
    <w:rsid w:val="00DE53A8"/>
    <w:rsid w:val="00E00580"/>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0580"/>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E00580"/>
    <w:pPr>
      <w:spacing w:after="240"/>
      <w:contextualSpacing/>
    </w:pPr>
    <w:rPr>
      <w:rFonts w:cs="Times New Roman" w:eastAsia="Times New Roman"/>
      <w:szCs w:val="24"/>
      <w:lang w:eastAsia="hr-HR"/>
    </w:rPr>
  </w:style>
  <w:style w:styleId="Tekstrezerviranogmjesta" w:type="character">
    <w:name w:val="Placeholder Text"/>
    <w:basedOn w:val="Zadanifontodlomka"/>
    <w:uiPriority w:val="99"/>
    <w:semiHidden/>
    <w:rsid w:val="006E3E07"/>
    <w:rPr>
      <w:color w:val="808080"/>
      <w:bdr w:space="0" w:sz="0" w:color="auto" w:val="none"/>
      <w:shd w:fill="auto" w:color="auto" w:val="clear"/>
    </w:rPr>
  </w:style>
  <w:style w:customStyle="true" w:styleId="eSPISCCParagraphDefaultFont" w:type="character">
    <w:name w:val="eSPIS_CC_Paragraph Default Font"/>
    <w:basedOn w:val="Zadanifontodlomka"/>
    <w:rsid w:val="006E3E0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E3E07"/>
    <w:rPr>
      <w:bdr w:space="0" w:sz="0" w:color="auto" w:val="none"/>
      <w:shd w:fill="FFFFCC" w:color="auto" w:val="clear"/>
      <w:lang w:val="hr-HR"/>
    </w:rPr>
  </w:style>
  <w:style w:customStyle="true" w:styleId="PozadinaSvijetloCrvena" w:type="character">
    <w:name w:val="Pozadina_SvijetloCrvena"/>
    <w:basedOn w:val="eSPISCCParagraphDefaultFont"/>
    <w:rsid w:val="006E3E0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E3E0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0580"/>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E00580"/>
    <w:pPr>
      <w:spacing w:after="240"/>
      <w:contextualSpacing/>
    </w:pPr>
    <w:rPr>
      <w:rFonts w:cs="Times New Roman" w:eastAsia="Times New Roman"/>
      <w:szCs w:val="24"/>
      <w:lang w:eastAsia="hr-HR"/>
    </w:rPr>
  </w:style>
  <w:style w:styleId="Tekstrezerviranogmjesta" w:type="character">
    <w:name w:val="Placeholder Text"/>
    <w:basedOn w:val="Zadanifontodlomka"/>
    <w:uiPriority w:val="99"/>
    <w:semiHidden/>
    <w:rsid w:val="006E3E07"/>
    <w:rPr>
      <w:color w:val="808080"/>
      <w:bdr w:color="auto" w:space="0" w:sz="0" w:val="none"/>
      <w:shd w:color="auto" w:fill="auto" w:val="clear"/>
    </w:rPr>
  </w:style>
  <w:style w:customStyle="1" w:styleId="eSPISCCParagraphDefaultFont" w:type="character">
    <w:name w:val="eSPIS_CC_Paragraph Default Font"/>
    <w:basedOn w:val="Zadanifontodlomka"/>
    <w:rsid w:val="006E3E0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E3E07"/>
    <w:rPr>
      <w:bdr w:color="auto" w:space="0" w:sz="0" w:val="none"/>
      <w:shd w:color="auto" w:fill="FFFFCC" w:val="clear"/>
      <w:lang w:val="hr-HR"/>
    </w:rPr>
  </w:style>
  <w:style w:customStyle="1" w:styleId="PozadinaSvijetloCrvena" w:type="character">
    <w:name w:val="Pozadina_SvijetloCrvena"/>
    <w:basedOn w:val="eSPISCCParagraphDefaultFont"/>
    <w:rsid w:val="006E3E0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E3E0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2548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1479</properties:Words>
  <properties:Characters>8175</properties:Characters>
  <properties:Lines>154</properties:Lines>
  <properties:Paragraphs>32</properties:Paragraphs>
  <properties:TotalTime>1</properties:TotalTime>
  <properties:ScaleCrop>false</properties:ScaleCrop>
  <properties:LinksUpToDate>false</properties:LinksUpToDate>
  <properties:CharactersWithSpaces>9662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2018-03-26T05:41:00Z</dcterms:created>
  <dc:creator>Marija Elez</dc:creator>
  <cp:lastModifiedBy>Marija Elez</cp:lastModifiedBy>
  <dcterms:modified xmlns:xsi="http://www.w3.org/2001/XMLSchema-instance" xsi:type="dcterms:W3CDTF">2018-03-26T05:44:00Z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St-159/2014-384 / Podnesak - Rješenje - odbijena žalba kao neosnovana - potvrđeno rješenje 1.st. (Pž-468-2018. docx.docx)</vt:lpwstr>
  </prop:property>
  <prop:property name="CC_coloring" pid="4" fmtid="{D5CDD505-2E9C-101B-9397-08002B2CF9AE}">
    <vt:bool>false</vt:bool>
  </prop:property>
  <prop:property name="BrojStranica" pid="5" fmtid="{D5CDD505-2E9C-101B-9397-08002B2CF9AE}">
    <vt:i4>4</vt:i4>
  </prop:property>
</prop:Properties>
</file>