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74ac" w14:paraId="8f574ac" w:rsidRDefault="00683F9F" w:rsidP="00683F9F" w:rsidR="00683F9F" w:rsidRPr="00683F9F">
      <w:pPr>
        <w:spacing w:lineRule="auto" w:line="240" w:after="0"/>
        <w15:collapsed w:val="false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 xml:space="preserve">STEČAJNI UPRAVITELJ 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VINKO PEČANIĆ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Frankopanska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17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34551 Lipik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m: 099/314-93-02</w:t>
      </w:r>
    </w:p>
    <w:p w:rsidRDefault="00683F9F" w:rsidP="00683F9F" w:rsidR="00683F9F" w:rsidRPr="00683F9F">
      <w:pPr>
        <w:spacing w:lineRule="auto" w:line="240" w:after="0"/>
        <w:ind w:right="-284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e: vinko@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puke.hr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>Lipik, 8. prosinca 2017. g.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b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b/>
          <w:sz w:val="26"/>
          <w:szCs w:val="26"/>
        </w:rPr>
      </w:pPr>
    </w:p>
    <w:p w:rsidRDefault="00683F9F" w:rsidP="00683F9F" w:rsidR="00683F9F" w:rsidRPr="00683F9F">
      <w:pPr>
        <w:spacing w:lineRule="auto" w:line="240" w:after="120"/>
        <w:ind w:hanging="2268" w:left="2268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Stečajni dužnik: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 xml:space="preserve">DMS d. o. o. u stečaju, </w:t>
      </w:r>
      <w:proofErr w:type="spellStart"/>
      <w:r w:rsidRPr="00683F9F">
        <w:rPr>
          <w:rFonts w:cs="Times New Roman" w:eastAsia="Calibri" w:hAnsi="Cambria" w:ascii="Cambria"/>
          <w:b/>
          <w:sz w:val="26"/>
          <w:szCs w:val="26"/>
        </w:rPr>
        <w:t>Budrovac</w:t>
      </w:r>
      <w:proofErr w:type="spellEnd"/>
      <w:r w:rsidRPr="00683F9F">
        <w:rPr>
          <w:rFonts w:cs="Times New Roman" w:eastAsia="Calibri" w:hAnsi="Cambria" w:ascii="Cambria"/>
          <w:b/>
          <w:sz w:val="26"/>
          <w:szCs w:val="26"/>
        </w:rPr>
        <w:t xml:space="preserve"> </w:t>
      </w:r>
      <w:proofErr w:type="spellStart"/>
      <w:r w:rsidRPr="00683F9F">
        <w:rPr>
          <w:rFonts w:cs="Times New Roman" w:eastAsia="Calibri" w:hAnsi="Cambria" w:ascii="Cambria"/>
          <w:b/>
          <w:sz w:val="26"/>
          <w:szCs w:val="26"/>
        </w:rPr>
        <w:t>Lukački</w:t>
      </w:r>
      <w:proofErr w:type="spellEnd"/>
      <w:r w:rsidRPr="00683F9F">
        <w:rPr>
          <w:rFonts w:cs="Times New Roman" w:eastAsia="Calibri" w:hAnsi="Cambria" w:ascii="Cambria"/>
          <w:b/>
          <w:sz w:val="26"/>
          <w:szCs w:val="26"/>
        </w:rPr>
        <w:t xml:space="preserve"> 20, 33406 Lukač, OIB: 18505837457</w:t>
      </w:r>
    </w:p>
    <w:p w:rsidRDefault="00683F9F" w:rsidP="00683F9F" w:rsidR="00683F9F" w:rsidRPr="00683F9F">
      <w:pPr>
        <w:spacing w:lineRule="auto" w:line="240" w:after="120"/>
        <w:ind w:hanging="2268" w:left="2268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Stečajni sud: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 xml:space="preserve">Trgovački sud u Bjelovaru, Šetalište dr. </w:t>
      </w:r>
      <w:proofErr w:type="spellStart"/>
      <w:r w:rsidRPr="00683F9F">
        <w:rPr>
          <w:rFonts w:cs="Times New Roman" w:eastAsia="Calibri" w:hAnsi="Cambria" w:ascii="Cambria"/>
          <w:b/>
          <w:sz w:val="26"/>
          <w:szCs w:val="26"/>
        </w:rPr>
        <w:t>Ivše</w:t>
      </w:r>
      <w:proofErr w:type="spellEnd"/>
      <w:r w:rsidRPr="00683F9F">
        <w:rPr>
          <w:rFonts w:cs="Times New Roman" w:eastAsia="Calibri" w:hAnsi="Cambria" w:ascii="Cambria"/>
          <w:b/>
          <w:sz w:val="26"/>
          <w:szCs w:val="26"/>
        </w:rPr>
        <w:t xml:space="preserve"> </w:t>
      </w:r>
      <w:proofErr w:type="spellStart"/>
      <w:r w:rsidRPr="00683F9F">
        <w:rPr>
          <w:rFonts w:cs="Times New Roman" w:eastAsia="Calibri" w:hAnsi="Cambria" w:ascii="Cambria"/>
          <w:b/>
          <w:sz w:val="26"/>
          <w:szCs w:val="26"/>
        </w:rPr>
        <w:t>Lebovića</w:t>
      </w:r>
      <w:proofErr w:type="spellEnd"/>
      <w:r w:rsidRPr="00683F9F">
        <w:rPr>
          <w:rFonts w:cs="Times New Roman" w:eastAsia="Calibri" w:hAnsi="Cambria" w:ascii="Cambria"/>
          <w:b/>
          <w:sz w:val="26"/>
          <w:szCs w:val="26"/>
        </w:rPr>
        <w:t xml:space="preserve"> 42, Bjelovar</w:t>
      </w:r>
    </w:p>
    <w:p w:rsidRDefault="00683F9F" w:rsidP="00683F9F" w:rsidR="00683F9F" w:rsidRPr="00683F9F">
      <w:pPr>
        <w:spacing w:lineRule="auto" w:line="240" w:after="120"/>
        <w:ind w:hanging="2268" w:left="2268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Stečajna sutkinja: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>Marija Petrina Kubica</w:t>
      </w:r>
    </w:p>
    <w:p w:rsidRDefault="00683F9F" w:rsidP="00683F9F" w:rsidR="00683F9F" w:rsidRPr="00683F9F">
      <w:pPr>
        <w:spacing w:lineRule="auto" w:line="240" w:after="120"/>
        <w:ind w:hanging="2268" w:left="2268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Broj: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>5. St-108/2016</w:t>
      </w:r>
    </w:p>
    <w:p w:rsidRDefault="00683F9F" w:rsidP="00683F9F" w:rsidR="00683F9F" w:rsidRPr="00683F9F">
      <w:pPr>
        <w:spacing w:lineRule="auto" w:line="240" w:after="120"/>
        <w:ind w:hanging="2268" w:left="2268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Ročište: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>Izvještajno ročište 19. prosinca 2017. g.</w:t>
      </w:r>
    </w:p>
    <w:p w:rsidRDefault="00683F9F" w:rsidP="00683F9F" w:rsidR="00683F9F" w:rsidRPr="00683F9F">
      <w:pPr>
        <w:spacing w:lineRule="auto" w:line="240" w:after="120"/>
        <w:ind w:hanging="2268" w:left="2268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 xml:space="preserve">Predmet: 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>Izvještaj o gospodarskom položaju stečajnog dužnika i njegovim uzrocima</w:t>
      </w:r>
    </w:p>
    <w:p w:rsidRDefault="00683F9F" w:rsidP="00683F9F" w:rsidR="00683F9F" w:rsidRPr="00683F9F">
      <w:pPr>
        <w:spacing w:lineRule="auto" w:line="240" w:after="0"/>
        <w:ind w:firstLine="567"/>
        <w:rPr>
          <w:rFonts w:cs="Times New Roman" w:eastAsia="Calibri" w:hAnsi="Cambria" w:ascii="Cambria"/>
          <w:b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rPr>
          <w:rFonts w:cs="Times New Roman" w:eastAsia="Calibri" w:hAnsi="Cambria" w:ascii="Cambria"/>
          <w:b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1. UVODNE NAPOMENE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b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  <w:t>U skladu sa odredbom članka 227. Stečajnog zakona te rješenjem Trgovačkog suda u Bjelovaru broj 5. St-634/2016-20 od 11. rujna 2017. godine; stečajni upravitelj podnosi ovaj izvještaj o gospodarskom položaju stečajnog dužnika i njegovim uzrocima.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Prijedlog za otvaranje stečajnog postupka nad stečajnim dužnikom podnijela je Financijska agencija dana 16. veljače 2016. g. U prijedlogu se navodi da na dan 8. veljače 2016. g. dužnik u Očevidniku redoslijeda osnova za plaćanje ima evidentirane neizvršene osnove u neprekinutom razdoblju od 120 dana u ukupnom iznosu od 80.860,03 kn te da dužnik ima jednog zaposlenog radnika.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 </w:t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U prethodnom postupku nesporno je utvrđeno da je na strani dužnika ostvaren  stečajni razlog nesposobnosti za plaćanje iz čl. 6. Stečajnog zakona. U istom postupku utvrđeno je postojanje i dostatnost dužnikove imovine za pokriće troškova stečajnog postupka, te za eventualno namirenje tražbina vjerovnika. Slijedom navedenog, naslovljeni sud je rješenjem broj 5. St-108/2016-20, od 11. rujna 2017. godine otvorio stečajni postupak nad dužnikom DMS d. o. o, Lukač,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Budrovac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Lukački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20.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Osoba ovlaštena za zastupanje dužnika do dana nastupanja pravnih posljedica otvaranja stečajnog postupka Duško Mirić, po punomoćniku Kosti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Lacmanoviću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, je na gore navedeno rješenje o otvaranju stečajnog postupka podnio žalbu dana 20. rujna </w:t>
      </w:r>
      <w:r w:rsidRPr="00683F9F">
        <w:rPr>
          <w:rFonts w:cs="Times New Roman" w:eastAsia="Calibri" w:hAnsi="Cambria" w:ascii="Cambria"/>
          <w:sz w:val="26"/>
          <w:szCs w:val="26"/>
        </w:rPr>
        <w:lastRenderedPageBreak/>
        <w:t>2017. godine u kojem navodi da navedeno rješenje nije osnovano na zakonu, jer nisu ispunjenje pretpostavke za otvaranje stečajnog postupka.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Visoki trgovački sud Republike Hrvatske je svojim rješenjem broj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Ref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. 57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Pž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>-6059/2017-2 od 11. listopada 2017. godinu odbio žalbu Duška Mirića kao neosnovanu te potvrdio rješenje Trgovačkog suda u Bjelovaru o otvaranju stečajnog postupka poslovni broj St-108/2016-20 od 11. rujna 2017. godine.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Ispitno i izvještajno ročište u ovom postupku zakazano je za 19. prosinca 2017. godine.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2. OSNOVNI PODACI O STEČAJNOM DUŽNIKU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Naziv: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>DMS d. o. o. za metaloprerađivačku djelatnost i</w:t>
      </w:r>
    </w:p>
    <w:p w:rsidRDefault="00683F9F" w:rsidP="00683F9F" w:rsidR="00683F9F" w:rsidRPr="00683F9F">
      <w:pPr>
        <w:spacing w:lineRule="auto" w:line="240" w:after="0"/>
        <w:ind w:firstLine="708" w:left="2832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trgovinu u stečaju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Sjedište: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Lukač,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Budrovac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Lukački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20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MBS: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>010014604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OIB: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>18505837457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Temeljni kapital: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>70.400,00 kuna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Osnivač društva: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Duško Mirić, OIB: 13926832655,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Budrovac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Lukački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20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Osoba ovlaštena za zastupanje:</w:t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Vinko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Pečanić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, Lipik,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Frankopanska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17, stečajni</w:t>
      </w:r>
    </w:p>
    <w:p w:rsidRDefault="00683F9F" w:rsidP="00683F9F" w:rsidR="00683F9F" w:rsidRPr="00683F9F">
      <w:pPr>
        <w:spacing w:lineRule="auto" w:line="240" w:after="0"/>
        <w:ind w:left="354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upravitelj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Radni odnosi: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>na dan otvaranja stečajnog postupka jedan zaposleni,</w:t>
      </w:r>
    </w:p>
    <w:p w:rsidRDefault="00683F9F" w:rsidP="00683F9F" w:rsidR="00683F9F" w:rsidRPr="00683F9F">
      <w:pPr>
        <w:spacing w:lineRule="auto" w:line="240" w:after="0"/>
        <w:ind w:firstLine="708" w:left="2832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ugovor o radu raskinut sa 10. listopadom 2017. g;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</w:p>
    <w:p w:rsidRDefault="00683F9F" w:rsidP="00683F9F" w:rsidR="00683F9F" w:rsidRPr="00683F9F">
      <w:pPr>
        <w:spacing w:lineRule="auto" w:line="240" w:after="0"/>
        <w:ind w:firstLine="708" w:left="2832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nema zaposlenih na dan sastavljanja ovog izvještaja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Glavna djelatnost: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Proizvodnja ostalih gotovih proizvoda od metala </w:t>
      </w:r>
    </w:p>
    <w:p w:rsidRDefault="00683F9F" w:rsidP="00683F9F" w:rsidR="00683F9F" w:rsidRPr="00683F9F">
      <w:pPr>
        <w:spacing w:lineRule="auto" w:line="240" w:after="0"/>
        <w:rPr>
          <w:rFonts w:cs="Times New Roman" w:eastAsia="Calibri" w:hAnsi="Cambria" w:ascii="Cambria"/>
          <w:bCs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Poslovni transakcijski račun:</w:t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HR4825000091101465430, </w:t>
      </w:r>
      <w:proofErr w:type="spellStart"/>
      <w:r w:rsidRPr="00683F9F">
        <w:rPr>
          <w:rFonts w:cs="Times New Roman" w:eastAsia="Calibri" w:hAnsi="Cambria" w:ascii="Cambria"/>
          <w:bCs/>
          <w:sz w:val="26"/>
          <w:szCs w:val="26"/>
        </w:rPr>
        <w:t>Addiko</w:t>
      </w:r>
      <w:proofErr w:type="spellEnd"/>
      <w:r w:rsidRPr="00683F9F">
        <w:rPr>
          <w:rFonts w:cs="Times New Roman" w:eastAsia="Calibri" w:hAnsi="Cambria" w:ascii="Cambria"/>
          <w:bCs/>
          <w:sz w:val="26"/>
          <w:szCs w:val="26"/>
        </w:rPr>
        <w:t xml:space="preserve"> Bank d. d,</w:t>
      </w:r>
    </w:p>
    <w:p w:rsidRDefault="00683F9F" w:rsidP="00683F9F" w:rsidR="00683F9F" w:rsidRPr="00683F9F">
      <w:pPr>
        <w:spacing w:lineRule="auto" w:line="240" w:after="0"/>
        <w:ind w:firstLine="708" w:left="2832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bCs/>
          <w:sz w:val="26"/>
          <w:szCs w:val="26"/>
        </w:rPr>
        <w:t xml:space="preserve">Zagreb 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3. PODUZETE RADNJE I AKTIVNOSTI STEČAJNOG UPRAVITELJA</w:t>
      </w:r>
    </w:p>
    <w:p w:rsidRDefault="00683F9F" w:rsidP="00683F9F" w:rsidR="00683F9F" w:rsidRPr="00683F9F">
      <w:pPr>
        <w:spacing w:lineRule="auto" w:line="240" w:after="0"/>
        <w:ind w:left="36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Stečajni upravitelj je nakon imenovanja obavio slijedeće poslove i aktivnosti: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Zatražena je dostava poslovne dokumentacije i podataka od bivšeg zakonskog zastupnika dužnika Duška Mirića;  potvrda od Financijske agencije o blokadi računa i novčanih sredstava dužnika; potvrda Općinskog suda u Virovitici o nekretninama u vlasništvu  stečajnog dužnika; uvjerenje Policijske uprave virovitičke o vozilima u vlasništvu dužnika; potvrdu Porezne uprave, Ispostave Virovitica o stanju poreznog duga dužnika; o prometu nekretninama dužnika u zadnje četiri godine prije podnošenja prijedloga za otvaranje stečajnog postupka te podatak o tome tko vodi poslovne knjige dužnika; te potvrda HZMO o broju zaposlenih kod dužnika,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Od Državnog zavoda za statistiku pribavljena je nova obavijest o razvrstavanju za stečajnog dužnika,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lastRenderedPageBreak/>
        <w:t>Izrađen je novi službeni pečat stečajnog dužnika,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 xml:space="preserve">Dostavljen je podnesak Općinskom sudu u Virovitici za utvrđenje prekida ovršnog postupka </w:t>
      </w:r>
      <w:proofErr w:type="spellStart"/>
      <w:r w:rsidRPr="00683F9F">
        <w:rPr>
          <w:rFonts w:cs="Calibri" w:eastAsia="Calibri" w:hAnsi="Cambria" w:ascii="Cambria"/>
          <w:sz w:val="26"/>
          <w:szCs w:val="26"/>
        </w:rPr>
        <w:t>Ovr</w:t>
      </w:r>
      <w:proofErr w:type="spellEnd"/>
      <w:r w:rsidRPr="00683F9F">
        <w:rPr>
          <w:rFonts w:cs="Calibri" w:eastAsia="Calibri" w:hAnsi="Cambria" w:ascii="Cambria"/>
          <w:sz w:val="26"/>
          <w:szCs w:val="26"/>
        </w:rPr>
        <w:t xml:space="preserve">-1324/2014 i ustup predmeta sudu koji vodi stečajni postupak temeljem odredbi čl. 169. Stečajnog zakona. Općinski sud u Virovitici je svojim rješenjem 5 </w:t>
      </w:r>
      <w:proofErr w:type="spellStart"/>
      <w:r w:rsidRPr="00683F9F">
        <w:rPr>
          <w:rFonts w:cs="Calibri" w:eastAsia="Calibri" w:hAnsi="Cambria" w:ascii="Cambria"/>
          <w:sz w:val="26"/>
          <w:szCs w:val="26"/>
        </w:rPr>
        <w:t>Ovr</w:t>
      </w:r>
      <w:proofErr w:type="spellEnd"/>
      <w:r w:rsidRPr="00683F9F">
        <w:rPr>
          <w:rFonts w:cs="Calibri" w:eastAsia="Calibri" w:hAnsi="Cambria" w:ascii="Cambria"/>
          <w:sz w:val="26"/>
          <w:szCs w:val="26"/>
        </w:rPr>
        <w:t>-1324/2014-34 od 25. listopada 2017. g. utvrdio prekid u predmetnom ovršnom postupku, oglasio se nenadležnim te odredio ustup predmeta Trgovačkom sudu u Bjelovaru,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 xml:space="preserve">Zatvoreni su postojeći žiro računi te je otvoren novi žiro račun za stečajnog dužnika kod </w:t>
      </w:r>
      <w:proofErr w:type="spellStart"/>
      <w:r w:rsidRPr="00683F9F">
        <w:rPr>
          <w:rFonts w:cs="Calibri" w:eastAsia="Calibri" w:hAnsi="Cambria" w:ascii="Cambria"/>
          <w:sz w:val="26"/>
          <w:szCs w:val="26"/>
        </w:rPr>
        <w:t>Addiko</w:t>
      </w:r>
      <w:proofErr w:type="spellEnd"/>
      <w:r w:rsidRPr="00683F9F">
        <w:rPr>
          <w:rFonts w:cs="Calibri" w:eastAsia="Calibri" w:hAnsi="Cambria" w:ascii="Cambria"/>
          <w:sz w:val="26"/>
          <w:szCs w:val="26"/>
        </w:rPr>
        <w:t xml:space="preserve"> Bank d. d. Zagreb  broj HR4825000091101465430,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 xml:space="preserve">U cilju povećanje stečajne mase i skrbi o nekretnini u vlasništvu stečajnog dužnika ponuđeno je zaključenje ugovora o zakupu na rok od šest mjeseci sa mogućnošću produljenja temeljem suglasnosti skupštine vjerovnika do prodaje u stečajnom postupku društvu DMS-Metali j. d. o. o. </w:t>
      </w:r>
      <w:proofErr w:type="spellStart"/>
      <w:r w:rsidRPr="00683F9F">
        <w:rPr>
          <w:rFonts w:cs="Calibri" w:eastAsia="Calibri" w:hAnsi="Cambria" w:ascii="Cambria"/>
          <w:sz w:val="26"/>
          <w:szCs w:val="26"/>
        </w:rPr>
        <w:t>Čemernica</w:t>
      </w:r>
      <w:proofErr w:type="spellEnd"/>
      <w:r w:rsidRPr="00683F9F">
        <w:rPr>
          <w:rFonts w:cs="Calibri" w:eastAsia="Calibri" w:hAnsi="Cambria" w:ascii="Cambria"/>
          <w:sz w:val="26"/>
          <w:szCs w:val="26"/>
        </w:rPr>
        <w:t xml:space="preserve"> za mjesečni iznos zakupa od 1.500,00 kn uvećano za PDV uz obvezu zakupnika na podmirenje svih režijskih i drugih troškova koji terete nekretninu u vlasništvu stečajnog dužnika. Do trenutka sastavljanja ovog izvještaja potencijalni zakupnik nije stečajnom upravitelju dostavio potpisani i ovjereni ugovor o zakupu (prijedlog ugovora u privitku),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Sastavljen je početni popis imovine sa stanjem na dan 11. rujna 2017. godine prema raspoloživim podacima,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Stečajni upravitelj je otkazao ugovor o radu za jedinog zaposlenog kod dužnika te izvršio odjavu sa obveznih osiguranja,</w:t>
      </w:r>
    </w:p>
    <w:p w:rsidRDefault="00683F9F" w:rsidP="00683F9F" w:rsidR="00683F9F" w:rsidRPr="00683F9F">
      <w:pPr>
        <w:numPr>
          <w:ilvl w:val="0"/>
          <w:numId w:val="2"/>
        </w:numPr>
        <w:spacing w:lineRule="auto" w:line="240" w:after="0"/>
        <w:ind w:hanging="426" w:left="99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Stečajni upravitelj je ispitao pristigle prijave tražbina vjerovnika, razvrstao ih u isplatne redove te sačinio tablice sukladno odredbama članaka 221, 222, 223. i 259. Stečajnog zakona.</w:t>
      </w:r>
    </w:p>
    <w:p w:rsidRDefault="00683F9F" w:rsidP="00683F9F" w:rsidR="00683F9F" w:rsidRPr="00683F9F">
      <w:pPr>
        <w:spacing w:lineRule="auto" w:line="240" w:after="0"/>
        <w:ind w:left="720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Bivši zakonski zastupnik stečajnog dužnika nije stečajnom upravitelju dostavio knjigovodstvenu dokumentaciju dužnika nakon pisanog poziva niti nakon osobnih kontakata, a niti nakon višebrojnih telefonskih kontakata. Stečajni upravitelj je također zatražio više puta popis imovine i obveza dužnika sukladno čl. 16. i 17. Stečajnog zakona, budući da je u javno objavljenim financijskim izvještajima dužnika za 2016. godinu iskazana znatna vrijednost dugotrajne imovine; a koji također nije dostavljen do dana sastavljanja ovog izvještaja.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 xml:space="preserve">Isto tako, bivši zakonski zastupnik dužnika je sa stečajnim upraviteljem obišao poslovni prostor u vlasništvu stečajnog dužnika koja se nalazi u Gornjim </w:t>
      </w:r>
      <w:proofErr w:type="spellStart"/>
      <w:r w:rsidRPr="00683F9F">
        <w:rPr>
          <w:rFonts w:cs="Calibri" w:eastAsia="Calibri" w:hAnsi="Cambria" w:ascii="Cambria"/>
          <w:sz w:val="26"/>
          <w:szCs w:val="26"/>
        </w:rPr>
        <w:t>Bazjama</w:t>
      </w:r>
      <w:proofErr w:type="spellEnd"/>
      <w:r w:rsidRPr="00683F9F">
        <w:rPr>
          <w:rFonts w:cs="Calibri" w:eastAsia="Calibri" w:hAnsi="Cambria" w:ascii="Cambria"/>
          <w:sz w:val="26"/>
          <w:szCs w:val="26"/>
        </w:rPr>
        <w:t>, ali nije omogućio pristup u isti te je naknadno dostavio ključeve poslovnog prostora stečajnom upravitelju.</w:t>
      </w: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Također, bivši zakonski zastupnik dužnika nije dostavio podatke o načinu otuđenja vozila u vlasništvu stečajnog dužnika, niti je stečajnom upravitelju dostavio podatke o obračunu plaća za njega do otvaranja stečaja; kako bi stečajni upravitelj mogao sastaviti prijavu tražbine.</w:t>
      </w: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lastRenderedPageBreak/>
        <w:t>Prema navedenom stečajni upravitelj utvrđuje da mu nije omogućeno nakon otvaranja stečajnoga postupka preuzeti u posjed cjelokupnu imovinu stečajnog dužnika koja ulazi u stečajnu masu i istom upravljati o čemu je stečajni upravitelj obavijestio naslovljeni sud svojim podneskom od 27. studenog 2017. g.</w:t>
      </w:r>
    </w:p>
    <w:p w:rsidRDefault="00683F9F" w:rsidP="00683F9F" w:rsidR="00683F9F" w:rsidRPr="00683F9F">
      <w:pPr>
        <w:spacing w:lineRule="auto" w:line="240" w:after="0"/>
        <w:ind w:left="1125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left="1125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4. POSLOVANJE DUŽNIKA I UZROCI PRESTANKA POSLOVANJA - GOSPODARSKI POLOŽAJ DUŽNIKA</w:t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</w:p>
    <w:p w:rsidRDefault="00683F9F" w:rsidP="00683F9F" w:rsidR="00683F9F" w:rsidRPr="00683F9F">
      <w:pPr>
        <w:spacing w:lineRule="auto" w:line="240" w:after="0"/>
        <w:ind w:left="72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Trgovačko društvo DMS d. o. o. je osnovano 1992. godine. Osnovna djelatnost društva je proizvodnja proizvoda od metala, proizvodnja alatnih strojeva, strojeva za poljoprivredu i šumarstvo te trgovina na veliko i posredovanje u trgovini. 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Konstantnim razvojem i ulaganjima tvrtka je stekla proizvodnu halu u Gornjim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Bazjama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, preko 60 strojeva te je imala deset zaposlenih u najvećem stupnju razvoja. Društvo u suradnji sa poduzećem „Brana“ d. o. o. iz Virovitice u razdoblju 2012-2013. g. razvija „Okretni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fotonaponski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sustav OFS-10“ koji je jedinstven u tehnologiji obnovljivih izvora (električne) energije, jer promjenjivom geometrijom po sve tri osi prati idealan kut upada zraka svjetlosti na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fotonaponske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panele te se na taj način povećava iskoristivost panela. Zbog promjene u tarifnom sustavu otkupa električne energije u Republici Hrvatskoj dolazi do prvih problema u poslovanju dužnika koji u konačnici dovode do blokade poslovnih transakcijskih računa dužnika i nemogućnosti redovitog izvršavanja svojih financijskih obaveza.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Uvid u rezultat poslovanja dužnika u razdoblju od 2012. do 2015. godine u kojem dužnik ima jednog zaposlenog daje se u nastavnoj tablici.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tbl>
      <w:tblPr>
        <w:tblW w:type="dxa" w:w="7668"/>
        <w:tblInd w:type="dxa" w:w="1087"/>
        <w:tblLook w:val="04A0" w:noVBand="1" w:noHBand="0" w:lastColumn="0" w:firstColumn="1" w:lastRow="0" w:firstRow="1"/>
      </w:tblPr>
      <w:tblGrid>
        <w:gridCol w:w="1700"/>
        <w:gridCol w:w="1236"/>
        <w:gridCol w:w="1134"/>
        <w:gridCol w:w="1134"/>
        <w:gridCol w:w="1275"/>
        <w:gridCol w:w="1189"/>
      </w:tblGrid>
      <w:tr w:rsidTr="002C3BB9" w:rsidR="00683F9F" w:rsidRPr="00683F9F">
        <w:trPr>
          <w:trHeight w:val="288"/>
        </w:trPr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 </w:t>
            </w:r>
          </w:p>
        </w:tc>
        <w:tc>
          <w:tcPr>
            <w:tcW w:type="dxa" w:w="1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2012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2013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2014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2015</w:t>
            </w:r>
          </w:p>
        </w:tc>
        <w:tc>
          <w:tcPr>
            <w:tcW w:type="dxa" w:w="11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2016</w:t>
            </w:r>
          </w:p>
        </w:tc>
      </w:tr>
      <w:tr w:rsidTr="002C3BB9" w:rsidR="00683F9F" w:rsidRPr="00683F9F">
        <w:trPr>
          <w:trHeight w:val="288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Ukupni prihodi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542.900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300.400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429.600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369.900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422.100</w:t>
            </w:r>
          </w:p>
        </w:tc>
      </w:tr>
      <w:tr w:rsidTr="002C3BB9" w:rsidR="00683F9F" w:rsidRPr="00683F9F">
        <w:trPr>
          <w:trHeight w:val="288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Ukupni rashodi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503.200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448.000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428.100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338.700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332.400</w:t>
            </w:r>
          </w:p>
        </w:tc>
      </w:tr>
      <w:tr w:rsidTr="002C3BB9" w:rsidR="00683F9F" w:rsidRPr="00683F9F">
        <w:trPr>
          <w:trHeight w:val="288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Dobit/gubitak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39.700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-147.600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1.500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31.200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3F9F" w:rsidP="00683F9F" w:rsidR="00683F9F" w:rsidRPr="00683F9F">
            <w:pPr>
              <w:spacing w:lineRule="auto" w:line="240" w:after="0"/>
              <w:jc w:val="right"/>
              <w:rPr>
                <w:rFonts w:cs="Calibri" w:eastAsia="Times New Roman" w:hAnsi="Cambria" w:ascii="Cambria"/>
                <w:color w:val="000000"/>
                <w:lang w:eastAsia="hr-HR"/>
              </w:rPr>
            </w:pPr>
            <w:r w:rsidRPr="00683F9F">
              <w:rPr>
                <w:rFonts w:cs="Calibri" w:eastAsia="Times New Roman" w:hAnsi="Cambria" w:ascii="Cambria"/>
                <w:color w:val="000000"/>
                <w:lang w:eastAsia="hr-HR"/>
              </w:rPr>
              <w:t>89.700</w:t>
            </w:r>
          </w:p>
        </w:tc>
      </w:tr>
    </w:tbl>
    <w:p w:rsidRDefault="00683F9F" w:rsidP="00683F9F" w:rsidR="00683F9F" w:rsidRPr="00683F9F">
      <w:pPr>
        <w:spacing w:lineRule="auto" w:line="240" w:after="0"/>
        <w:ind w:firstLine="708" w:left="708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i/>
          <w:sz w:val="20"/>
          <w:szCs w:val="20"/>
        </w:rPr>
        <w:t xml:space="preserve">Izvor: </w:t>
      </w:r>
      <w:proofErr w:type="spellStart"/>
      <w:r w:rsidRPr="00683F9F">
        <w:rPr>
          <w:rFonts w:cs="Times New Roman" w:eastAsia="Calibri" w:hAnsi="Cambria" w:ascii="Cambria"/>
          <w:i/>
          <w:sz w:val="20"/>
          <w:szCs w:val="20"/>
        </w:rPr>
        <w:t>Boniteti.hr</w:t>
      </w:r>
      <w:proofErr w:type="spellEnd"/>
      <w:r w:rsidRPr="00683F9F">
        <w:rPr>
          <w:rFonts w:cs="Times New Roman" w:eastAsia="Calibri" w:hAnsi="Cambria" w:ascii="Cambria"/>
          <w:i/>
          <w:sz w:val="20"/>
          <w:szCs w:val="20"/>
        </w:rPr>
        <w:t>, FINA-Registar godišnjih financijskih izvještaja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 xml:space="preserve">5. IMOVINA STEČAJNOG DUŽNIKA </w:t>
      </w:r>
    </w:p>
    <w:p w:rsidRDefault="00683F9F" w:rsidP="00683F9F" w:rsidR="00683F9F" w:rsidRPr="00683F9F">
      <w:pPr>
        <w:spacing w:lineRule="auto" w:line="240" w:after="0"/>
        <w:ind w:left="720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Prema podacima portala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Boniteti.hr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sa stanjem na dan 31. prosinca 2016. g. stanje imovine dužnika je slijedeće (preslika u privitku):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Materijalna imovina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>454.000,00 kn</w:t>
      </w:r>
    </w:p>
    <w:p w:rsidRDefault="00683F9F" w:rsidP="00683F9F" w:rsidR="00683F9F" w:rsidRPr="00683F9F">
      <w:pPr>
        <w:spacing w:lineRule="auto" w:line="240" w:after="0"/>
        <w:ind w:left="644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1.1 Građevinski objekti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 289.800,00 kn</w:t>
      </w:r>
    </w:p>
    <w:p w:rsidRDefault="00683F9F" w:rsidP="00683F9F" w:rsidR="00683F9F" w:rsidRPr="00683F9F">
      <w:pPr>
        <w:spacing w:lineRule="auto" w:line="240" w:after="0"/>
        <w:ind w:left="644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1.2. Postrojenja i oprema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 164.200, 00 kn</w:t>
      </w:r>
    </w:p>
    <w:p w:rsidRDefault="00683F9F" w:rsidP="00683F9F" w:rsidR="00683F9F" w:rsidRPr="00683F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>Zalihe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 xml:space="preserve">   35.200,00 kn</w:t>
      </w:r>
    </w:p>
    <w:p w:rsidRDefault="00683F9F" w:rsidP="00683F9F" w:rsidR="00683F9F" w:rsidRPr="00683F9F">
      <w:pPr>
        <w:spacing w:lineRule="auto" w:line="240" w:after="0"/>
        <w:ind w:left="644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2.1 Sirovine i materijal</w:t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    35.200,00 kn</w:t>
      </w:r>
    </w:p>
    <w:p w:rsidRDefault="00683F9F" w:rsidP="00683F9F" w:rsidR="00683F9F" w:rsidRPr="00683F9F">
      <w:pPr>
        <w:spacing w:lineRule="auto" w:line="240" w:after="0"/>
        <w:ind w:left="644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lastRenderedPageBreak/>
        <w:t>Kratkoročna potraživanja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>475.300,00</w:t>
      </w:r>
      <w:r w:rsidRPr="00683F9F">
        <w:rPr>
          <w:rFonts w:cs="Times New Roman" w:eastAsia="Calibri" w:hAnsi="Cambria" w:ascii="Cambria"/>
          <w:b/>
          <w:bCs/>
          <w:sz w:val="26"/>
          <w:szCs w:val="26"/>
        </w:rPr>
        <w:t xml:space="preserve"> kn</w:t>
      </w:r>
    </w:p>
    <w:p w:rsidRDefault="00683F9F" w:rsidP="00683F9F" w:rsidR="00683F9F" w:rsidRPr="00683F9F">
      <w:pPr>
        <w:numPr>
          <w:ilvl w:val="1"/>
          <w:numId w:val="1"/>
        </w:numPr>
        <w:spacing w:lineRule="auto" w:line="240" w:after="0"/>
        <w:ind w:hanging="396" w:left="104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bCs/>
          <w:sz w:val="26"/>
          <w:szCs w:val="26"/>
        </w:rPr>
        <w:t>Potraživanja od kupaca</w:t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  <w:t xml:space="preserve">     </w:t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  <w:t xml:space="preserve"> 282.200,00 kn</w:t>
      </w:r>
    </w:p>
    <w:p w:rsidRDefault="00683F9F" w:rsidP="00683F9F" w:rsidR="00683F9F" w:rsidRPr="00683F9F">
      <w:pPr>
        <w:numPr>
          <w:ilvl w:val="1"/>
          <w:numId w:val="1"/>
        </w:numPr>
        <w:spacing w:lineRule="auto" w:line="240" w:after="0"/>
        <w:ind w:hanging="396" w:left="104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bCs/>
          <w:sz w:val="26"/>
          <w:szCs w:val="26"/>
        </w:rPr>
        <w:t>Ostala potraživanja</w:t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</w:r>
      <w:r w:rsidRPr="00683F9F">
        <w:rPr>
          <w:rFonts w:cs="Times New Roman" w:eastAsia="Calibri" w:hAnsi="Cambria" w:ascii="Cambria"/>
          <w:bCs/>
          <w:sz w:val="26"/>
          <w:szCs w:val="26"/>
        </w:rPr>
        <w:tab/>
        <w:t xml:space="preserve"> 193.100,00 kn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>UKUPNO: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 xml:space="preserve">  </w:t>
      </w:r>
      <w:r w:rsidRPr="00683F9F">
        <w:rPr>
          <w:rFonts w:cs="Times New Roman" w:eastAsia="Calibri" w:hAnsi="Cambria" w:ascii="Cambria"/>
          <w:b/>
          <w:sz w:val="26"/>
          <w:szCs w:val="26"/>
        </w:rPr>
        <w:tab/>
        <w:t>964.500,00 kn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b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b/>
          <w:sz w:val="26"/>
          <w:szCs w:val="26"/>
        </w:rPr>
        <w:tab/>
      </w:r>
      <w:r w:rsidRPr="00683F9F">
        <w:rPr>
          <w:rFonts w:cs="Times New Roman" w:eastAsia="Calibri" w:hAnsi="Cambria" w:ascii="Cambria"/>
          <w:sz w:val="26"/>
          <w:szCs w:val="26"/>
        </w:rPr>
        <w:t>Stvarno stanje imovine stečajnog dužnika na dan otvaranja stečajnog postupka nije u potpunosti poznato stečajnom upravitelju zbog prethodno navedenih razloga već će se nastavno navesti podaci o imovini o kojoj je stečajni upravitelj pribavio podatke samostalno, iz javnih upisnika ili od javnopravnih tijela.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>Građevinski objekt</w:t>
      </w:r>
      <w:r w:rsidRPr="00683F9F">
        <w:rPr>
          <w:rFonts w:cs="Times New Roman" w:eastAsia="Calibri" w:hAnsi="Cambria" w:ascii="Cambria"/>
          <w:sz w:val="26"/>
          <w:szCs w:val="26"/>
        </w:rPr>
        <w:t xml:space="preserve"> koji se navodi u podacima na dan 31. prosinca 2016. godine po knjigovodstvenoj vrijednosti od 289.800,00 kn u naravi predstavlja skladište i ekonomsko dvorište u Gornjim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Bazjama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(neslužbeni izvadak iz zemljišne knjige u privitku) sagrađeno na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kč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. br. 613/20, k. o. Gornje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Bazje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površine jedno juto i 322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čhv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(6.913 m</w:t>
      </w:r>
      <w:r w:rsidRPr="00683F9F">
        <w:rPr>
          <w:rFonts w:cs="Times New Roman" w:eastAsia="Calibri" w:hAnsi="Cambria" w:ascii="Cambria"/>
          <w:sz w:val="26"/>
          <w:szCs w:val="26"/>
          <w:vertAlign w:val="superscript"/>
        </w:rPr>
        <w:t>2</w:t>
      </w:r>
      <w:r w:rsidRPr="00683F9F">
        <w:rPr>
          <w:rFonts w:cs="Times New Roman" w:eastAsia="Calibri" w:hAnsi="Cambria" w:ascii="Cambria"/>
          <w:sz w:val="26"/>
          <w:szCs w:val="26"/>
        </w:rPr>
        <w:t>). Na istoj zemljišnoj čestici uknjiženo je pravo zaloga za dug u iznosu od 1,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1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milijuna kuna s pripadajućim pravima u korist Zagrebačke banke d. d. Zagreb te je zabilježena ovrha po ovršnom predmetu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Ovr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-1324/2014 </w:t>
      </w:r>
      <w:r w:rsidRPr="00683F9F">
        <w:rPr>
          <w:rFonts w:cs="Times New Roman" w:eastAsia="Calibri" w:hAnsi="Cambria" w:ascii="Cambria"/>
          <w:sz w:val="26"/>
          <w:szCs w:val="26"/>
        </w:rPr>
        <w:tab/>
        <w:t>u kojem je Općinski sud u Virovitici je svojim rješenjem od 25. listopada 2017. g. utvrdio prekid u predmetnom ovršnom postupku, oglasio se nenadležnim te ustupio predmet Trgovačkom sudu u Bjelovaru.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  <w:t>U prethodno navedenom ovršnom predmetu predmetni građevinski objekt u vlasništvu stečajnog dužnika stalni sudski vještak za graditeljstvo i procjenu nekretnina Ivan Horvat iz Virovitice je izradio i dostavio Općinskom sudu u Virovitici elaborat procjene vrijednosti nekretnine sa nalazom i mišljenjem. Prema navedenom elaboratu sudski vještak je iskazao mišljenje da građevinski objekt u vlasništvu stečajnog dužnika ima tržišnu vrijednost od 797.000,00 kn (izvadak iz elaborata u privitku).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Prema uvjerenju Policijske uprave virovitičko-podravske od 27. rujna 2017. g. stečajni dužnik je evidentiran kao vlasnik dva </w:t>
      </w:r>
      <w:r w:rsidRPr="00683F9F">
        <w:rPr>
          <w:rFonts w:cs="Times New Roman" w:eastAsia="Calibri" w:hAnsi="Cambria" w:ascii="Cambria"/>
          <w:b/>
          <w:sz w:val="26"/>
          <w:szCs w:val="26"/>
        </w:rPr>
        <w:t>vozila:</w:t>
      </w: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1. RS, marke TORPEDO TB 1941 H, godina proizvodnje 1990, broj šasije 89309, reg. oznake VT245CB, odjavljeno 18. 5. 2016. godine</w:t>
      </w: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2. N2, marke IVECO ML75E14 EUROCARGO C-125065, godina proizvodnje 2000, broj šasije ZCFA75A0002320755, reg. oznake VT338CH, odjavljeno 12. 4. 2016. godine, a na kojim vozilima nema upisanih tereta.</w:t>
      </w: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Bivši zakonski zastupnik stečajnog dužnika nije dao precizne podatke o tome gdje se nalaze predmetna vozila; niti je do dana sastavljanja ovog izvještaja na traženje stečajnog upravitelja, a poslije usmene izjave bivšeg zakonskog zastupnika da vozila u trenutku otvaranja stečajnog postupka nisu bila u posjedu dužnika; dostavio podatke i dokumentaciju o načinu otuđenja predmetnih vozila (račun, ugovor o darovanju, potvrda o zbrinjavanju i sl.).</w:t>
      </w: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lastRenderedPageBreak/>
        <w:t>Kako je prethodno navedeno bivši zakonski zastupnik nije stečajnom upravitelju dostavio podatke i dokumentaciju o ostaloj imovini koja se navodi u bilanci na dan 31. prosinca 2016. g: postrojenjima i opremi, zalihama sirovina i materijala te o potraživanjima te se stoga stečajni upravitelj nije u mogućnosti o istima očitovati.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4"/>
          <w:szCs w:val="24"/>
        </w:rPr>
      </w:pPr>
    </w:p>
    <w:p w:rsidRDefault="00683F9F" w:rsidP="00683F9F" w:rsidR="00683F9F" w:rsidRPr="00683F9F">
      <w:pPr>
        <w:tabs>
          <w:tab w:pos="0" w:val="left"/>
        </w:tabs>
        <w:spacing w:lineRule="auto" w:line="240" w:after="0"/>
        <w:ind w:firstLine="567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6. OBVEZE STEČAJNOG DUŽNIKA</w:t>
      </w:r>
    </w:p>
    <w:p w:rsidRDefault="00683F9F" w:rsidP="00683F9F" w:rsidR="00683F9F" w:rsidRPr="00683F9F">
      <w:pPr>
        <w:tabs>
          <w:tab w:pos="0" w:val="left"/>
        </w:tabs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tabs>
          <w:tab w:pos="0" w:val="left"/>
        </w:tabs>
        <w:spacing w:lineRule="auto" w:line="240" w:after="0"/>
        <w:jc w:val="both"/>
        <w:rPr>
          <w:rFonts w:cs="Times New Roman" w:eastAsia="Calibri" w:hAnsi="Cambria" w:ascii="Cambria"/>
          <w:b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</w:r>
      <w:r w:rsidRPr="00683F9F">
        <w:rPr>
          <w:rFonts w:cs="Times New Roman" w:eastAsia="Calibri" w:hAnsi="Cambria" w:ascii="Cambria"/>
          <w:b/>
          <w:sz w:val="26"/>
          <w:szCs w:val="26"/>
        </w:rPr>
        <w:t xml:space="preserve">6.1. Obveze prema knjigovodstvenoj evidenciji </w:t>
      </w:r>
    </w:p>
    <w:p w:rsidRDefault="00683F9F" w:rsidP="00683F9F" w:rsidR="00683F9F" w:rsidRPr="00683F9F">
      <w:pPr>
        <w:tabs>
          <w:tab w:pos="0" w:val="left"/>
        </w:tabs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Tražbine vjerovnika stečajnog dužnika prema podacima portala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Boniteti.hr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sa stanjem na dan 31. prosinca 2016. g. iznose 918.900,00 kn i to 847.200,00 kn dugoročnih obveza temeljem obveza za zajmove, depozite i slično te temeljem obveza prema bankama i drugim financijskim institucijama, te 71.700,00 kn kratkoročnih obveza prema dobavljačima i s osnove ostalih kratkoročnih obveza. </w:t>
      </w:r>
    </w:p>
    <w:p w:rsidRDefault="00683F9F" w:rsidP="00683F9F" w:rsidR="00683F9F" w:rsidRPr="00683F9F">
      <w:pPr>
        <w:tabs>
          <w:tab w:pos="0" w:val="left"/>
        </w:tabs>
        <w:spacing w:lineRule="auto" w:line="240" w:after="0"/>
        <w:ind w:left="720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left="360"/>
        <w:jc w:val="both"/>
        <w:rPr>
          <w:rFonts w:cs="Calibri" w:eastAsia="Calibri" w:hAnsi="Cambria" w:ascii="Cambria"/>
          <w:b/>
          <w:bCs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ab/>
        <w:t>6.2. Obveze stečajne mase (procjena)</w:t>
      </w:r>
    </w:p>
    <w:p w:rsidRDefault="00683F9F" w:rsidP="00683F9F" w:rsidR="00683F9F" w:rsidRPr="00683F9F">
      <w:pPr>
        <w:numPr>
          <w:ilvl w:val="0"/>
          <w:numId w:val="3"/>
        </w:numPr>
        <w:spacing w:lineRule="auto" w:line="240" w:after="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 xml:space="preserve">Troškovi stečajnog postupka iznose </w:t>
      </w:r>
      <w:r w:rsidRPr="00683F9F">
        <w:rPr>
          <w:rFonts w:cs="Calibri" w:eastAsia="Calibri" w:hAnsi="Cambria" w:ascii="Cambria"/>
          <w:b/>
          <w:bCs/>
          <w:sz w:val="26"/>
          <w:szCs w:val="26"/>
        </w:rPr>
        <w:t xml:space="preserve">57.100,00 </w:t>
      </w:r>
      <w:r w:rsidRPr="00683F9F">
        <w:rPr>
          <w:rFonts w:cs="Calibri" w:eastAsia="Calibri" w:hAnsi="Cambria" w:ascii="Cambria"/>
          <w:sz w:val="26"/>
          <w:szCs w:val="26"/>
        </w:rPr>
        <w:t xml:space="preserve"> kuna ukupno, a odnose se na ukupni trošak nagrade stečajnom upravitelju (53.600,00 kn) te na ostale izdatke stečajnog upravitelja (3.500,00 kn).</w:t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</w:p>
    <w:p w:rsidRDefault="00683F9F" w:rsidP="00683F9F" w:rsidR="00683F9F" w:rsidRPr="00683F9F">
      <w:pPr>
        <w:numPr>
          <w:ilvl w:val="0"/>
          <w:numId w:val="3"/>
        </w:numPr>
        <w:spacing w:lineRule="auto" w:line="240" w:after="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 xml:space="preserve">Ostale obveze stečajne mase na bazi procjene da će stečajni postupak trajati </w:t>
      </w:r>
      <w:r w:rsidRPr="00683F9F">
        <w:rPr>
          <w:rFonts w:cs="Calibri" w:eastAsia="Calibri" w:hAnsi="Cambria" w:ascii="Cambria"/>
          <w:bCs/>
          <w:sz w:val="26"/>
          <w:szCs w:val="26"/>
        </w:rPr>
        <w:t>18 mjeseci</w:t>
      </w:r>
      <w:r w:rsidRPr="00683F9F">
        <w:rPr>
          <w:rFonts w:cs="Calibri" w:eastAsia="Calibri" w:hAnsi="Cambria" w:ascii="Cambria"/>
          <w:sz w:val="26"/>
          <w:szCs w:val="26"/>
        </w:rPr>
        <w:t>:</w:t>
      </w:r>
    </w:p>
    <w:p w:rsidRDefault="00683F9F" w:rsidP="00683F9F" w:rsidR="00683F9F" w:rsidRPr="00683F9F">
      <w:pPr>
        <w:spacing w:lineRule="auto" w:line="240" w:after="0"/>
        <w:ind w:left="135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  <w:t>- knjigovodstvene usluge 18.000,00 kn</w:t>
      </w:r>
    </w:p>
    <w:p w:rsidRDefault="00683F9F" w:rsidP="00683F9F" w:rsidR="00683F9F" w:rsidRPr="00683F9F">
      <w:pPr>
        <w:spacing w:lineRule="auto" w:line="240" w:after="0"/>
        <w:ind w:firstLine="63" w:left="135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- tražbine radnika nakon otvaranja stečajnog postupka 5.895,57 kn</w:t>
      </w:r>
    </w:p>
    <w:p w:rsidRDefault="00683F9F" w:rsidP="00683F9F" w:rsidR="00683F9F" w:rsidRPr="00683F9F">
      <w:pPr>
        <w:spacing w:lineRule="auto" w:line="240" w:after="0"/>
        <w:ind w:left="135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  <w:t>- sitni materijalni troškovi (poštarina, izrada pečata, uredski materijal)</w:t>
      </w:r>
    </w:p>
    <w:p w:rsidRDefault="00683F9F" w:rsidP="00683F9F" w:rsidR="00683F9F" w:rsidRPr="00683F9F">
      <w:pPr>
        <w:spacing w:lineRule="auto" w:line="240" w:after="0"/>
        <w:ind w:left="135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  <w:t xml:space="preserve">   3.000,00 kn</w:t>
      </w:r>
    </w:p>
    <w:p w:rsidRDefault="00683F9F" w:rsidP="00683F9F" w:rsidR="00683F9F" w:rsidRPr="00683F9F">
      <w:pPr>
        <w:spacing w:lineRule="auto" w:line="240" w:after="0"/>
        <w:ind w:left="135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  <w:t xml:space="preserve">- naknada Financijskoj agenciji za elektroničku dražbu 2.800,00 kn </w:t>
      </w:r>
    </w:p>
    <w:p w:rsidRDefault="00683F9F" w:rsidP="00683F9F" w:rsidR="00683F9F" w:rsidRPr="00683F9F">
      <w:pPr>
        <w:spacing w:lineRule="auto" w:line="240" w:after="0"/>
        <w:ind w:left="135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  <w:t>- bankarske usluge 2.500,00 kn</w:t>
      </w:r>
    </w:p>
    <w:p w:rsidRDefault="00683F9F" w:rsidP="00683F9F" w:rsidR="00683F9F" w:rsidRPr="00683F9F">
      <w:pPr>
        <w:spacing w:lineRule="auto" w:line="240" w:after="0"/>
        <w:ind w:left="1353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  <w:t>- ostali troškovi 4.000,00 kn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1559"/>
        <w:jc w:val="both"/>
        <w:rPr>
          <w:rFonts w:cs="Calibri" w:eastAsia="Calibri" w:hAnsi="Cambria" w:ascii="Cambria"/>
          <w:b/>
          <w:bCs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Ukupno b) 36.195,57  kn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1559"/>
        <w:jc w:val="both"/>
        <w:rPr>
          <w:rFonts w:cs="Calibri" w:eastAsia="Calibri" w:hAnsi="Cambria" w:ascii="Cambria"/>
          <w:b/>
          <w:bCs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Ukupno obveze stečajne mase (a+ b): 93.295,57 kn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720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720"/>
        <w:jc w:val="both"/>
        <w:rPr>
          <w:rFonts w:cs="Calibri" w:eastAsia="Calibri" w:hAnsi="Cambria" w:ascii="Cambria"/>
          <w:b/>
          <w:bCs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6.3. Obveze prema stečajnim vjerovnicima</w:t>
      </w:r>
    </w:p>
    <w:p w:rsidRDefault="00683F9F" w:rsidP="00683F9F" w:rsidR="00683F9F" w:rsidRPr="00683F9F">
      <w:pPr>
        <w:spacing w:lineRule="auto" w:line="240" w:after="0"/>
        <w:ind w:firstLine="708" w:left="285"/>
        <w:jc w:val="both"/>
        <w:rPr>
          <w:rFonts w:cs="Times New Roman" w:eastAsia="Calibri" w:hAnsi="Cambria" w:ascii="Cambria"/>
          <w:bCs/>
          <w:sz w:val="26"/>
          <w:szCs w:val="26"/>
        </w:rPr>
      </w:pPr>
      <w:r w:rsidRPr="00683F9F">
        <w:rPr>
          <w:rFonts w:cs="Times New Roman" w:eastAsia="Calibri" w:hAnsi="Cambria" w:ascii="Cambria"/>
          <w:bCs/>
          <w:sz w:val="26"/>
          <w:szCs w:val="26"/>
        </w:rPr>
        <w:t>a) 1. viši isplatni red      27</w:t>
      </w:r>
      <w:r w:rsidRPr="00683F9F">
        <w:rPr>
          <w:rFonts w:cs="Calibri" w:eastAsia="Times New Roman" w:hAnsi="Cambria" w:ascii="Cambria"/>
          <w:color w:val="000000"/>
          <w:sz w:val="26"/>
          <w:szCs w:val="26"/>
          <w:lang w:eastAsia="hr-HR"/>
        </w:rPr>
        <w:t>.305,97</w:t>
      </w:r>
      <w:r w:rsidRPr="00683F9F">
        <w:rPr>
          <w:rFonts w:cs="Times New Roman" w:eastAsia="Calibri" w:hAnsi="Cambria" w:ascii="Cambria"/>
          <w:bCs/>
          <w:sz w:val="26"/>
          <w:szCs w:val="26"/>
        </w:rPr>
        <w:t xml:space="preserve">  kn</w:t>
      </w:r>
    </w:p>
    <w:p w:rsidRDefault="00683F9F" w:rsidP="00683F9F" w:rsidR="00683F9F" w:rsidRPr="00683F9F">
      <w:pPr>
        <w:spacing w:lineRule="auto" w:line="240" w:after="0"/>
        <w:ind w:firstLine="708" w:left="285"/>
        <w:jc w:val="both"/>
        <w:rPr>
          <w:rFonts w:cs="Times New Roman" w:eastAsia="Calibri" w:hAnsi="Cambria" w:ascii="Cambria"/>
          <w:bCs/>
          <w:sz w:val="26"/>
          <w:szCs w:val="26"/>
        </w:rPr>
      </w:pPr>
      <w:r w:rsidRPr="00683F9F">
        <w:rPr>
          <w:rFonts w:cs="Times New Roman" w:eastAsia="Calibri" w:hAnsi="Cambria" w:ascii="Cambria"/>
          <w:bCs/>
          <w:sz w:val="26"/>
          <w:szCs w:val="26"/>
        </w:rPr>
        <w:t>b) 2. viši isplatni red   341.410,59</w:t>
      </w:r>
      <w:r w:rsidRPr="00683F9F">
        <w:rPr>
          <w:rFonts w:cs="Calibri" w:eastAsia="Times New Roman" w:hAnsi="Cambria" w:ascii="Cambria"/>
          <w:color w:val="000000"/>
          <w:sz w:val="26"/>
          <w:szCs w:val="26"/>
          <w:lang w:eastAsia="hr-HR"/>
        </w:rPr>
        <w:t xml:space="preserve"> </w:t>
      </w:r>
      <w:r w:rsidRPr="00683F9F">
        <w:rPr>
          <w:rFonts w:cs="Times New Roman" w:eastAsia="Calibri" w:hAnsi="Cambria" w:ascii="Cambria"/>
          <w:bCs/>
          <w:sz w:val="26"/>
          <w:szCs w:val="26"/>
        </w:rPr>
        <w:t>kn</w:t>
      </w:r>
    </w:p>
    <w:p w:rsidRDefault="00683F9F" w:rsidP="00683F9F" w:rsidR="00683F9F" w:rsidRPr="00683F9F">
      <w:pPr>
        <w:spacing w:lineRule="auto" w:line="240" w:after="0"/>
        <w:ind w:firstLine="708"/>
        <w:jc w:val="both"/>
        <w:rPr>
          <w:rFonts w:cs="Times New Roman" w:eastAsia="Calibri" w:hAnsi="Cambria" w:ascii="Cambria"/>
          <w:b/>
          <w:bCs/>
          <w:sz w:val="26"/>
          <w:szCs w:val="26"/>
        </w:rPr>
      </w:pPr>
      <w:r w:rsidRPr="00683F9F">
        <w:rPr>
          <w:rFonts w:cs="Times New Roman" w:eastAsia="Calibri" w:hAnsi="Cambria" w:ascii="Cambria"/>
          <w:b/>
          <w:bCs/>
          <w:sz w:val="26"/>
          <w:szCs w:val="26"/>
        </w:rPr>
        <w:t>Ukupno obveze prema stečajnim vjerovnicima (a+b): 368</w:t>
      </w:r>
      <w:r w:rsidRPr="00683F9F">
        <w:rPr>
          <w:rFonts w:cs="Calibri" w:eastAsia="Times New Roman" w:hAnsi="Cambria" w:ascii="Cambria"/>
          <w:b/>
          <w:bCs/>
          <w:color w:val="000000"/>
          <w:sz w:val="26"/>
          <w:szCs w:val="26"/>
          <w:lang w:eastAsia="hr-HR"/>
        </w:rPr>
        <w:t>.716,56</w:t>
      </w:r>
      <w:r w:rsidRPr="00683F9F">
        <w:rPr>
          <w:rFonts w:cs="Times New Roman" w:eastAsia="Calibri" w:hAnsi="Cambria" w:ascii="Cambria"/>
          <w:b/>
          <w:bCs/>
          <w:sz w:val="26"/>
          <w:szCs w:val="26"/>
        </w:rPr>
        <w:t xml:space="preserve"> kn 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jc w:val="both"/>
        <w:rPr>
          <w:rFonts w:cs="Times New Roman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jc w:val="both"/>
        <w:rPr>
          <w:rFonts w:cs="Times New Roman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tabs>
          <w:tab w:pos="7088" w:val="left"/>
          <w:tab w:pos="7371" w:val="left"/>
        </w:tabs>
        <w:spacing w:lineRule="auto" w:line="240" w:after="0"/>
        <w:ind w:firstLine="567"/>
        <w:jc w:val="both"/>
        <w:rPr>
          <w:rFonts w:cs="Times New Roman" w:eastAsia="Calibri" w:hAnsi="Cambria" w:ascii="Cambria"/>
          <w:b/>
          <w:bCs/>
          <w:sz w:val="26"/>
          <w:szCs w:val="26"/>
        </w:rPr>
      </w:pPr>
      <w:r w:rsidRPr="00683F9F">
        <w:rPr>
          <w:rFonts w:cs="Times New Roman" w:eastAsia="Calibri" w:hAnsi="Cambria" w:ascii="Cambria"/>
          <w:b/>
          <w:bCs/>
          <w:sz w:val="26"/>
          <w:szCs w:val="26"/>
        </w:rPr>
        <w:t>7. PRIJAVE TRAŽBINA I OBAVIJESTI O RAZLUČNIM  I IZLUČNIM PRAVIMA</w:t>
      </w:r>
    </w:p>
    <w:p w:rsidRDefault="00683F9F" w:rsidP="00683F9F" w:rsidR="00683F9F" w:rsidRPr="00683F9F">
      <w:pPr>
        <w:tabs>
          <w:tab w:pos="7088" w:val="left"/>
          <w:tab w:pos="7371" w:val="left"/>
        </w:tabs>
        <w:spacing w:lineRule="auto" w:line="240" w:after="0"/>
        <w:ind w:left="72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  <w:t>Do dana sastavljanja ovog izvještaja, a u zakonskom roku prijave tražbina podnijelo je sedam stečajnih vjerovnika. Njihove tražbine razvrstane su u 1. i 2. viši isplatni red te ukupno potražuju 368.716,56 kuna.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                    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Obavijest o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razlučnom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pravu na imovini stečajnog dužnika dostavila je Zagrebačka banka d. d. Zagreb za iznos tražbine koja je osigurana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razlučnim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pravom u visini od 1,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1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milijuna kuna temeljem Ugovora o dugoročnom kreditu za projektno financiranje od 14. 3. 2008. g, broj Ugovora 3212739582, kreditna partija broj 5100185037,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solemniziranog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kod javnog bilježnika Dubravke Filipović Kovačić iz Virovitice pod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posl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. br.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Ov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-7209/08. Dio imovine na koji se odnosi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razlučno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pravo je nekretnina koja je upisana kod Općinskog suda u Virovitici u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zk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. ul. br. 1485, k. o. Gornje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Bazje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, čest. kat. br. 613/20, u naravi skladište i ekonomsko dvorište u Gornjim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Bazjama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>, površine jedno jutro i 322 četvorna hvata.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  <w:t xml:space="preserve">Navedeni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razlučni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vjerovnik se izjasnio da očekuje namirenje svoje tražbine u iznosu od 243.400,22 kn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razlučnim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pravom, ali da zadržava pravo da bude namiren kao stečajni vjerovnik za slučaj da iz bilo koje razloga njegovo namirenje iz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razlučnog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 prava izostane.</w:t>
      </w:r>
    </w:p>
    <w:p w:rsidRDefault="00683F9F" w:rsidP="00683F9F" w:rsidR="00683F9F" w:rsidRPr="00683F9F">
      <w:p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Times New Roman" w:hAnsi="Cambria" w:ascii="Cambria"/>
          <w:sz w:val="26"/>
          <w:szCs w:val="26"/>
          <w:lang w:eastAsia="hr-HR"/>
        </w:rPr>
      </w:pPr>
      <w:r w:rsidRPr="00683F9F">
        <w:rPr>
          <w:rFonts w:cs="Times New Roman" w:eastAsia="Times New Roman" w:hAnsi="Cambria" w:ascii="Cambria"/>
          <w:sz w:val="26"/>
          <w:szCs w:val="26"/>
          <w:lang w:eastAsia="hr-HR"/>
        </w:rPr>
        <w:t>Stečajni upravitelj nije zaprimio niti jednu prijavu o postojanju eventualnih izlučnih prava na imovini stečajnog dužnika.</w:t>
      </w: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Times New Roman" w:hAnsi="Cambria" w:ascii="Cambria"/>
          <w:sz w:val="26"/>
          <w:szCs w:val="26"/>
          <w:lang w:eastAsia="hr-HR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Times New Roman" w:hAnsi="Cambria" w:ascii="Cambria"/>
          <w:sz w:val="26"/>
          <w:szCs w:val="26"/>
          <w:lang w:eastAsia="hr-HR"/>
        </w:rPr>
      </w:pP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8. SUDSKI POSTUPCI U TIJEKU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720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firstLine="567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 xml:space="preserve">Pred Trgovačkim sudom u Bjelovaru vodio se postupak 6 </w:t>
      </w:r>
      <w:proofErr w:type="spellStart"/>
      <w:r w:rsidRPr="00683F9F">
        <w:rPr>
          <w:rFonts w:cs="Times New Roman" w:eastAsia="Calibri" w:hAnsi="Cambria" w:ascii="Cambria"/>
          <w:sz w:val="26"/>
          <w:szCs w:val="26"/>
        </w:rPr>
        <w:t>Povrv</w:t>
      </w:r>
      <w:proofErr w:type="spellEnd"/>
      <w:r w:rsidRPr="00683F9F">
        <w:rPr>
          <w:rFonts w:cs="Times New Roman" w:eastAsia="Calibri" w:hAnsi="Cambria" w:ascii="Cambria"/>
          <w:sz w:val="26"/>
          <w:szCs w:val="26"/>
        </w:rPr>
        <w:t xml:space="preserve">-628/2014 tužitelja Futura d. o. o. iz Virovitice protiv stečajnog dužnika kao tuženika radi isplate iznosa od 38.154,46 kn; a u kojem je postupku rješenjem naslovljenog suda od 16. studenog 2017. godine utvrđen prekid postupka. Navedeni tužitelj u zakonskom roku nije prijavio svoju tražbinu stečajnom upravitelju. Prema saznanjima kojima raspolaže stečajni upravitelj ne postoje drugi sudski postupci u tijeku u kojima bi stečajni dužnik bio tuženik ili tužitelj. 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36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360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firstLine="567"/>
        <w:jc w:val="both"/>
        <w:rPr>
          <w:rFonts w:cs="Calibri" w:eastAsia="Calibri" w:hAnsi="Cambria" w:ascii="Cambria"/>
          <w:b/>
          <w:bCs/>
          <w:sz w:val="26"/>
          <w:szCs w:val="26"/>
        </w:rPr>
      </w:pPr>
      <w:r w:rsidRPr="00683F9F">
        <w:rPr>
          <w:rFonts w:cs="Calibri" w:eastAsia="Calibri" w:hAnsi="Cambria" w:ascii="Cambria"/>
          <w:b/>
          <w:bCs/>
          <w:sz w:val="26"/>
          <w:szCs w:val="26"/>
        </w:rPr>
        <w:t>9. PRIJEDLOZI ODLUKA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360"/>
        <w:jc w:val="both"/>
        <w:rPr>
          <w:rFonts w:cs="Calibri" w:eastAsia="Calibri" w:hAnsi="Cambria" w:ascii="Cambria"/>
          <w:b/>
          <w:bCs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left="36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ab/>
        <w:t>Slijedom navedenog, stečajni upravitelj predlaže da vjerovnici na izvještajnom ročištu donesu slijedeće odluke:</w:t>
      </w:r>
    </w:p>
    <w:p w:rsidRDefault="00683F9F" w:rsidP="00683F9F" w:rsidR="00683F9F" w:rsidRPr="00683F9F">
      <w:pPr>
        <w:numPr>
          <w:ilvl w:val="0"/>
          <w:numId w:val="4"/>
        </w:numPr>
        <w:spacing w:lineRule="auto" w:line="240" w:after="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Prihvaća se u cijelosti izvještaj stečajnog upravitelja o gospodarskom položaju stečajnog dužnika i njegovim uzrocima i odobravaju se do sada poduzete radnje stečajnog upravitelja,</w:t>
      </w:r>
    </w:p>
    <w:p w:rsidRDefault="00683F9F" w:rsidP="00683F9F" w:rsidR="00683F9F" w:rsidRPr="00683F9F">
      <w:pPr>
        <w:numPr>
          <w:ilvl w:val="0"/>
          <w:numId w:val="4"/>
        </w:numPr>
        <w:spacing w:lineRule="auto" w:line="240" w:after="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Utvrđuje se da nema mogućnosti za nastavak poslovanja stečajnog dužnika te će se nad dužnikom provesti likvidacijski stečajni postupak,</w:t>
      </w:r>
    </w:p>
    <w:p w:rsidRDefault="00683F9F" w:rsidP="00683F9F" w:rsidR="00683F9F" w:rsidRPr="00683F9F">
      <w:pPr>
        <w:numPr>
          <w:ilvl w:val="0"/>
          <w:numId w:val="4"/>
        </w:numPr>
        <w:spacing w:lineRule="auto" w:line="240" w:after="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Daje se suglasnost stečajnom upravitelju na produljenje važenja zaključenog, odnosno budućeg zaključenog ugovora o zakupu nekretnine; a do unovčenja iste u stečajnom postupku,</w:t>
      </w:r>
    </w:p>
    <w:p w:rsidRDefault="00683F9F" w:rsidP="00683F9F" w:rsidR="00683F9F" w:rsidRPr="00683F9F">
      <w:pPr>
        <w:numPr>
          <w:ilvl w:val="0"/>
          <w:numId w:val="4"/>
        </w:numPr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>Nekretnina stečajnog dužnika unovčavati će se temeljem odredbi članka 247. Stečajnog zakona,</w:t>
      </w:r>
    </w:p>
    <w:p w:rsidRDefault="00683F9F" w:rsidP="00683F9F" w:rsidR="00683F9F" w:rsidRPr="00683F9F">
      <w:pPr>
        <w:numPr>
          <w:ilvl w:val="0"/>
          <w:numId w:val="4"/>
        </w:numPr>
        <w:spacing w:lineRule="auto" w:line="240" w:after="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lastRenderedPageBreak/>
        <w:t>U ovom stečajnom postupku neće se osnivati odbor vjerovnika zbog  vrijednosti stečajne mase manje od dva milijuna kuna i zbog malog broj stečajnih vjerovnika,</w:t>
      </w:r>
    </w:p>
    <w:p w:rsidRDefault="00683F9F" w:rsidP="00683F9F" w:rsidR="00683F9F" w:rsidRPr="00683F9F">
      <w:pPr>
        <w:numPr>
          <w:ilvl w:val="0"/>
          <w:numId w:val="4"/>
        </w:numPr>
        <w:spacing w:lineRule="auto" w:line="240" w:after="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 xml:space="preserve">Odobrava se stečajnom upravitelju da u ime stečajnog dužnika zaključi ugovor o obavljanju knjigovodstvenih usluga do maksimalne vrijednosti usluge u mjesečnoj visini od 1.250,00 kn s uključenim porezom na dodanu vrijednost. </w:t>
      </w:r>
    </w:p>
    <w:p w:rsidRDefault="00683F9F" w:rsidP="00683F9F" w:rsidR="00683F9F" w:rsidRPr="00683F9F">
      <w:pPr>
        <w:spacing w:lineRule="auto" w:line="240" w:after="0"/>
        <w:ind w:left="720"/>
        <w:jc w:val="both"/>
        <w:rPr>
          <w:rFonts w:cs="Calibri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spacing w:lineRule="auto" w:line="240" w:after="0"/>
        <w:ind w:left="108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  <w:t>Stečajni  upravitelj</w:t>
      </w:r>
    </w:p>
    <w:p w:rsidRDefault="00683F9F" w:rsidP="00683F9F" w:rsidR="00683F9F" w:rsidRPr="00683F9F">
      <w:pPr>
        <w:spacing w:lineRule="auto" w:line="240" w:after="0"/>
        <w:ind w:left="1080"/>
        <w:jc w:val="both"/>
        <w:rPr>
          <w:rFonts w:cs="Calibri" w:eastAsia="Calibri" w:hAnsi="Cambria" w:ascii="Cambria"/>
          <w:sz w:val="26"/>
          <w:szCs w:val="26"/>
        </w:rPr>
      </w:pP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</w:r>
      <w:r w:rsidRPr="00683F9F">
        <w:rPr>
          <w:rFonts w:cs="Calibri" w:eastAsia="Calibri" w:hAnsi="Cambria" w:ascii="Cambria"/>
          <w:sz w:val="26"/>
          <w:szCs w:val="26"/>
        </w:rPr>
        <w:tab/>
        <w:t xml:space="preserve">Vinko </w:t>
      </w:r>
      <w:proofErr w:type="spellStart"/>
      <w:r w:rsidRPr="00683F9F">
        <w:rPr>
          <w:rFonts w:cs="Calibri" w:eastAsia="Calibri" w:hAnsi="Cambria" w:ascii="Cambria"/>
          <w:sz w:val="26"/>
          <w:szCs w:val="26"/>
        </w:rPr>
        <w:t>Pečanić</w:t>
      </w:r>
      <w:proofErr w:type="spellEnd"/>
      <w:r w:rsidRPr="00683F9F">
        <w:rPr>
          <w:rFonts w:cs="Calibri" w:eastAsia="Calibri" w:hAnsi="Cambria" w:ascii="Cambria"/>
          <w:sz w:val="26"/>
          <w:szCs w:val="26"/>
        </w:rPr>
        <w:t xml:space="preserve"> 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ind w:left="7088"/>
        <w:jc w:val="both"/>
        <w:rPr>
          <w:rFonts w:cs="Times New Roman" w:eastAsia="Calibri" w:hAnsi="Cambria" w:ascii="Cambria"/>
          <w:sz w:val="26"/>
          <w:szCs w:val="26"/>
        </w:rPr>
      </w:pP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Prilozi:</w:t>
      </w:r>
    </w:p>
    <w:p w:rsidRDefault="00683F9F" w:rsidP="00683F9F" w:rsidR="00683F9F" w:rsidRPr="00683F9F">
      <w:pPr>
        <w:tabs>
          <w:tab w:pos="1701" w:val="left"/>
          <w:tab w:pos="7088" w:val="left"/>
          <w:tab w:pos="7371" w:val="left"/>
        </w:tabs>
        <w:spacing w:lineRule="auto" w:line="240" w:after="0"/>
        <w:jc w:val="both"/>
        <w:rPr>
          <w:rFonts w:cs="Times New Roman" w:eastAsia="Calibri" w:hAnsi="Cambria" w:ascii="Cambria"/>
          <w:sz w:val="26"/>
          <w:szCs w:val="26"/>
        </w:rPr>
      </w:pPr>
      <w:r w:rsidRPr="00683F9F">
        <w:rPr>
          <w:rFonts w:cs="Times New Roman" w:eastAsia="Calibri" w:hAnsi="Cambria" w:ascii="Cambria"/>
          <w:sz w:val="26"/>
          <w:szCs w:val="26"/>
        </w:rPr>
        <w:t>- kao u tekstu</w:t>
      </w:r>
    </w:p>
    <w:p w:rsidRDefault="00683F9F" w:rsidR="00E529BF">
      <w:bookmarkStart w:name="_GoBack" w:id="0"/>
      <w:bookmarkEnd w:id="0"/>
    </w:p>
    <w:sectPr w:rsidSect="00A149AD" w:rsidR="00E529BF">
      <w:footerReference w:type="default" r:id="rId6"/>
      <w:pgSz w:h="16838" w:w="11906"/>
      <w:pgMar w:gutter="0" w:footer="0" w:header="708" w:left="1134" w:bottom="851" w:right="1133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F9F" w:rsidP="007E61FF" w:rsidR="00471C42">
    <w:pPr>
      <w:pStyle w:val="Podnoje"/>
      <w:jc w:val="center"/>
    </w:pPr>
    <w:r>
      <w:rPr>
        <w:noProof/>
        <w:lang w:eastAsia="hr-HR" w:val="hr-HR"/>
      </w:rPr>
      <w:pict>
        <v:shapetype o:oned="t" id="_x0000_t32" coordsize="21600,21600" path="m,l21600,21600e" o:spt="32.0" filled="f">
          <v:path o:connecttype="none" arrowok="t" fillok="f"/>
          <o:lock v:ext="edit" shapetype="t"/>
        </v:shapetype>
        <v:shape o:spid="_x0000_s1026" id="Ravni poveznik sa strelicom 1" style="position:absolute;margin-left:-3.3pt;margin-top:.05pt;width:483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"/>
      </w:pict>
    </w:r>
    <w:r>
      <w:rPr>
        <w:lang w:val="hr-HR"/>
      </w:rPr>
      <w:t>DMS</w:t>
    </w:r>
    <w:r>
      <w:rPr>
        <w:lang w:val="hr-HR"/>
      </w:rPr>
      <w:t xml:space="preserve"> d. o. o.</w:t>
    </w:r>
    <w:r>
      <w:t xml:space="preserve"> </w:t>
    </w:r>
    <w:r>
      <w:rPr>
        <w:lang w:val="hr-HR"/>
      </w:rPr>
      <w:t>u stečaju</w:t>
    </w:r>
    <w:r>
      <w:rPr>
        <w:lang w:val="hr-HR"/>
      </w:rPr>
      <w:t xml:space="preserve">, </w:t>
    </w:r>
    <w:proofErr w:type="spellStart"/>
    <w:r>
      <w:rPr>
        <w:lang w:val="hr-HR"/>
      </w:rPr>
      <w:t>Budrovac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Lukački</w:t>
    </w:r>
    <w:proofErr w:type="spellEnd"/>
    <w:r>
      <w:t xml:space="preserve"> –</w:t>
    </w:r>
    <w:r>
      <w:rPr>
        <w:lang w:val="hr-HR"/>
      </w:rPr>
      <w:t xml:space="preserve"> </w:t>
    </w:r>
    <w:r>
      <w:t xml:space="preserve">stečajni postupak – izvještaj </w:t>
    </w:r>
    <w:r>
      <w:rPr>
        <w:lang w:val="hr-HR"/>
      </w:rPr>
      <w:t>o gospodarskom položaju stečajnog dužnika i njegovim uzrocima</w:t>
    </w:r>
  </w:p>
  <w:p w:rsidRDefault="00683F9F" w:rsidR="00471C42">
    <w:pPr>
      <w:pStyle w:val="Podnoje"/>
    </w:pPr>
    <w:r>
      <w:tab/>
    </w:r>
    <w:r>
      <w:tab/>
      <w:t xml:space="preserve">Str.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:rsidRDefault="00683F9F" w:rsidR="00471C42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C4404"/>
    <w:multiLevelType w:val="hybridMultilevel"/>
    <w:tmpl w:val="7BC82C56"/>
    <w:lvl w:tplc="45342B2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3CE4327E"/>
    <w:multiLevelType w:val="hybridMultilevel"/>
    <w:tmpl w:val="A58682D4"/>
    <w:lvl w:tplc="041A000F" w:ilvl="0">
      <w:start w:val="1"/>
      <w:numFmt w:val="decimal"/>
      <w:lvlText w:val="%1."/>
      <w:lvlJc w:val="left"/>
      <w:pPr>
        <w:ind w:hanging="360" w:left="1125"/>
      </w:pPr>
    </w:lvl>
    <w:lvl w:tplc="041A0019" w:ilvl="1">
      <w:start w:val="1"/>
      <w:numFmt w:val="lowerLetter"/>
      <w:lvlText w:val="%2."/>
      <w:lvlJc w:val="left"/>
      <w:pPr>
        <w:ind w:hanging="360" w:left="1845"/>
      </w:pPr>
    </w:lvl>
    <w:lvl w:tplc="041A001B" w:ilvl="2">
      <w:start w:val="1"/>
      <w:numFmt w:val="lowerRoman"/>
      <w:lvlText w:val="%3."/>
      <w:lvlJc w:val="right"/>
      <w:pPr>
        <w:ind w:hanging="180" w:left="2565"/>
      </w:pPr>
    </w:lvl>
    <w:lvl w:tplc="041A000F" w:ilvl="3">
      <w:start w:val="1"/>
      <w:numFmt w:val="decimal"/>
      <w:lvlText w:val="%4."/>
      <w:lvlJc w:val="left"/>
      <w:pPr>
        <w:ind w:hanging="360" w:left="3285"/>
      </w:pPr>
    </w:lvl>
    <w:lvl w:tplc="041A0019" w:ilvl="4">
      <w:start w:val="1"/>
      <w:numFmt w:val="lowerLetter"/>
      <w:lvlText w:val="%5."/>
      <w:lvlJc w:val="left"/>
      <w:pPr>
        <w:ind w:hanging="360" w:left="4005"/>
      </w:pPr>
    </w:lvl>
    <w:lvl w:tplc="041A001B" w:ilvl="5">
      <w:start w:val="1"/>
      <w:numFmt w:val="lowerRoman"/>
      <w:lvlText w:val="%6."/>
      <w:lvlJc w:val="right"/>
      <w:pPr>
        <w:ind w:hanging="180" w:left="4725"/>
      </w:pPr>
    </w:lvl>
    <w:lvl w:tplc="041A000F" w:ilvl="6">
      <w:start w:val="1"/>
      <w:numFmt w:val="decimal"/>
      <w:lvlText w:val="%7."/>
      <w:lvlJc w:val="left"/>
      <w:pPr>
        <w:ind w:hanging="360" w:left="5445"/>
      </w:pPr>
    </w:lvl>
    <w:lvl w:tplc="041A0019" w:ilvl="7">
      <w:start w:val="1"/>
      <w:numFmt w:val="lowerLetter"/>
      <w:lvlText w:val="%8."/>
      <w:lvlJc w:val="left"/>
      <w:pPr>
        <w:ind w:hanging="360" w:left="6165"/>
      </w:pPr>
    </w:lvl>
    <w:lvl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2">
    <w:nsid w:val="3F684541"/>
    <w:multiLevelType w:val="hybridMultilevel"/>
    <w:tmpl w:val="27B83714"/>
    <w:lvl w:tplc="2A2C61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6A4439"/>
    <w:multiLevelType w:val="hybridMultilevel"/>
    <w:tmpl w:val="8B4AF7DC"/>
    <w:lvl w:tplc="6DE67B22" w:ilvl="0">
      <w:start w:val="1"/>
      <w:numFmt w:val="lowerLetter"/>
      <w:lvlText w:val="%1)"/>
      <w:lvlJc w:val="left"/>
      <w:pPr>
        <w:ind w:hanging="360" w:left="1353"/>
      </w:pPr>
      <w:rPr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plc="041A001B" w:ilvl="2">
      <w:start w:val="1"/>
      <w:numFmt w:val="lowerRoman"/>
      <w:lvlText w:val="%3."/>
      <w:lvlJc w:val="right"/>
      <w:pPr>
        <w:ind w:hanging="180" w:left="2793"/>
      </w:pPr>
    </w:lvl>
    <w:lvl w:tplc="041A000F" w:ilvl="3">
      <w:start w:val="1"/>
      <w:numFmt w:val="decimal"/>
      <w:lvlText w:val="%4."/>
      <w:lvlJc w:val="left"/>
      <w:pPr>
        <w:ind w:hanging="360" w:left="3513"/>
      </w:pPr>
    </w:lvl>
    <w:lvl w:tplc="041A0019" w:ilvl="4">
      <w:start w:val="1"/>
      <w:numFmt w:val="lowerLetter"/>
      <w:lvlText w:val="%5."/>
      <w:lvlJc w:val="left"/>
      <w:pPr>
        <w:ind w:hanging="360" w:left="4233"/>
      </w:pPr>
    </w:lvl>
    <w:lvl w:tplc="041A001B" w:ilvl="5">
      <w:start w:val="1"/>
      <w:numFmt w:val="lowerRoman"/>
      <w:lvlText w:val="%6."/>
      <w:lvlJc w:val="right"/>
      <w:pPr>
        <w:ind w:hanging="180" w:left="4953"/>
      </w:pPr>
    </w:lvl>
    <w:lvl w:tplc="041A000F" w:ilvl="6">
      <w:start w:val="1"/>
      <w:numFmt w:val="decimal"/>
      <w:lvlText w:val="%7."/>
      <w:lvlJc w:val="left"/>
      <w:pPr>
        <w:ind w:hanging="360" w:left="5673"/>
      </w:pPr>
    </w:lvl>
    <w:lvl w:tplc="041A0019" w:ilvl="7">
      <w:start w:val="1"/>
      <w:numFmt w:val="lowerLetter"/>
      <w:lvlText w:val="%8."/>
      <w:lvlJc w:val="left"/>
      <w:pPr>
        <w:ind w:hanging="360" w:left="6393"/>
      </w:pPr>
    </w:lvl>
    <w:lvl w:tplc="041A001B" w:ilvl="8">
      <w:start w:val="1"/>
      <w:numFmt w:val="lowerRoman"/>
      <w:lvlText w:val="%9."/>
      <w:lvlJc w:val="right"/>
      <w:pPr>
        <w:ind w:hanging="180" w:left="7113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F9F"/>
    <w:rsid w:val="00683F9F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83F9F"/>
    <w:pPr>
      <w:tabs>
        <w:tab w:pos="4536" w:val="center"/>
        <w:tab w:pos="9072" w:val="right"/>
      </w:tabs>
    </w:pPr>
    <w:rPr>
      <w:rFonts w:cs="Times New Roman" w:eastAsia="Calibri" w:hAnsi="Calibri" w:ascii="Calibri"/>
      <w:lang w:val="x-none"/>
    </w:rPr>
  </w:style>
  <w:style w:customStyle="true" w:styleId="PodnojeChar" w:type="character">
    <w:name w:val="Podnožje Char"/>
    <w:basedOn w:val="Zadanifontodlomka"/>
    <w:link w:val="Podnoje"/>
    <w:uiPriority w:val="99"/>
    <w:rsid w:val="00683F9F"/>
    <w:rPr>
      <w:rFonts w:cs="Times New Roman" w:eastAsia="Calibri" w:hAnsi="Calibri" w:ascii="Calibri"/>
      <w:lang w:val="x-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83F9F"/>
    <w:pPr>
      <w:tabs>
        <w:tab w:pos="4536" w:val="center"/>
        <w:tab w:pos="9072" w:val="right"/>
      </w:tabs>
    </w:pPr>
    <w:rPr>
      <w:rFonts w:ascii="Calibri" w:cs="Times New Roman" w:eastAsia="Calibri" w:hAnsi="Calibri"/>
      <w:lang w:val="x-none"/>
    </w:rPr>
  </w:style>
  <w:style w:customStyle="1" w:styleId="PodnojeChar" w:type="character">
    <w:name w:val="Podnožje Char"/>
    <w:basedOn w:val="Zadanifontodlomka"/>
    <w:link w:val="Podnoje"/>
    <w:uiPriority w:val="99"/>
    <w:rsid w:val="00683F9F"/>
    <w:rPr>
      <w:rFonts w:ascii="Calibri" w:cs="Times New Roman" w:eastAsia="Calibri" w:hAnsi="Calibri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8</properties:Pages>
  <properties:Words>2473</properties:Words>
  <properties:Characters>14098</properties:Characters>
  <properties:Lines>117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2017-12-14T06:55:00Z</dcterms:created>
  <dc:creator>Željka Vitez</dc:creator>
  <cp:lastModifiedBy>Željka Vitez</cp:lastModifiedBy>
  <dcterms:modified xmlns:xsi="http://www.w3.org/2001/XMLSchema-instance" xsi:type="dcterms:W3CDTF">2017-12-14T06:56:00Z</dcterms:modified>
  <cp:revision>1</cp:revision>
</cp:coreProperties>
</file>