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a5bb2" w14:paraId="1da5bb2" w:rsidRDefault="00B46CF5" w:rsidP="00B46CF5" w:rsidR="00B46CF5" w:rsidRPr="001C1019">
      <w:pPr>
        <w15:collapsed w:val="false"/>
        <w:rPr>
          <w:rFonts w:hAnsi="Times New Roman" w:ascii="Times New Roman"/>
        </w:rPr>
      </w:pPr>
      <w:bookmarkStart w:name="_GoBack" w:id="0"/>
      <w:bookmarkEnd w:id="0"/>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r w:rsidR="005A46F4">
        <w:rPr>
          <w:rFonts w:hAnsi="Times New Roman" w:ascii="Times New Roman"/>
        </w:rPr>
        <w:tab/>
      </w:r>
      <w:r w:rsidR="005A46F4">
        <w:rPr>
          <w:rFonts w:hAnsi="Times New Roman" w:ascii="Times New Roman"/>
        </w:rPr>
        <w:tab/>
      </w:r>
      <w:r w:rsidR="005A46F4">
        <w:rPr>
          <w:rFonts w:hAnsi="Times New Roman" w:ascii="Times New Roman"/>
        </w:rPr>
        <w:tab/>
      </w:r>
      <w:r w:rsidR="005A46F4">
        <w:rPr>
          <w:rFonts w:hAnsi="Times New Roman" w:ascii="Times New Roman"/>
        </w:rPr>
        <w:tab/>
      </w:r>
      <w:r w:rsidR="005A46F4">
        <w:rPr>
          <w:rFonts w:hAnsi="Times New Roman" w:ascii="Times New Roman"/>
        </w:rPr>
        <w:tab/>
      </w:r>
      <w:r w:rsidR="005A46F4">
        <w:rPr>
          <w:rFonts w:hAnsi="Times New Roman" w:ascii="Times New Roman"/>
        </w:rPr>
        <w:tab/>
      </w:r>
      <w:r w:rsidR="005A46F4">
        <w:rPr>
          <w:rFonts w:hAnsi="Times New Roman" w:ascii="Times New Roman"/>
        </w:rPr>
        <w:tab/>
        <w:t xml:space="preserve">     </w:t>
      </w:r>
      <w:r w:rsidR="00883B82">
        <w:rPr>
          <w:rFonts w:hAnsi="Times New Roman" w:ascii="Times New Roman"/>
        </w:rPr>
        <w:t>3 St-873</w:t>
      </w:r>
      <w:r w:rsidR="00C33570">
        <w:rPr>
          <w:rFonts w:hAnsi="Times New Roman" w:ascii="Times New Roman"/>
        </w:rPr>
        <w:t>/2019-6</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B46CF5" w:rsidP="00B46CF5" w:rsidR="00B46CF5" w:rsidRPr="001C1019">
      <w:pPr>
        <w:rPr>
          <w:rFonts w:hAnsi="Times New Roman" w:ascii="Times New Roman"/>
        </w:rPr>
      </w:pPr>
    </w:p>
    <w:p w:rsidRDefault="00402302" w:rsidP="00402302" w:rsidR="00402302" w:rsidRPr="00402302">
      <w:pPr>
        <w:jc w:val="center"/>
        <w:rPr>
          <w:rFonts w:hAnsi="Times New Roman" w:ascii="Times New Roman"/>
        </w:rPr>
      </w:pPr>
      <w:r w:rsidRPr="00402302">
        <w:rPr>
          <w:rFonts w:hAnsi="Times New Roman" w:ascii="Times New Roman"/>
        </w:rPr>
        <w:t>R E P U B L I K A  H R V A T S K A</w:t>
      </w:r>
    </w:p>
    <w:p w:rsidRDefault="00402302" w:rsidP="00402302" w:rsidR="00402302" w:rsidRPr="00402302">
      <w:pPr>
        <w:jc w:val="center"/>
        <w:rPr>
          <w:rFonts w:hAnsi="Times New Roman" w:ascii="Times New Roman"/>
        </w:rPr>
      </w:pPr>
      <w:r w:rsidRPr="00402302">
        <w:rPr>
          <w:rFonts w:hAnsi="Times New Roman" w:ascii="Times New Roman"/>
        </w:rPr>
        <w:t>R J E Š E N J E</w:t>
      </w:r>
    </w:p>
    <w:p w:rsidRDefault="00402302" w:rsidP="00402302" w:rsidR="00402302" w:rsidRPr="00402302">
      <w:pPr>
        <w:jc w:val="center"/>
        <w:rPr>
          <w:rFonts w:hAnsi="Times New Roman" w:ascii="Times New Roman"/>
        </w:rPr>
      </w:pPr>
      <w:r w:rsidRPr="00402302">
        <w:rPr>
          <w:rFonts w:hAnsi="Times New Roman" w:ascii="Times New Roman"/>
        </w:rPr>
        <w:t>I</w:t>
      </w:r>
    </w:p>
    <w:p w:rsidRDefault="00402302" w:rsidP="00402302" w:rsidR="00402302" w:rsidRPr="00402302">
      <w:pPr>
        <w:jc w:val="center"/>
        <w:rPr>
          <w:rFonts w:hAnsi="Times New Roman" w:ascii="Times New Roman"/>
        </w:rPr>
      </w:pPr>
      <w:r w:rsidRPr="00402302">
        <w:rPr>
          <w:rFonts w:hAnsi="Times New Roman" w:ascii="Times New Roman"/>
        </w:rPr>
        <w:t>Z A K L J U Č A K</w:t>
      </w:r>
    </w:p>
    <w:p w:rsidRDefault="00B46CF5" w:rsidP="00B46CF5" w:rsidR="00B46CF5" w:rsidRPr="001C1019">
      <w:pPr>
        <w:rPr>
          <w:rFonts w:hAnsi="Times New Roman" w:ascii="Times New Roman"/>
        </w:rPr>
      </w:pPr>
    </w:p>
    <w:p w:rsidRDefault="00883B82" w:rsidP="00883B82" w:rsidR="00883B82">
      <w:pPr>
        <w:ind w:firstLine="708"/>
        <w:jc w:val="both"/>
        <w:rPr>
          <w:rFonts w:hAnsi="Times New Roman" w:ascii="Times New Roman"/>
        </w:rPr>
      </w:pPr>
      <w:r w:rsidRPr="000D75DD">
        <w:rPr>
          <w:rFonts w:hAnsi="Times New Roman" w:ascii="Times New Roman"/>
        </w:rPr>
        <w:t>Trgovački sud u Zagrebu, Stalna služba</w:t>
      </w:r>
      <w:r>
        <w:rPr>
          <w:rFonts w:hAnsi="Times New Roman" w:ascii="Times New Roman"/>
        </w:rPr>
        <w:t xml:space="preserve"> u Karlovcu</w:t>
      </w:r>
      <w:r w:rsidRPr="000D75DD">
        <w:rPr>
          <w:rFonts w:hAnsi="Times New Roman" w:ascii="Times New Roman"/>
        </w:rPr>
        <w:t xml:space="preserve">, po sucu pojedincu Vesni Fundurulić Perišin, povodom prijedloga predlagatelja Financijska agencija, Regionalni centar Zagreb, Podružnica Zagreb, Trg svibanjskih žrtava 1995. 1, OIB: 85821130368, za otvaranje stečajnog postupka nad dužnikom </w:t>
      </w:r>
      <w:r>
        <w:rPr>
          <w:rFonts w:hAnsi="Times New Roman" w:ascii="Times New Roman"/>
        </w:rPr>
        <w:t xml:space="preserve">STAKLO FLEX d.o.o., Zagreb, Kačićeva 2 A, </w:t>
      </w:r>
      <w:r w:rsidRPr="000B2669">
        <w:rPr>
          <w:rFonts w:hAnsi="Times New Roman" w:ascii="Times New Roman"/>
        </w:rPr>
        <w:t xml:space="preserve">OIB: </w:t>
      </w:r>
      <w:r>
        <w:rPr>
          <w:rFonts w:hAnsi="Times New Roman" w:ascii="Times New Roman"/>
        </w:rPr>
        <w:t>30164961731</w:t>
      </w:r>
      <w:r w:rsidRPr="000D75DD">
        <w:rPr>
          <w:rFonts w:hAnsi="Times New Roman" w:ascii="Times New Roman"/>
        </w:rPr>
        <w:t xml:space="preserve">, </w:t>
      </w:r>
      <w:r w:rsidR="00402302">
        <w:rPr>
          <w:rFonts w:hAnsi="Times New Roman" w:ascii="Times New Roman"/>
        </w:rPr>
        <w:t>10</w:t>
      </w:r>
      <w:r>
        <w:rPr>
          <w:rFonts w:hAnsi="Times New Roman" w:ascii="Times New Roman"/>
        </w:rPr>
        <w:t>. svibnja</w:t>
      </w:r>
      <w:r w:rsidRPr="000D75DD">
        <w:rPr>
          <w:rFonts w:hAnsi="Times New Roman" w:ascii="Times New Roman"/>
        </w:rPr>
        <w:t xml:space="preserve"> 201</w:t>
      </w:r>
      <w:r>
        <w:rPr>
          <w:rFonts w:hAnsi="Times New Roman" w:ascii="Times New Roman"/>
        </w:rPr>
        <w:t>9.,</w:t>
      </w:r>
    </w:p>
    <w:p w:rsidRDefault="00CF0B2E" w:rsidP="00B6796F" w:rsidR="00CF0B2E" w:rsidRPr="001C1019">
      <w:pPr>
        <w:ind w:firstLine="708"/>
        <w:jc w:val="both"/>
        <w:rPr>
          <w:rFonts w:hAnsi="Times New Roman" w:ascii="Times New Roman"/>
        </w:rPr>
      </w:pPr>
    </w:p>
    <w:p w:rsidRDefault="00402302" w:rsidP="00402302" w:rsidR="00402302" w:rsidRPr="00402302">
      <w:pPr>
        <w:jc w:val="center"/>
        <w:rPr>
          <w:rFonts w:hAnsi="Times New Roman" w:ascii="Times New Roman"/>
        </w:rPr>
      </w:pPr>
      <w:r w:rsidRPr="00402302">
        <w:rPr>
          <w:rFonts w:hAnsi="Times New Roman" w:ascii="Times New Roman"/>
        </w:rPr>
        <w:t>r i j e š i o  j e</w:t>
      </w:r>
    </w:p>
    <w:p w:rsidRDefault="00402302" w:rsidP="00402302" w:rsidR="00402302" w:rsidRPr="00402302">
      <w:pPr>
        <w:rPr>
          <w:rFonts w:hAnsi="Times New Roman" w:ascii="Times New Roman"/>
        </w:rPr>
      </w:pPr>
    </w:p>
    <w:p w:rsidRDefault="00402302" w:rsidP="00402302" w:rsidR="00402302">
      <w:pPr>
        <w:ind w:firstLine="708"/>
        <w:jc w:val="both"/>
        <w:rPr>
          <w:rFonts w:hAnsi="Times New Roman" w:ascii="Times New Roman"/>
        </w:rPr>
      </w:pPr>
      <w:r w:rsidRPr="00402302">
        <w:rPr>
          <w:rFonts w:hAnsi="Times New Roman" w:ascii="Times New Roman"/>
        </w:rPr>
        <w:t xml:space="preserve">Pokreće se prethodni postupak radi utvrđivanja pretpostavki za otvaranje stečajnog postupka nad dužnikom </w:t>
      </w:r>
      <w:r>
        <w:rPr>
          <w:rFonts w:hAnsi="Times New Roman" w:ascii="Times New Roman"/>
        </w:rPr>
        <w:t xml:space="preserve"> </w:t>
      </w:r>
      <w:r w:rsidRPr="00402302">
        <w:rPr>
          <w:rFonts w:hAnsi="Times New Roman" w:ascii="Times New Roman"/>
        </w:rPr>
        <w:t>STAKLO FLEX d.o.o., Zagreb, Kačićeva 2 A, OIB: 30164961731</w:t>
      </w:r>
      <w:r>
        <w:rPr>
          <w:rFonts w:hAnsi="Times New Roman" w:ascii="Times New Roman"/>
        </w:rPr>
        <w:t>,</w:t>
      </w:r>
    </w:p>
    <w:p w:rsidRDefault="00402302" w:rsidP="00402302" w:rsidR="00402302" w:rsidRPr="00402302">
      <w:pPr>
        <w:ind w:firstLine="708"/>
        <w:jc w:val="both"/>
        <w:rPr>
          <w:rFonts w:hAnsi="Times New Roman" w:ascii="Times New Roman"/>
        </w:rPr>
      </w:pPr>
    </w:p>
    <w:p w:rsidRDefault="00402302" w:rsidP="00402302" w:rsidR="00402302" w:rsidRPr="00402302">
      <w:pPr>
        <w:ind w:firstLine="708"/>
        <w:jc w:val="center"/>
        <w:rPr>
          <w:rFonts w:hAnsi="Times New Roman" w:ascii="Times New Roman"/>
        </w:rPr>
      </w:pPr>
      <w:r w:rsidRPr="00402302">
        <w:rPr>
          <w:rFonts w:hAnsi="Times New Roman" w:ascii="Times New Roman"/>
        </w:rPr>
        <w:t>z a k l j u č i o    j e</w:t>
      </w:r>
    </w:p>
    <w:p w:rsidRDefault="00402302" w:rsidP="00402302" w:rsidR="00402302" w:rsidRPr="00402302">
      <w:pPr>
        <w:jc w:val="both"/>
        <w:rPr>
          <w:rFonts w:hAnsi="Times New Roman" w:ascii="Times New Roman"/>
        </w:rPr>
      </w:pPr>
    </w:p>
    <w:p w:rsidRDefault="00282C53" w:rsidP="00282C53" w:rsidR="00282C53" w:rsidRPr="003E7EB1">
      <w:pPr>
        <w:ind w:firstLine="708"/>
        <w:jc w:val="both"/>
        <w:rPr>
          <w:rFonts w:hAnsi="Times New Roman" w:ascii="Times New Roman"/>
        </w:rPr>
      </w:pPr>
      <w:r>
        <w:rPr>
          <w:rFonts w:hAnsi="Times New Roman" w:ascii="Times New Roman"/>
        </w:rPr>
        <w:t>I.Naređuje se osobama ovlaštenim</w:t>
      </w:r>
      <w:r w:rsidRPr="003E7EB1">
        <w:rPr>
          <w:rFonts w:hAnsi="Times New Roman" w:ascii="Times New Roman"/>
        </w:rPr>
        <w:t xml:space="preserve"> za zastupanje dužnika – </w:t>
      </w:r>
      <w:r w:rsidRPr="00282C53">
        <w:rPr>
          <w:rFonts w:hAnsi="Times New Roman" w:ascii="Times New Roman"/>
        </w:rPr>
        <w:t>Dražen Kovačić,  Zagreb, Kačićeva 2 A, OIB: 54811220915, Denis Perica, Zagreb, Hrgovići 87, OIB:  90564169842 i Robert Kajzer, Zagreb, Jagatići 29, OIB: 65283985534</w:t>
      </w:r>
      <w:r w:rsidRPr="003E7EB1">
        <w:rPr>
          <w:rFonts w:hAnsi="Times New Roman" w:ascii="Times New Roman"/>
        </w:rPr>
        <w:t xml:space="preserve"> 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282C53" w:rsidP="00282C53" w:rsidR="00282C53" w:rsidRPr="003E7EB1">
      <w:pPr>
        <w:pStyle w:val="Odlomakpopisa"/>
        <w:ind w:left="1080"/>
        <w:jc w:val="both"/>
        <w:rPr>
          <w:rFonts w:hAnsi="Times New Roman" w:ascii="Times New Roman"/>
        </w:rPr>
      </w:pPr>
    </w:p>
    <w:p w:rsidRDefault="00282C53" w:rsidP="00282C53" w:rsidR="00282C53" w:rsidRPr="003E7EB1">
      <w:pPr>
        <w:ind w:firstLine="708"/>
        <w:jc w:val="both"/>
        <w:rPr>
          <w:rFonts w:hAnsi="Times New Roman" w:ascii="Times New Roman"/>
        </w:rPr>
      </w:pPr>
      <w:r w:rsidRPr="003E7EB1">
        <w:rPr>
          <w:rFonts w:hAnsi="Times New Roman" w:ascii="Times New Roman"/>
        </w:rPr>
        <w:t>II.Ako osobe ovlaštene za zastupanje  dužnika u roku iz točke I. ovog zaključka ne dostavi pisano izvješće o financijsko-gospodarskom stanju dužnika, sud će odrediti saslušanje osoba ovlaštenih za zastupanje dužnika.</w:t>
      </w:r>
    </w:p>
    <w:p w:rsidRDefault="00282C53" w:rsidP="00282C53" w:rsidR="00282C53" w:rsidRPr="003E7EB1">
      <w:pPr>
        <w:jc w:val="both"/>
        <w:rPr>
          <w:rFonts w:hAnsi="Times New Roman" w:ascii="Times New Roman"/>
        </w:rPr>
      </w:pPr>
    </w:p>
    <w:p w:rsidRDefault="00282C53" w:rsidP="00282C53" w:rsidR="00282C53" w:rsidRPr="003E7EB1">
      <w:pPr>
        <w:ind w:firstLine="708"/>
        <w:jc w:val="both"/>
        <w:rPr>
          <w:rFonts w:hAnsi="Times New Roman" w:ascii="Times New Roman"/>
        </w:rPr>
      </w:pPr>
      <w:r w:rsidRPr="003E7EB1">
        <w:rPr>
          <w:rFonts w:hAnsi="Times New Roman" w:ascii="Times New Roman"/>
        </w:rPr>
        <w:t>U slučaju neodazivanja na saslušanje sud može osobi ovlaštenoj za zastupanje dužnika odrediti dovođenje, a može je i kazniti novčanom kaznom u iznosu do 10.000,00 kn.</w:t>
      </w:r>
    </w:p>
    <w:p w:rsidRDefault="00282C53" w:rsidP="00282C53" w:rsidR="00282C53" w:rsidRPr="003E7EB1">
      <w:pPr>
        <w:jc w:val="both"/>
        <w:rPr>
          <w:rFonts w:hAnsi="Times New Roman" w:ascii="Times New Roman"/>
        </w:rPr>
      </w:pPr>
    </w:p>
    <w:p w:rsidRDefault="00282C53" w:rsidP="00282C53" w:rsidR="00282C53" w:rsidRPr="003E7EB1">
      <w:pPr>
        <w:ind w:firstLine="708"/>
        <w:jc w:val="both"/>
        <w:rPr>
          <w:rFonts w:hAnsi="Times New Roman" w:ascii="Times New Roman"/>
        </w:rPr>
      </w:pPr>
      <w:r w:rsidRPr="003E7EB1">
        <w:rPr>
          <w:rFonts w:hAnsi="Times New Roman" w:ascii="Times New Roman"/>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282C53" w:rsidP="00282C53" w:rsidR="00282C53" w:rsidRPr="003E7EB1">
      <w:pPr>
        <w:jc w:val="both"/>
        <w:rPr>
          <w:rFonts w:hAnsi="Times New Roman" w:ascii="Times New Roman"/>
        </w:rPr>
      </w:pPr>
    </w:p>
    <w:p w:rsidRDefault="00282C53" w:rsidP="00282C53" w:rsidR="00282C53" w:rsidRPr="003E7EB1">
      <w:pPr>
        <w:ind w:firstLine="708"/>
        <w:jc w:val="both"/>
        <w:rPr>
          <w:rFonts w:hAnsi="Times New Roman" w:ascii="Times New Roman"/>
        </w:rPr>
      </w:pPr>
      <w:r w:rsidRPr="003E7EB1">
        <w:rPr>
          <w:rFonts w:hAnsi="Times New Roman" w:ascii="Times New Roman"/>
        </w:rPr>
        <w:t>IV. Osoba ovlaštena za zastupanje dužnika odgovara kazneno za davanje netočnih ili nepotpunih podataka, obavijesti i izvješća kao za davanje lažnog iskaza u postupku pred sudom.</w:t>
      </w:r>
    </w:p>
    <w:p w:rsidRDefault="00282C53" w:rsidP="00282C53" w:rsidR="00282C53" w:rsidRPr="003E7EB1">
      <w:pPr>
        <w:jc w:val="both"/>
        <w:rPr>
          <w:rFonts w:hAnsi="Times New Roman" w:ascii="Times New Roman"/>
        </w:rPr>
      </w:pPr>
    </w:p>
    <w:p w:rsidRDefault="00282C53" w:rsidP="00282C53" w:rsidR="00282C53" w:rsidRPr="003E7EB1">
      <w:pPr>
        <w:ind w:firstLine="708"/>
        <w:jc w:val="both"/>
        <w:rPr>
          <w:rFonts w:hAnsi="Times New Roman" w:ascii="Times New Roman"/>
        </w:rPr>
      </w:pPr>
      <w:r w:rsidRPr="003E7EB1">
        <w:rPr>
          <w:rFonts w:hAnsi="Times New Roman" w:ascii="Times New Roman"/>
        </w:rPr>
        <w:t xml:space="preserve">V. Zakazuje se ročište radi očitovanja o prijedlogu za otvaranje stečajnog postupka  za </w:t>
      </w:r>
      <w:r w:rsidRPr="003E7EB1">
        <w:rPr>
          <w:rFonts w:hAnsi="Times New Roman" w:ascii="Times New Roman"/>
          <w:b/>
        </w:rPr>
        <w:t>3. rujna</w:t>
      </w:r>
      <w:r w:rsidRPr="003E7EB1">
        <w:rPr>
          <w:rFonts w:hAnsi="Times New Roman" w:ascii="Times New Roman"/>
        </w:rPr>
        <w:t xml:space="preserve"> </w:t>
      </w:r>
      <w:r>
        <w:rPr>
          <w:rFonts w:hAnsi="Times New Roman" w:ascii="Times New Roman"/>
          <w:b/>
        </w:rPr>
        <w:t>2019. u 10,00</w:t>
      </w:r>
      <w:r w:rsidRPr="003E7EB1">
        <w:rPr>
          <w:rFonts w:hAnsi="Times New Roman" w:ascii="Times New Roman"/>
          <w:b/>
        </w:rPr>
        <w:t xml:space="preserve"> sati </w:t>
      </w:r>
      <w:r w:rsidRPr="003E7EB1">
        <w:rPr>
          <w:rFonts w:hAnsi="Times New Roman" w:ascii="Times New Roman"/>
        </w:rPr>
        <w:t>u Trgovačkom sudu u Zagrebu, Stalna služba u Karlovcu, Karlovac, Trg hrvatskih branitelja 1/II, soba broj 205, na koje ročište se dostavom ovog zaključka pozivaju:</w:t>
      </w:r>
    </w:p>
    <w:p w:rsidRDefault="00282C53" w:rsidP="00282C53" w:rsidR="00282C53" w:rsidRPr="003E7EB1">
      <w:pPr>
        <w:ind w:left="708"/>
        <w:jc w:val="both"/>
        <w:rPr>
          <w:rFonts w:hAnsi="Times New Roman" w:ascii="Times New Roman"/>
        </w:rPr>
      </w:pPr>
      <w:r w:rsidRPr="003E7EB1">
        <w:rPr>
          <w:rFonts w:hAnsi="Times New Roman" w:ascii="Times New Roman"/>
        </w:rPr>
        <w:t>-predlagatelj</w:t>
      </w:r>
    </w:p>
    <w:p w:rsidRDefault="00282C53" w:rsidP="00282C53" w:rsidR="00282C53" w:rsidRPr="003E7EB1">
      <w:pPr>
        <w:ind w:left="708"/>
        <w:jc w:val="both"/>
        <w:rPr>
          <w:rFonts w:hAnsi="Times New Roman" w:ascii="Times New Roman"/>
        </w:rPr>
      </w:pPr>
      <w:r w:rsidRPr="003E7EB1">
        <w:rPr>
          <w:rFonts w:hAnsi="Times New Roman" w:ascii="Times New Roman"/>
        </w:rPr>
        <w:t xml:space="preserve">-dužnik </w:t>
      </w:r>
    </w:p>
    <w:p w:rsidRDefault="00282C53" w:rsidP="00282C53" w:rsidR="00282C53" w:rsidRPr="003E7EB1">
      <w:pPr>
        <w:ind w:left="708"/>
        <w:jc w:val="both"/>
        <w:rPr>
          <w:rFonts w:hAnsi="Times New Roman" w:ascii="Times New Roman"/>
        </w:rPr>
      </w:pPr>
      <w:r w:rsidRPr="003E7EB1">
        <w:rPr>
          <w:rFonts w:hAnsi="Times New Roman" w:ascii="Times New Roman"/>
        </w:rPr>
        <w:t>-ovlaštena osoba dužnika.</w:t>
      </w:r>
    </w:p>
    <w:p w:rsidRDefault="00282C53" w:rsidP="00282C53" w:rsidR="00282C53" w:rsidRPr="003E7EB1">
      <w:pPr>
        <w:jc w:val="both"/>
        <w:rPr>
          <w:rFonts w:hAnsi="Times New Roman" w:ascii="Times New Roman"/>
        </w:rPr>
      </w:pPr>
    </w:p>
    <w:p w:rsidRDefault="00282C53" w:rsidP="00282C53" w:rsidR="00282C53">
      <w:pPr>
        <w:ind w:firstLine="708"/>
        <w:jc w:val="both"/>
        <w:rPr>
          <w:rFonts w:hAnsi="Times New Roman" w:ascii="Times New Roman"/>
        </w:rPr>
      </w:pPr>
      <w:r w:rsidRPr="003E7EB1">
        <w:rPr>
          <w:rFonts w:hAnsi="Times New Roman" w:ascii="Times New Roman"/>
        </w:rPr>
        <w:t>VI. Pozvane osobe mogu se o prijedlogu i  pisano očitovati.</w:t>
      </w:r>
    </w:p>
    <w:p w:rsidRDefault="00282C53" w:rsidP="00282C53" w:rsidR="00282C53">
      <w:pPr>
        <w:ind w:firstLine="708"/>
        <w:jc w:val="both"/>
        <w:rPr>
          <w:rFonts w:hAnsi="Times New Roman" w:ascii="Times New Roman"/>
        </w:rPr>
      </w:pPr>
    </w:p>
    <w:p w:rsidRDefault="00282C53" w:rsidP="00282C53" w:rsidR="00282C53" w:rsidRPr="003E7EB1">
      <w:pPr>
        <w:ind w:firstLine="708"/>
        <w:jc w:val="both"/>
        <w:rPr>
          <w:rFonts w:hAnsi="Times New Roman" w:ascii="Times New Roman"/>
        </w:rPr>
      </w:pPr>
      <w:r>
        <w:rPr>
          <w:rFonts w:hAnsi="Times New Roman" w:ascii="Times New Roman"/>
        </w:rPr>
        <w:t>VII. Zaključak ovog suda poslovni broj St-873/2019-4 od 8. svibnja 2019. stavlja se van snage.</w:t>
      </w:r>
    </w:p>
    <w:p w:rsidRDefault="00282C53" w:rsidP="00282C53" w:rsidR="00282C53" w:rsidRPr="003E7EB1">
      <w:pPr>
        <w:jc w:val="both"/>
        <w:rPr>
          <w:rFonts w:hAnsi="Times New Roman" w:ascii="Times New Roman"/>
        </w:rPr>
      </w:pPr>
    </w:p>
    <w:p w:rsidRDefault="00282C53" w:rsidP="00282C53" w:rsidR="00282C53" w:rsidRPr="003E7EB1">
      <w:pPr>
        <w:jc w:val="center"/>
        <w:rPr>
          <w:rFonts w:hAnsi="Times New Roman" w:ascii="Times New Roman"/>
        </w:rPr>
      </w:pPr>
      <w:r w:rsidRPr="003E7EB1">
        <w:rPr>
          <w:rFonts w:hAnsi="Times New Roman" w:ascii="Times New Roman"/>
        </w:rPr>
        <w:t>Obrazloženje</w:t>
      </w:r>
    </w:p>
    <w:p w:rsidRDefault="00282C53" w:rsidP="00282C53" w:rsidR="00282C53" w:rsidRPr="003E7EB1">
      <w:pPr>
        <w:jc w:val="both"/>
        <w:rPr>
          <w:rFonts w:hAnsi="Times New Roman" w:ascii="Times New Roman"/>
        </w:rPr>
      </w:pPr>
      <w:r w:rsidRPr="003E7EB1">
        <w:rPr>
          <w:rFonts w:hAnsi="Times New Roman" w:ascii="Times New Roman"/>
        </w:rPr>
        <w:tab/>
        <w:t xml:space="preserve"> </w:t>
      </w:r>
    </w:p>
    <w:p w:rsidRDefault="00282C53" w:rsidP="00282C53" w:rsidR="00282C53" w:rsidRPr="003E7EB1">
      <w:pPr>
        <w:ind w:firstLine="708"/>
        <w:jc w:val="both"/>
        <w:rPr>
          <w:rFonts w:hAnsi="Times New Roman" w:ascii="Times New Roman"/>
        </w:rPr>
      </w:pPr>
      <w:r>
        <w:rPr>
          <w:rFonts w:hAnsi="Times New Roman" w:ascii="Times New Roman"/>
        </w:rPr>
        <w:t>Nad pravnom osobom naznačenoj</w:t>
      </w:r>
      <w:r w:rsidRPr="003E7EB1">
        <w:rPr>
          <w:rFonts w:hAnsi="Times New Roman" w:ascii="Times New Roman"/>
        </w:rPr>
        <w:t xml:space="preserve"> u izreci rješenje Financijska agencija je ovom sudu temeljem odredbe članka 110. stavak 1. Stečajnog zakona ("Narodne novine" broj 71/15, 104/17 dalje: SZ) podnijela prijedlog za otvaranje stečajnog postupka.</w:t>
      </w:r>
    </w:p>
    <w:p w:rsidRDefault="00282C53" w:rsidP="00282C53" w:rsidR="00282C53" w:rsidRPr="003E7EB1">
      <w:pPr>
        <w:jc w:val="both"/>
        <w:rPr>
          <w:rFonts w:hAnsi="Times New Roman" w:ascii="Times New Roman"/>
        </w:rPr>
      </w:pPr>
    </w:p>
    <w:p w:rsidRDefault="00282C53" w:rsidP="00282C53" w:rsidR="00282C53" w:rsidRPr="003E7EB1">
      <w:pPr>
        <w:ind w:firstLine="708"/>
        <w:jc w:val="both"/>
        <w:rPr>
          <w:rFonts w:hAnsi="Times New Roman" w:ascii="Times New Roman"/>
        </w:rPr>
      </w:pPr>
      <w:r w:rsidRPr="003E7EB1">
        <w:rPr>
          <w:rFonts w:hAnsi="Times New Roman" w:ascii="Times New Roman"/>
        </w:rPr>
        <w:t xml:space="preserve">Prema odredbi članka 110. stavak 1. SZ-a Financijska agencija je dužna 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Pr>
          <w:rFonts w:hAnsi="Times New Roman" w:ascii="Times New Roman"/>
        </w:rPr>
        <w:t>21.087,03</w:t>
      </w:r>
      <w:r w:rsidRPr="003E7EB1">
        <w:rPr>
          <w:rFonts w:hAnsi="Times New Roman" w:ascii="Times New Roman"/>
        </w:rPr>
        <w:t xml:space="preserve">  kn, u neprekidnom razdoblju od 120 dana, te dužnik ima </w:t>
      </w:r>
      <w:r>
        <w:rPr>
          <w:rFonts w:hAnsi="Times New Roman" w:ascii="Times New Roman"/>
        </w:rPr>
        <w:t>jednog</w:t>
      </w:r>
      <w:r w:rsidRPr="003E7EB1">
        <w:rPr>
          <w:rFonts w:hAnsi="Times New Roman" w:ascii="Times New Roman"/>
        </w:rPr>
        <w:t xml:space="preserve"> zaposlenika.</w:t>
      </w:r>
    </w:p>
    <w:p w:rsidRDefault="00282C53" w:rsidP="00282C53" w:rsidR="00282C53" w:rsidRPr="003E7EB1">
      <w:pPr>
        <w:jc w:val="both"/>
        <w:rPr>
          <w:rFonts w:hAnsi="Times New Roman" w:ascii="Times New Roman"/>
        </w:rPr>
      </w:pPr>
    </w:p>
    <w:p w:rsidRDefault="00282C53" w:rsidP="00282C53" w:rsidR="00282C53" w:rsidRPr="003E7EB1">
      <w:pPr>
        <w:ind w:firstLine="708"/>
        <w:jc w:val="both"/>
        <w:rPr>
          <w:rFonts w:hAnsi="Times New Roman" w:ascii="Times New Roman"/>
        </w:rPr>
      </w:pPr>
      <w:r w:rsidRPr="003E7EB1">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82C53" w:rsidP="00282C53" w:rsidR="00282C53" w:rsidRPr="003E7EB1">
      <w:pPr>
        <w:jc w:val="both"/>
        <w:rPr>
          <w:rFonts w:hAnsi="Times New Roman" w:ascii="Times New Roman"/>
        </w:rPr>
      </w:pPr>
    </w:p>
    <w:p w:rsidRDefault="00282C53" w:rsidP="00282C53" w:rsidR="00282C53" w:rsidRPr="003E7EB1">
      <w:pPr>
        <w:jc w:val="both"/>
        <w:rPr>
          <w:rFonts w:hAnsi="Times New Roman" w:ascii="Times New Roman"/>
        </w:rPr>
      </w:pPr>
      <w:r w:rsidRPr="003E7EB1">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82C53" w:rsidP="00282C53" w:rsidR="00282C53" w:rsidRPr="003E7EB1">
      <w:pPr>
        <w:jc w:val="both"/>
        <w:rPr>
          <w:rFonts w:hAnsi="Times New Roman" w:ascii="Times New Roman"/>
        </w:rPr>
      </w:pPr>
      <w:r w:rsidRPr="003E7EB1">
        <w:rPr>
          <w:rFonts w:hAnsi="Times New Roman" w:ascii="Times New Roman"/>
        </w:rPr>
        <w:tab/>
      </w:r>
    </w:p>
    <w:p w:rsidRDefault="00282C53" w:rsidP="00282C53" w:rsidR="00282C53" w:rsidRPr="003E7EB1">
      <w:pPr>
        <w:ind w:firstLine="708"/>
        <w:jc w:val="both"/>
        <w:rPr>
          <w:rFonts w:hAnsi="Times New Roman" w:ascii="Times New Roman"/>
        </w:rPr>
      </w:pPr>
      <w:r w:rsidRPr="003E7EB1">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82C53" w:rsidP="00282C53" w:rsidR="00282C53" w:rsidRPr="003E7EB1">
      <w:pPr>
        <w:jc w:val="both"/>
        <w:rPr>
          <w:rFonts w:hAnsi="Times New Roman" w:ascii="Times New Roman"/>
        </w:rPr>
      </w:pPr>
    </w:p>
    <w:p w:rsidRDefault="00282C53" w:rsidP="00282C53" w:rsidR="00282C53" w:rsidRPr="003E7EB1">
      <w:pPr>
        <w:ind w:firstLine="708"/>
        <w:jc w:val="both"/>
        <w:rPr>
          <w:rFonts w:hAnsi="Times New Roman" w:ascii="Times New Roman"/>
        </w:rPr>
      </w:pPr>
      <w:r w:rsidRPr="003E7EB1">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osobama ovlaštenim za zastupanje dužnika na </w:t>
      </w:r>
      <w:r w:rsidRPr="003E7EB1">
        <w:rPr>
          <w:rFonts w:hAnsi="Times New Roman" w:ascii="Times New Roman"/>
        </w:rPr>
        <w:lastRenderedPageBreak/>
        <w:t xml:space="preserve">dostavu izvješća o financijsko-gospodarskom stanju, u kojem će posebice biti navedena cjelokupna imovina dužnika, pa je odlučeno kao pod točkom I. zaključka. </w:t>
      </w:r>
    </w:p>
    <w:p w:rsidRDefault="00282C53" w:rsidP="00282C53" w:rsidR="00282C53" w:rsidRPr="003E7EB1">
      <w:pPr>
        <w:jc w:val="both"/>
        <w:rPr>
          <w:rFonts w:hAnsi="Times New Roman" w:ascii="Times New Roman"/>
        </w:rPr>
      </w:pPr>
    </w:p>
    <w:p w:rsidRDefault="00282C53" w:rsidP="00282C53" w:rsidR="00282C53" w:rsidRPr="003E7EB1">
      <w:pPr>
        <w:ind w:firstLine="708"/>
        <w:jc w:val="both"/>
        <w:rPr>
          <w:rFonts w:hAnsi="Times New Roman" w:ascii="Times New Roman"/>
        </w:rPr>
      </w:pPr>
      <w:r w:rsidRPr="003E7EB1">
        <w:rPr>
          <w:rFonts w:hAnsi="Times New Roman" w:ascii="Times New Roman"/>
        </w:rPr>
        <w:t>Točka II. zaključka utemeljena je na odredbi članka 178. stavak 1. i 2. SZ-a, u vezi članka 180. stavak 1. SZ-a, te članka 117. stavak 6. SZ-a.</w:t>
      </w:r>
    </w:p>
    <w:p w:rsidRDefault="00282C53" w:rsidP="00282C53" w:rsidR="00282C53" w:rsidRPr="003E7EB1">
      <w:pPr>
        <w:jc w:val="both"/>
        <w:rPr>
          <w:rFonts w:hAnsi="Times New Roman" w:ascii="Times New Roman"/>
        </w:rPr>
      </w:pPr>
      <w:r w:rsidRPr="003E7EB1">
        <w:rPr>
          <w:rFonts w:hAnsi="Times New Roman" w:ascii="Times New Roman"/>
        </w:rPr>
        <w:tab/>
      </w:r>
    </w:p>
    <w:p w:rsidRDefault="00282C53" w:rsidP="00282C53" w:rsidR="00282C53" w:rsidRPr="003E7EB1">
      <w:pPr>
        <w:ind w:firstLine="708"/>
        <w:jc w:val="both"/>
        <w:rPr>
          <w:rFonts w:hAnsi="Times New Roman" w:ascii="Times New Roman"/>
        </w:rPr>
      </w:pPr>
      <w:r w:rsidRPr="003E7EB1">
        <w:rPr>
          <w:rFonts w:hAnsi="Times New Roman" w:ascii="Times New Roman"/>
        </w:rPr>
        <w:t>Točka III. zaključka utemeljena je na odredbi članka 117. stavak 3. SZ-a</w:t>
      </w:r>
    </w:p>
    <w:p w:rsidRDefault="00282C53" w:rsidP="00282C53" w:rsidR="00282C53" w:rsidRPr="003E7EB1">
      <w:pPr>
        <w:jc w:val="both"/>
        <w:rPr>
          <w:rFonts w:hAnsi="Times New Roman" w:ascii="Times New Roman"/>
        </w:rPr>
      </w:pPr>
    </w:p>
    <w:p w:rsidRDefault="00282C53" w:rsidP="00282C53" w:rsidR="00282C53" w:rsidRPr="003E7EB1">
      <w:pPr>
        <w:ind w:firstLine="708"/>
        <w:jc w:val="both"/>
        <w:rPr>
          <w:rFonts w:hAnsi="Times New Roman" w:ascii="Times New Roman"/>
        </w:rPr>
      </w:pPr>
      <w:r w:rsidRPr="003E7EB1">
        <w:rPr>
          <w:rFonts w:hAnsi="Times New Roman" w:ascii="Times New Roman"/>
        </w:rPr>
        <w:t xml:space="preserve">Točka IV. zaključka utemeljena je na odredbi članka 117. stavak 4. SZ-a. </w:t>
      </w:r>
    </w:p>
    <w:p w:rsidRDefault="00282C53" w:rsidP="00282C53" w:rsidR="00282C53" w:rsidRPr="003E7EB1">
      <w:pPr>
        <w:jc w:val="both"/>
        <w:rPr>
          <w:rFonts w:hAnsi="Times New Roman" w:ascii="Times New Roman"/>
        </w:rPr>
      </w:pPr>
    </w:p>
    <w:p w:rsidRDefault="00282C53" w:rsidP="00282C53" w:rsidR="00282C53" w:rsidRPr="003E7EB1">
      <w:pPr>
        <w:ind w:firstLine="708"/>
        <w:jc w:val="both"/>
        <w:rPr>
          <w:rFonts w:hAnsi="Times New Roman" w:ascii="Times New Roman"/>
        </w:rPr>
      </w:pPr>
      <w:r w:rsidRPr="003E7EB1">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282C53" w:rsidP="00282C53" w:rsidR="00282C53" w:rsidRPr="003E7EB1">
      <w:pPr>
        <w:jc w:val="both"/>
        <w:rPr>
          <w:rFonts w:hAnsi="Times New Roman" w:ascii="Times New Roman"/>
        </w:rPr>
      </w:pPr>
    </w:p>
    <w:p w:rsidRDefault="00282C53" w:rsidP="00282C53" w:rsidR="00282C53">
      <w:pPr>
        <w:ind w:firstLine="708"/>
        <w:jc w:val="both"/>
        <w:rPr>
          <w:rFonts w:hAnsi="Times New Roman" w:ascii="Times New Roman"/>
        </w:rPr>
      </w:pPr>
      <w:r w:rsidRPr="003E7EB1">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postupka, pa je odlučeno kao pod točkom V. zaključka. </w:t>
      </w:r>
    </w:p>
    <w:p w:rsidRDefault="00282C53" w:rsidP="00282C53" w:rsidR="00282C53">
      <w:pPr>
        <w:ind w:firstLine="708"/>
        <w:jc w:val="both"/>
        <w:rPr>
          <w:rFonts w:hAnsi="Times New Roman" w:ascii="Times New Roman"/>
        </w:rPr>
      </w:pPr>
    </w:p>
    <w:p w:rsidRDefault="00282C53" w:rsidP="00282C53" w:rsidR="00282C53" w:rsidRPr="003E7EB1">
      <w:pPr>
        <w:ind w:firstLine="708"/>
        <w:jc w:val="both"/>
        <w:rPr>
          <w:rFonts w:hAnsi="Times New Roman" w:ascii="Times New Roman"/>
        </w:rPr>
      </w:pPr>
      <w:r>
        <w:rPr>
          <w:rFonts w:hAnsi="Times New Roman" w:ascii="Times New Roman"/>
        </w:rPr>
        <w:t>Budući je očitom omaškom u ovom predmetu pod brojem St-873/2019-4 zaključkom od 8. svibnja 2019. zakazano ročište radi očitovanja o prijedlogu za otvaranje stečajnog postupka te su izostavljeni ostali elementi ovog rješenja i zaključka, to je navedeni zaključak valjalo staviti van snage slijedom čega je odlučeno kao pod točkom VII. zaključka.</w:t>
      </w:r>
    </w:p>
    <w:p w:rsidRDefault="00282C53" w:rsidP="00282C53" w:rsidR="00282C53" w:rsidRPr="003E7EB1">
      <w:pPr>
        <w:jc w:val="both"/>
        <w:rPr>
          <w:rFonts w:hAnsi="Times New Roman" w:ascii="Times New Roman"/>
        </w:rPr>
      </w:pPr>
    </w:p>
    <w:p w:rsidRDefault="00282C53" w:rsidP="00282C53" w:rsidR="00282C53" w:rsidRPr="003E7EB1">
      <w:pPr>
        <w:ind w:firstLine="708"/>
        <w:jc w:val="both"/>
        <w:rPr>
          <w:rFonts w:hAnsi="Times New Roman" w:ascii="Times New Roman"/>
        </w:rPr>
      </w:pPr>
      <w:r w:rsidRPr="003E7EB1">
        <w:rPr>
          <w:rFonts w:hAnsi="Times New Roman" w:ascii="Times New Roman"/>
        </w:rPr>
        <w:t>Prema odredbi članka 123. stavak 2. rečenica druga SZ-a, pozvane osobe se o prijedlogu mogu očitovati pisano, pa je odlučeno kao pod točkom V</w:t>
      </w:r>
      <w:r>
        <w:rPr>
          <w:rFonts w:hAnsi="Times New Roman" w:ascii="Times New Roman"/>
        </w:rPr>
        <w:t>I</w:t>
      </w:r>
      <w:r w:rsidRPr="003E7EB1">
        <w:rPr>
          <w:rFonts w:hAnsi="Times New Roman" w:ascii="Times New Roman"/>
        </w:rPr>
        <w:t>. zaključka.</w:t>
      </w:r>
    </w:p>
    <w:p w:rsidRDefault="00282C53" w:rsidP="00282C53" w:rsidR="00282C53" w:rsidRPr="003E7EB1">
      <w:pPr>
        <w:rPr>
          <w:rFonts w:hAnsi="Times New Roman" w:ascii="Times New Roman"/>
        </w:rPr>
      </w:pPr>
    </w:p>
    <w:p w:rsidRDefault="00282C53" w:rsidP="00282C53" w:rsidR="00282C53" w:rsidRPr="003E7EB1">
      <w:pPr>
        <w:jc w:val="center"/>
        <w:rPr>
          <w:rFonts w:hAnsi="Times New Roman" w:ascii="Times New Roman"/>
        </w:rPr>
      </w:pPr>
      <w:r>
        <w:rPr>
          <w:rFonts w:hAnsi="Times New Roman" w:ascii="Times New Roman"/>
        </w:rPr>
        <w:t>U Karlovcu 10</w:t>
      </w:r>
      <w:r w:rsidRPr="003E7EB1">
        <w:rPr>
          <w:rFonts w:hAnsi="Times New Roman" w:ascii="Times New Roman"/>
        </w:rPr>
        <w:t>. svibnja 2019.</w:t>
      </w:r>
    </w:p>
    <w:p w:rsidRDefault="00282C53" w:rsidP="00282C53" w:rsidR="00282C53" w:rsidRPr="003E7EB1">
      <w:pPr>
        <w:rPr>
          <w:rFonts w:hAnsi="Times New Roman" w:ascii="Times New Roman"/>
        </w:rPr>
      </w:pPr>
    </w:p>
    <w:p w:rsidRDefault="00282C53" w:rsidP="00282C53" w:rsidR="00282C53" w:rsidRPr="003E7EB1">
      <w:pPr>
        <w:jc w:val="right"/>
        <w:rPr>
          <w:rFonts w:hAnsi="Times New Roman" w:ascii="Times New Roman"/>
        </w:rPr>
      </w:pPr>
      <w:r w:rsidRPr="003E7EB1">
        <w:rPr>
          <w:rFonts w:hAnsi="Times New Roman" w:ascii="Times New Roman"/>
        </w:rPr>
        <w:t>SUDAC:</w:t>
      </w:r>
    </w:p>
    <w:p w:rsidRDefault="00282C53" w:rsidP="00282C53" w:rsidR="00282C53">
      <w:pPr>
        <w:jc w:val="right"/>
        <w:rPr>
          <w:rFonts w:hAnsi="Times New Roman" w:ascii="Times New Roman"/>
        </w:rPr>
      </w:pPr>
      <w:r w:rsidRPr="003E7EB1">
        <w:rPr>
          <w:rFonts w:hAnsi="Times New Roman" w:ascii="Times New Roman"/>
        </w:rPr>
        <w:t>Vesna Fundurulić Perišin</w:t>
      </w:r>
      <w:r w:rsidR="00563D82">
        <w:rPr>
          <w:rFonts w:hAnsi="Times New Roman" w:ascii="Times New Roman"/>
        </w:rPr>
        <w:t>, v.r.</w:t>
      </w:r>
    </w:p>
    <w:p w:rsidRDefault="00563D82" w:rsidP="00282C53" w:rsidR="00563D82">
      <w:pPr>
        <w:jc w:val="right"/>
        <w:rPr>
          <w:rFonts w:hAnsi="Times New Roman" w:ascii="Times New Roman"/>
        </w:rPr>
      </w:pPr>
    </w:p>
    <w:p w:rsidRDefault="00563D82" w:rsidP="008C5BAA" w:rsidR="00563D82" w:rsidRPr="00563D82">
      <w:pPr>
        <w:jc w:val="right"/>
        <w:rPr>
          <w:rFonts w:hAnsi="Times New Roman" w:ascii="Times New Roman"/>
        </w:rPr>
      </w:pPr>
      <w:r w:rsidRPr="00563D82">
        <w:rPr>
          <w:rFonts w:hAnsi="Times New Roman" w:ascii="Times New Roman"/>
        </w:rPr>
        <w:t>Za točnost otpravka-ovlašteni službenik:</w:t>
      </w:r>
    </w:p>
    <w:p w:rsidRDefault="00563D82" w:rsidP="008C5BAA" w:rsidR="00563D82" w:rsidRPr="00563D82">
      <w:pPr>
        <w:jc w:val="right"/>
        <w:rPr>
          <w:rFonts w:hAnsi="Times New Roman" w:ascii="Times New Roman"/>
        </w:rPr>
      </w:pPr>
      <w:r w:rsidRPr="00563D82">
        <w:rPr>
          <w:rFonts w:hAnsi="Times New Roman" w:ascii="Times New Roman"/>
        </w:rPr>
        <w:t>Gordana Cvitković</w:t>
      </w:r>
    </w:p>
    <w:p w:rsidRDefault="00563D82" w:rsidP="00282C53" w:rsidR="00563D82" w:rsidRPr="003E7EB1">
      <w:pPr>
        <w:jc w:val="right"/>
        <w:rPr>
          <w:rFonts w:hAnsi="Times New Roman" w:ascii="Times New Roman"/>
        </w:rPr>
      </w:pPr>
    </w:p>
    <w:p w:rsidRDefault="00282C53" w:rsidP="00282C53" w:rsidR="00282C53" w:rsidRPr="003E7EB1">
      <w:pPr>
        <w:rPr>
          <w:rFonts w:hAnsi="Times New Roman" w:ascii="Times New Roman"/>
        </w:rPr>
      </w:pPr>
    </w:p>
    <w:p w:rsidRDefault="00282C53" w:rsidP="00282C53" w:rsidR="00282C53" w:rsidRPr="003E7EB1">
      <w:pPr>
        <w:rPr>
          <w:rFonts w:hAnsi="Times New Roman" w:ascii="Times New Roman"/>
        </w:rPr>
      </w:pPr>
      <w:r w:rsidRPr="003E7EB1">
        <w:rPr>
          <w:rFonts w:hAnsi="Times New Roman" w:ascii="Times New Roman"/>
        </w:rPr>
        <w:t>Uputa o pravnom lijeku:</w:t>
      </w:r>
    </w:p>
    <w:p w:rsidRDefault="00282C53" w:rsidP="00282C53" w:rsidR="00282C53" w:rsidRPr="003E7EB1">
      <w:pPr>
        <w:rPr>
          <w:rFonts w:hAnsi="Times New Roman" w:ascii="Times New Roman"/>
        </w:rPr>
      </w:pPr>
      <w:r w:rsidRPr="003E7EB1">
        <w:rPr>
          <w:rFonts w:hAnsi="Times New Roman" w:ascii="Times New Roman"/>
        </w:rPr>
        <w:t>Protiv ovog rješenja nije dopuštena žalba (čl. 115. st. 1. SZ-a).</w:t>
      </w:r>
    </w:p>
    <w:p w:rsidRDefault="00282C53" w:rsidP="00282C53" w:rsidR="00282C53" w:rsidRPr="003E7EB1">
      <w:pPr>
        <w:rPr>
          <w:rFonts w:hAnsi="Times New Roman" w:ascii="Times New Roman"/>
        </w:rPr>
      </w:pPr>
      <w:r w:rsidRPr="003E7EB1">
        <w:rPr>
          <w:rFonts w:hAnsi="Times New Roman" w:ascii="Times New Roman"/>
        </w:rPr>
        <w:t>Protiv ovog zaključka nije dopuštena žalba (čl. 19. st. 7. SZ-a).</w:t>
      </w:r>
    </w:p>
    <w:p w:rsidRDefault="00282C53" w:rsidP="00282C53" w:rsidR="00282C53" w:rsidRPr="003E7EB1">
      <w:pPr>
        <w:rPr>
          <w:rFonts w:hAnsi="Times New Roman" w:ascii="Times New Roman"/>
        </w:rPr>
      </w:pPr>
      <w:r w:rsidRPr="003E7EB1">
        <w:rPr>
          <w:rFonts w:hAnsi="Times New Roman" w:ascii="Times New Roman"/>
        </w:rPr>
        <w:t xml:space="preserve"> </w:t>
      </w:r>
    </w:p>
    <w:p w:rsidRDefault="00282C53" w:rsidP="00282C53" w:rsidR="00282C53" w:rsidRPr="003E7EB1">
      <w:pPr>
        <w:rPr>
          <w:rFonts w:hAnsi="Times New Roman" w:ascii="Times New Roman"/>
        </w:rPr>
      </w:pPr>
    </w:p>
    <w:p w:rsidRDefault="00402302" w:rsidP="00402302" w:rsidR="00402302" w:rsidRPr="00402302">
      <w:pPr>
        <w:rPr>
          <w:rFonts w:hAnsi="Times New Roman" w:ascii="Times New Roman"/>
          <w:color w:val="FF0000"/>
        </w:rPr>
      </w:pPr>
    </w:p>
    <w:p w:rsidRDefault="00402302" w:rsidP="00402302" w:rsidR="00402302" w:rsidRPr="00402302">
      <w:pPr>
        <w:rPr>
          <w:rFonts w:hAnsi="Times New Roman" w:ascii="Times New Roman"/>
          <w:color w:val="FF0000"/>
        </w:rPr>
      </w:pPr>
    </w:p>
    <w:p w:rsidRDefault="00402302" w:rsidP="00402302" w:rsidR="00402302" w:rsidRPr="00402302">
      <w:pPr>
        <w:rPr>
          <w:rFonts w:hAnsi="Times New Roman" w:ascii="Times New Roman"/>
          <w:color w:val="FF0000"/>
        </w:rPr>
      </w:pPr>
    </w:p>
    <w:p w:rsidRDefault="00B46CF5" w:rsidP="00B46CF5" w:rsidR="00B46CF5" w:rsidRPr="00402302">
      <w:pPr>
        <w:rPr>
          <w:rFonts w:hAnsi="Times New Roman" w:ascii="Times New Roman"/>
          <w:color w:val="FF0000"/>
        </w:rPr>
      </w:pPr>
    </w:p>
    <w:sectPr w:rsidSect="000F3CF9" w:rsidR="00B46CF5" w:rsidRPr="00402302">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4C8" w:rsidP="00A83AC6" w:rsidR="005904C8">
      <w:r>
        <w:separator/>
      </w:r>
    </w:p>
  </w:endnote>
  <w:endnote w:id="0" w:type="continuationSeparator">
    <w:p w:rsidRDefault="005904C8" w:rsidP="00A83AC6" w:rsidR="005904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4C8" w:rsidP="00A83AC6" w:rsidR="005904C8">
      <w:r>
        <w:separator/>
      </w:r>
    </w:p>
  </w:footnote>
  <w:footnote w:id="0" w:type="continuationSeparator">
    <w:p w:rsidRDefault="005904C8" w:rsidP="00A83AC6" w:rsidR="005904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563D82">
          <w:rPr>
            <w:noProof/>
          </w:rPr>
          <w:t>3</w:t>
        </w:r>
        <w:r>
          <w:fldChar w:fldCharType="end"/>
        </w:r>
      </w:p>
    </w:sdtContent>
  </w:sdt>
  <w:p w:rsidRDefault="00C33570" w:rsidP="00402302" w:rsidR="00A83AC6" w:rsidRPr="00A83AC6">
    <w:pPr>
      <w:pStyle w:val="Zaglavlje"/>
      <w:jc w:val="right"/>
      <w:rPr>
        <w:rFonts w:hAnsi="Times New Roman" w:ascii="Times New Roman"/>
      </w:rPr>
    </w:pPr>
    <w:r>
      <w:rPr>
        <w:rFonts w:hAnsi="Times New Roman" w:ascii="Times New Roman"/>
      </w:rPr>
      <w:t>3 St-873/2019-6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652425"/>
    <w:multiLevelType w:val="hybridMultilevel"/>
    <w:tmpl w:val="3378DB4A"/>
    <w:lvl w:tplc="A59E4F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9471672"/>
    <w:multiLevelType w:val="hybridMultilevel"/>
    <w:tmpl w:val="1D6039D0"/>
    <w:lvl w:tplc="8E26E42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AB41438"/>
    <w:multiLevelType w:val="hybridMultilevel"/>
    <w:tmpl w:val="6262BE78"/>
    <w:lvl w:tplc="2690AC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324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110F"/>
    <w:rsid w:val="00011AE0"/>
    <w:rsid w:val="0003746B"/>
    <w:rsid w:val="00051817"/>
    <w:rsid w:val="00072597"/>
    <w:rsid w:val="00073C58"/>
    <w:rsid w:val="00074028"/>
    <w:rsid w:val="0008056D"/>
    <w:rsid w:val="000826DC"/>
    <w:rsid w:val="00092AB7"/>
    <w:rsid w:val="000A7AAA"/>
    <w:rsid w:val="000C7A75"/>
    <w:rsid w:val="000C7D58"/>
    <w:rsid w:val="000D1D73"/>
    <w:rsid w:val="000F3CF9"/>
    <w:rsid w:val="0011581A"/>
    <w:rsid w:val="00115E47"/>
    <w:rsid w:val="00116A1D"/>
    <w:rsid w:val="0011762B"/>
    <w:rsid w:val="00157A50"/>
    <w:rsid w:val="00157A78"/>
    <w:rsid w:val="001B42FD"/>
    <w:rsid w:val="001C1019"/>
    <w:rsid w:val="001D67C7"/>
    <w:rsid w:val="001F371D"/>
    <w:rsid w:val="00213338"/>
    <w:rsid w:val="00215208"/>
    <w:rsid w:val="002176FA"/>
    <w:rsid w:val="00235E4F"/>
    <w:rsid w:val="002539F0"/>
    <w:rsid w:val="00257384"/>
    <w:rsid w:val="00280B48"/>
    <w:rsid w:val="00282C53"/>
    <w:rsid w:val="002834BA"/>
    <w:rsid w:val="0029034E"/>
    <w:rsid w:val="002B5EA9"/>
    <w:rsid w:val="002C352F"/>
    <w:rsid w:val="002E0BD2"/>
    <w:rsid w:val="002E329C"/>
    <w:rsid w:val="002F760C"/>
    <w:rsid w:val="00332033"/>
    <w:rsid w:val="00351945"/>
    <w:rsid w:val="00354C62"/>
    <w:rsid w:val="00361084"/>
    <w:rsid w:val="003B13D7"/>
    <w:rsid w:val="003B534B"/>
    <w:rsid w:val="003C58D3"/>
    <w:rsid w:val="003D3F77"/>
    <w:rsid w:val="003E4B9A"/>
    <w:rsid w:val="003F0F64"/>
    <w:rsid w:val="003F3B5D"/>
    <w:rsid w:val="004021CC"/>
    <w:rsid w:val="00402302"/>
    <w:rsid w:val="00446A94"/>
    <w:rsid w:val="004475AF"/>
    <w:rsid w:val="00455FF6"/>
    <w:rsid w:val="00462914"/>
    <w:rsid w:val="00496B21"/>
    <w:rsid w:val="004A2C1D"/>
    <w:rsid w:val="004B617A"/>
    <w:rsid w:val="004B7743"/>
    <w:rsid w:val="004D1BAA"/>
    <w:rsid w:val="004D268A"/>
    <w:rsid w:val="004D5D59"/>
    <w:rsid w:val="005151B2"/>
    <w:rsid w:val="0051626C"/>
    <w:rsid w:val="005246A4"/>
    <w:rsid w:val="00526988"/>
    <w:rsid w:val="00541C55"/>
    <w:rsid w:val="00550735"/>
    <w:rsid w:val="00550D70"/>
    <w:rsid w:val="005551D0"/>
    <w:rsid w:val="0055573F"/>
    <w:rsid w:val="00563D82"/>
    <w:rsid w:val="00584B9C"/>
    <w:rsid w:val="00585EC0"/>
    <w:rsid w:val="00587C4B"/>
    <w:rsid w:val="005904C8"/>
    <w:rsid w:val="005A46F4"/>
    <w:rsid w:val="005A54D2"/>
    <w:rsid w:val="005B0991"/>
    <w:rsid w:val="005B6231"/>
    <w:rsid w:val="005C11DA"/>
    <w:rsid w:val="005C45F3"/>
    <w:rsid w:val="005D70AD"/>
    <w:rsid w:val="00624A9F"/>
    <w:rsid w:val="006414C0"/>
    <w:rsid w:val="006526D6"/>
    <w:rsid w:val="00665D5F"/>
    <w:rsid w:val="00673EC5"/>
    <w:rsid w:val="00674E31"/>
    <w:rsid w:val="006902B0"/>
    <w:rsid w:val="006A72EE"/>
    <w:rsid w:val="006E6D2B"/>
    <w:rsid w:val="006F2EF0"/>
    <w:rsid w:val="007136E1"/>
    <w:rsid w:val="007325B9"/>
    <w:rsid w:val="00743E42"/>
    <w:rsid w:val="00756DC1"/>
    <w:rsid w:val="00794BE1"/>
    <w:rsid w:val="007B6894"/>
    <w:rsid w:val="007F346C"/>
    <w:rsid w:val="008103CB"/>
    <w:rsid w:val="0082550B"/>
    <w:rsid w:val="0083476B"/>
    <w:rsid w:val="00834CF8"/>
    <w:rsid w:val="0083751A"/>
    <w:rsid w:val="00883B82"/>
    <w:rsid w:val="008A4376"/>
    <w:rsid w:val="008B3C08"/>
    <w:rsid w:val="008C0FD2"/>
    <w:rsid w:val="008D18B2"/>
    <w:rsid w:val="008F3A72"/>
    <w:rsid w:val="008F632C"/>
    <w:rsid w:val="00905E07"/>
    <w:rsid w:val="00935D15"/>
    <w:rsid w:val="00943B15"/>
    <w:rsid w:val="00980729"/>
    <w:rsid w:val="00987D3A"/>
    <w:rsid w:val="009A10CB"/>
    <w:rsid w:val="009A3118"/>
    <w:rsid w:val="009B033D"/>
    <w:rsid w:val="009B58C3"/>
    <w:rsid w:val="009B7407"/>
    <w:rsid w:val="009C3172"/>
    <w:rsid w:val="009C3CE1"/>
    <w:rsid w:val="009D7739"/>
    <w:rsid w:val="009E2A4D"/>
    <w:rsid w:val="00A01E55"/>
    <w:rsid w:val="00A2587E"/>
    <w:rsid w:val="00A269DD"/>
    <w:rsid w:val="00A303F7"/>
    <w:rsid w:val="00A479AE"/>
    <w:rsid w:val="00A76179"/>
    <w:rsid w:val="00A81532"/>
    <w:rsid w:val="00A83AC6"/>
    <w:rsid w:val="00A8714D"/>
    <w:rsid w:val="00A9219B"/>
    <w:rsid w:val="00AA6B57"/>
    <w:rsid w:val="00AB11C7"/>
    <w:rsid w:val="00AD183D"/>
    <w:rsid w:val="00AD245A"/>
    <w:rsid w:val="00B0422D"/>
    <w:rsid w:val="00B111FB"/>
    <w:rsid w:val="00B17D44"/>
    <w:rsid w:val="00B25C91"/>
    <w:rsid w:val="00B27FDA"/>
    <w:rsid w:val="00B365F8"/>
    <w:rsid w:val="00B40A46"/>
    <w:rsid w:val="00B46CF5"/>
    <w:rsid w:val="00B53655"/>
    <w:rsid w:val="00B6796F"/>
    <w:rsid w:val="00B97842"/>
    <w:rsid w:val="00BA5A4A"/>
    <w:rsid w:val="00BC41A7"/>
    <w:rsid w:val="00BC580B"/>
    <w:rsid w:val="00BC7105"/>
    <w:rsid w:val="00BD6393"/>
    <w:rsid w:val="00BE2C1F"/>
    <w:rsid w:val="00BF6FEF"/>
    <w:rsid w:val="00C16C2A"/>
    <w:rsid w:val="00C231D9"/>
    <w:rsid w:val="00C3228F"/>
    <w:rsid w:val="00C33570"/>
    <w:rsid w:val="00C3624C"/>
    <w:rsid w:val="00C52A39"/>
    <w:rsid w:val="00C6761A"/>
    <w:rsid w:val="00C77C71"/>
    <w:rsid w:val="00CA4F2A"/>
    <w:rsid w:val="00CF0B2E"/>
    <w:rsid w:val="00CF2A39"/>
    <w:rsid w:val="00D16990"/>
    <w:rsid w:val="00D46BFE"/>
    <w:rsid w:val="00D53EB3"/>
    <w:rsid w:val="00D877D1"/>
    <w:rsid w:val="00D90CE5"/>
    <w:rsid w:val="00D9555C"/>
    <w:rsid w:val="00DA1914"/>
    <w:rsid w:val="00DD55B8"/>
    <w:rsid w:val="00DE3DC9"/>
    <w:rsid w:val="00DE5A25"/>
    <w:rsid w:val="00DF78F0"/>
    <w:rsid w:val="00E00E55"/>
    <w:rsid w:val="00E3325B"/>
    <w:rsid w:val="00E374B1"/>
    <w:rsid w:val="00E37F24"/>
    <w:rsid w:val="00E67943"/>
    <w:rsid w:val="00E717C8"/>
    <w:rsid w:val="00E7539D"/>
    <w:rsid w:val="00EC04A4"/>
    <w:rsid w:val="00EC7641"/>
    <w:rsid w:val="00EE2227"/>
    <w:rsid w:val="00EF055A"/>
    <w:rsid w:val="00F22A72"/>
    <w:rsid w:val="00F33709"/>
    <w:rsid w:val="00F33BAE"/>
    <w:rsid w:val="00F33BE0"/>
    <w:rsid w:val="00F4039D"/>
    <w:rsid w:val="00F55B8C"/>
    <w:rsid w:val="00F744B4"/>
    <w:rsid w:val="00F776E4"/>
    <w:rsid w:val="00F81C44"/>
    <w:rsid w:val="00F94349"/>
    <w:rsid w:val="00FA5330"/>
    <w:rsid w:val="00FA6596"/>
    <w:rsid w:val="00FB554E"/>
    <w:rsid w:val="00FB6CCE"/>
    <w:rsid w:val="00FD7B3C"/>
    <w:rsid w:val="00FF13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563D82"/>
    <w:rPr>
      <w:color w:val="808080"/>
      <w:bdr w:space="0" w:sz="0" w:color="auto" w:val="none"/>
      <w:shd w:fill="auto" w:color="auto" w:val="clear"/>
    </w:rPr>
  </w:style>
  <w:style w:customStyle="true" w:styleId="eSPISCCParagraphDefaultFont" w:type="character">
    <w:name w:val="eSPIS_CC_Paragraph Default Font"/>
    <w:basedOn w:val="Zadanifontodlomka"/>
    <w:rsid w:val="00563D8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3D8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63D8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3D8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563D82"/>
    <w:rPr>
      <w:color w:val="808080"/>
      <w:bdr w:color="auto" w:space="0" w:sz="0" w:val="none"/>
      <w:shd w:color="auto" w:fill="auto" w:val="clear"/>
    </w:rPr>
  </w:style>
  <w:style w:customStyle="1" w:styleId="eSPISCCParagraphDefaultFont" w:type="character">
    <w:name w:val="eSPIS_CC_Paragraph Default Font"/>
    <w:basedOn w:val="Zadanifontodlomka"/>
    <w:rsid w:val="00563D8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3D8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63D8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3D8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367322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svibnja 2019.</izvorni_sadrzaj>
    <derivirana_varijabla naziv="DomainObject.DatumDonosenjaOdluke_1">10.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St-873/2019-6</izvorni_sadrzaj>
    <derivirana_varijabla naziv="DomainObject.Oznaka_1">St-873/2019-6</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873</izvorni_sadrzaj>
    <derivirana_varijabla naziv="DomainObject.Predmet.Broj_1">873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2019.</izvorni_sadrzaj>
    <derivirana_varijabla naziv="DomainObject.Predmet.DatumOsnivanja_1">5.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St-873/2019</izvorni_sadrzaj>
    <derivirana_varijabla naziv="DomainObject.Predmet.OznakaBroj_1">St-873/2019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STAKLO FLEX d.o.o.</izvorni_sadrzaj>
    <derivirana_varijabla naziv="DomainObject.Predmet.ProtustrankaFormated_1">  STAKLO FLEX d.o.o.</derivirana_varijabla>
  </DomainObject.Predmet.ProtustrankaFormated>
  <DomainObject.Predmet.ProtustrankaFormatedOIB>
    <izvorni_sadrzaj>  STAKLO FLEX d.o.o., OIB 30164961731</izvorni_sadrzaj>
    <derivirana_varijabla naziv="DomainObject.Predmet.ProtustrankaFormatedOIB_1">  STAKLO FLEX d.o.o., OIB 30164961731</derivirana_varijabla>
  </DomainObject.Predmet.ProtustrankaFormatedOIB>
  <DomainObject.Predmet.ProtustrankaFormatedWithAdress>
    <izvorni_sadrzaj> STAKLO FLEX d.o.o., Kačićeva 2 A, 10000 Zagreb</izvorni_sadrzaj>
    <derivirana_varijabla naziv="DomainObject.Predmet.ProtustrankaFormatedWithAdress_1"> STAKLO FLEX d.o.o., Kačićeva 2 A, 10000 Zagreb</derivirana_varijabla>
  </DomainObject.Predmet.ProtustrankaFormatedWithAdress>
  <DomainObject.Predmet.ProtustrankaFormatedWithAdressOIB>
    <izvorni_sadrzaj> STAKLO FLEX d.o.o., OIB 30164961731, Kačićeva 2 A, 10000 Zagreb</izvorni_sadrzaj>
    <derivirana_varijabla naziv="DomainObject.Predmet.ProtustrankaFormatedWithAdressOIB_1"> STAKLO FLEX d.o.o., OIB 30164961731, Kačićeva 2 A, 10000 Zagreb</derivirana_varijabla>
  </DomainObject.Predmet.ProtustrankaFormatedWithAdressOIB>
  <DomainObject.Predmet.ProtustrankaWithAdress>
    <izvorni_sadrzaj>STAKLO FLEX d.o.o. Kačićeva 2 A, 10000 Zagreb</izvorni_sadrzaj>
    <derivirana_varijabla naziv="DomainObject.Predmet.ProtustrankaWithAdress_1">STAKLO FLEX d.o.o. Kačićeva 2 A, 10000 Zagreb</derivirana_varijabla>
  </DomainObject.Predmet.ProtustrankaWithAdress>
  <DomainObject.Predmet.ProtustrankaWithAdressOIB>
    <izvorni_sadrzaj>STAKLO FLEX d.o.o., OIB 30164961731, Kačićeva 2 A, 10000 Zagreb</izvorni_sadrzaj>
    <derivirana_varijabla naziv="DomainObject.Predmet.ProtustrankaWithAdressOIB_1">STAKLO FLEX d.o.o., OIB 30164961731, Kačićeva 2 A, 10000 Zagreb</derivirana_varijabla>
  </DomainObject.Predmet.ProtustrankaWithAdressOIB>
  <DomainObject.Predmet.ProtustrankaNazivFormated>
    <izvorni_sadrzaj>STAKLO FLEX d.o.o.</izvorni_sadrzaj>
    <derivirana_varijabla naziv="DomainObject.Predmet.ProtustrankaNazivFormated_1">STAKLO FLEX d.o.o.</derivirana_varijabla>
  </DomainObject.Predmet.ProtustrankaNazivFormated>
  <DomainObject.Predmet.ProtustrankaNazivFormatedOIB>
    <izvorni_sadrzaj>STAKLO FLEX d.o.o., OIB 30164961731</izvorni_sadrzaj>
    <derivirana_varijabla naziv="DomainObject.Predmet.ProtustrankaNazivFormatedOIB_1">STAKLO FLEX d.o.o., OIB 30164961731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STAKLO FLEX d.o.o.</item>
    </izvorni_sadrzaj>
    <derivirana_varijabla naziv="DomainObject.Predmet.ProtuStrankaListFormated_1">
      <item>STAKLO FLEX d.o.o.</item>
    </derivirana_varijabla>
  </DomainObject.Predmet.ProtuStrankaListFormated>
  <DomainObject.Predmet.ProtuStrankaListFormatedOIB>
    <izvorni_sadrzaj>
      <item>STAKLO FLEX d.o.o., OIB 30164961731</item>
    </izvorni_sadrzaj>
    <derivirana_varijabla naziv="DomainObject.Predmet.ProtuStrankaListFormatedOIB_1">
      <item>STAKLO FLEX d.o.o., OIB 30164961731</item>
    </derivirana_varijabla>
  </DomainObject.Predmet.ProtuStrankaListFormatedOIB>
  <DomainObject.Predmet.ProtuStrankaListFormatedWithAdress>
    <izvorni_sadrzaj>
      <item>STAKLO FLEX d.o.o., Kačićeva 2 A, 10000 Zagreb</item>
    </izvorni_sadrzaj>
    <derivirana_varijabla naziv="DomainObject.Predmet.ProtuStrankaListFormatedWithAdress_1">
      <item>STAKLO FLEX d.o.o., Kačićeva 2 A, 10000 Zagreb</item>
    </derivirana_varijabla>
  </DomainObject.Predmet.ProtuStrankaListFormatedWithAdress>
  <DomainObject.Predmet.ProtuStrankaListFormatedWithAdressOIB>
    <izvorni_sadrzaj>
      <item>STAKLO FLEX d.o.o., OIB 30164961731, Kačićeva 2 A, 10000 Zagreb</item>
    </izvorni_sadrzaj>
    <derivirana_varijabla naziv="DomainObject.Predmet.ProtuStrankaListFormatedWithAdressOIB_1">
      <item>STAKLO FLEX d.o.o., OIB 30164961731, Kačićeva 2 A, 10000 Zagreb</item>
    </derivirana_varijabla>
  </DomainObject.Predmet.ProtuStrankaListFormatedWithAdressOIB>
  <DomainObject.Predmet.ProtuStrankaListNazivFormated>
    <izvorni_sadrzaj>
      <item>STAKLO FLEX d.o.o.</item>
    </izvorni_sadrzaj>
    <derivirana_varijabla naziv="DomainObject.Predmet.ProtuStrankaListNazivFormated_1">
      <item>STAKLO FLEX d.o.o.</item>
    </derivirana_varijabla>
  </DomainObject.Predmet.ProtuStrankaListNazivFormated>
  <DomainObject.Predmet.ProtuStrankaListNazivFormatedOIB>
    <izvorni_sadrzaj>
      <item>STAKLO FLEX d.o.o., OIB 30164961731</item>
    </izvorni_sadrzaj>
    <derivirana_varijabla naziv="DomainObject.Predmet.ProtuStrankaListNazivFormatedOIB_1">
      <item>STAKLO FLEX d.o.o., OIB 30164961731</item>
    </derivirana_varijabla>
  </DomainObject.Predmet.ProtuStrankaListNazivFormatedOIB>
  <DomainObject.Predmet.OstaliListFormated>
    <izvorni_sadrzaj>
      <item>Denis Perica</item>
      <item>Robert Kajzer</item>
    </izvorni_sadrzaj>
    <derivirana_varijabla naziv="DomainObject.Predmet.OstaliListFormated_1">
      <item>Denis Perica</item>
      <item>Robert Kajzer</item>
    </derivirana_varijabla>
  </DomainObject.Predmet.OstaliListFormated>
  <DomainObject.Predmet.OstaliListFormatedOIB>
    <izvorni_sadrzaj>
      <item>Denis Perica, OIB 90564169842</item>
      <item>Robert Kajzer, OIB 65283985534</item>
    </izvorni_sadrzaj>
    <derivirana_varijabla naziv="DomainObject.Predmet.OstaliListFormatedOIB_1">
      <item>Denis Perica, OIB 90564169842</item>
      <item>Robert Kajzer, OIB 65283985534</item>
    </derivirana_varijabla>
  </DomainObject.Predmet.OstaliListFormatedOIB>
  <DomainObject.Predmet.OstaliListFormatedWithAdress>
    <izvorni_sadrzaj>
      <item>Denis Perica, Hrgovići 87, 10000 Zagreb</item>
      <item>Robert Kajzer, Jagatići 29, 10000 Zagreb</item>
    </izvorni_sadrzaj>
    <derivirana_varijabla naziv="DomainObject.Predmet.OstaliListFormatedWithAdress_1">
      <item>Denis Perica, Hrgovići 87, 10000 Zagreb</item>
      <item>Robert Kajzer, Jagatići 29, 10000 Zagreb</item>
    </derivirana_varijabla>
  </DomainObject.Predmet.OstaliListFormatedWithAdress>
  <DomainObject.Predmet.OstaliListFormatedWithAdressOIB>
    <izvorni_sadrzaj>
      <item>Denis Perica, OIB 90564169842, Hrgovići 87, 10000 Zagreb</item>
      <item>Robert Kajzer, OIB 65283985534, Jagatići 29, 10000 Zagreb</item>
    </izvorni_sadrzaj>
    <derivirana_varijabla naziv="DomainObject.Predmet.OstaliListFormatedWithAdressOIB_1">
      <item>Denis Perica, OIB 90564169842, Hrgovići 87, 10000 Zagreb</item>
      <item>Robert Kajzer, OIB 65283985534, Jagatići 29, 10000 Zagreb</item>
    </derivirana_varijabla>
  </DomainObject.Predmet.OstaliListFormatedWithAdressOIB>
  <DomainObject.Predmet.OstaliListNazivFormated>
    <izvorni_sadrzaj>
      <item>Denis Perica</item>
      <item>Robert Kajzer</item>
    </izvorni_sadrzaj>
    <derivirana_varijabla naziv="DomainObject.Predmet.OstaliListNazivFormated_1">
      <item>Denis Perica</item>
      <item>Robert Kajzer</item>
    </derivirana_varijabla>
  </DomainObject.Predmet.OstaliListNazivFormated>
  <DomainObject.Predmet.OstaliListNazivFormatedOIB>
    <izvorni_sadrzaj>
      <item>Denis Perica, OIB 90564169842</item>
      <item>Robert Kajzer, OIB 65283985534</item>
    </izvorni_sadrzaj>
    <derivirana_varijabla naziv="DomainObject.Predmet.OstaliListNazivFormatedOIB_1">
      <item>Denis Perica, OIB 90564169842</item>
      <item>Robert Kajzer, OIB 65283985534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2019.</izvorni_sadrzaj>
    <derivirana_varijabla naziv="DomainObject.Datum_1">10. svibnja 2019.</derivirana_varijabla>
  </DomainObject.Datum>
  <DomainObject.PoslovniBrojDokumenta>
    <izvorni_sadrzaj>St-873/2019-6</izvorni_sadrzaj>
    <derivirana_varijabla naziv="DomainObject.PoslovniBrojDokumenta_1">St-873/2019-6</derivirana_varijabla>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STAKLO FLEX d.o.o.</izvorni_sadrzaj>
    <derivirana_varijabla naziv="DomainObject.Predmet.ProtustrankaIDrugi_1">STAKLO FLEX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STAKLO FLEX d.o.o., OIB 30164961731, Kačićeva 2 A, 10000 Zagreb</izvorni_sadrzaj>
    <derivirana_varijabla naziv="DomainObject.Predmet.ProtustrankaIDrugiAdressOIB_1">STAKLO FLEX d.o.o., OIB 30164961731, Kačićeva 2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STAKLO FLEX d.o.o.</item>
      <item>FINANCIJSKA AGENCIJA, RC Zagreb</item>
      <item>Denis Perica</item>
      <item>Robert Kajzer</item>
    </izvorni_sadrzaj>
    <derivirana_varijabla naziv="DomainObject.Predmet.SudioniciListNaziv_1">
      <item>STAKLO FLEX d.o.o.</item>
      <item>FINANCIJSKA AGENCIJA, RC Zagreb</item>
      <item>Denis Perica</item>
      <item>Robert Kajzer</item>
    </derivirana_varijabla>
  </DomainObject.Predmet.SudioniciListNaziv>
  <DomainObject.Predmet.SudioniciListAdressOIB>
    <izvorni_sadrzaj>
      <item>STAKLO FLEX d.o.o., OIB 30164961731, Kačićeva 2 A,10000 Zagreb</item>
      <item>FINANCIJSKA AGENCIJA, RC Zagreb, OIB 85821130368, Trg svibanjskih žrtava 1995. 1,10000 Zagreb</item>
      <item>Denis Perica, OIB 90564169842, Hrgovići 87,10000 Zagreb</item>
      <item>Robert Kajzer, OIB 65283985534, Jagatići 29,10000 Zagreb</item>
    </izvorni_sadrzaj>
    <derivirana_varijabla naziv="DomainObject.Predmet.SudioniciListAdressOIB_1">
      <item>STAKLO FLEX d.o.o., OIB 30164961731, Kačićeva 2 A,10000 Zagreb</item>
      <item>FINANCIJSKA AGENCIJA, RC Zagreb, OIB 85821130368, Trg svibanjskih žrtava 1995. 1,10000 Zagreb</item>
      <item>Denis Perica, OIB 90564169842, Hrgovići 87,10000 Zagreb</item>
      <item>Robert Kajzer, OIB 65283985534, Jagatići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30164961731</item>
      <item>, OIB 85821130368</item>
      <item>, OIB 90564169842</item>
      <item>, OIB 65283985534</item>
    </izvorni_sadrzaj>
    <derivirana_varijabla naziv="DomainObject.Predmet.SudioniciListNazivOIB_1">
      <item>, OIB 30164961731</item>
      <item>, OIB 85821130368</item>
      <item>, OIB 90564169842</item>
      <item>, OIB 65283985534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8. svibnja 2019.</izvorni_sadrzaj>
    <derivirana_varijabla naziv="DomainObject.PredzadnjaOdlukaIzPredmeta.DatumDonosenjaOdluke_1">8. svibnja 2019.</derivirana_varijabla>
  </DomainObject.PredzadnjaOdlukaIzPredmeta.DatumDonosenjaOdluke>
  <DomainObject.PredzadnjaOdlukaIzPredmeta.Oznaka>
    <izvorni_sadrzaj>St-873/2019-4</izvorni_sadrzaj>
    <derivirana_varijabla naziv="DomainObject.PredzadnjaOdlukaIzPredmeta.Oznaka_1">St-873/2019-4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DA1F36-90E5-409C-B31F-F21942CA49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1032</properties:Words>
  <properties:Characters>5763</properties:Characters>
  <properties:Lines>141</properties:Lines>
  <properties:Paragraphs>45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2019-05-08T13:27:00Z</dcterms:created>
  <dc:creator>Vesna Fundurulić Perišin</dc:creator>
  <cp:lastModifiedBy>Gordana Cvitković</cp:lastModifiedBy>
  <cp:lastPrinted>2019-05-10T11:37:00Z</cp:lastPrinted>
  <dcterms:modified xmlns:xsi="http://www.w3.org/2001/XMLSchema-instance" xsi:type="dcterms:W3CDTF">2019-05-10T11:37:00Z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St-873/2019-6 / Odluka - Rješenje - pokretanje prethodnog postupka radi utvrđivanja uvjeta za otvaranje stečajnog postupka (St-873-2019- poziv 1. ročište.docx)</vt:lpwstr>
  </prop:property>
  <prop:property name="CC_coloring" pid="4" fmtid="{D5CDD505-2E9C-101B-9397-08002B2CF9AE}">
    <vt:bool>false</vt:bool>
  </prop:property>
  <prop:property name="BrojStranica" pid="5" fmtid="{D5CDD505-2E9C-101B-9397-08002B2CF9AE}">
    <vt:i4>3</vt:i4>
  </prop:property>
</prop:Properties>
</file>