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64d2" w14:paraId="d1064d2" w:rsidRDefault="004F5E3C" w:rsidP="004F5E3C" w:rsidR="004F5E3C" w:rsidRPr="000C5A07">
      <w:pPr>
        <w:spacing w:lineRule="auto" w:line="276" w:after="200"/>
        <w15:collapsed w:val="false"/>
        <w:rPr>
          <w:rFonts w:cstheme="minorBidi" w:eastAsiaTheme="minorHAnsi" w:hAnsiTheme="minorHAnsi" w:asciiTheme="minorHAnsi"/>
          <w:sz w:val="22"/>
          <w:szCs w:val="22"/>
        </w:rPr>
      </w:pPr>
      <w:r w:rsidRPr="000C5A07">
        <w:rPr>
          <w:rFonts w:cstheme="minorBidi" w:eastAsiaTheme="minorHAnsi" w:hAnsiTheme="minorHAnsi" w:asciiTheme="minorHAnsi"/>
          <w:sz w:val="22"/>
          <w:szCs w:val="22"/>
        </w:rPr>
        <w:t xml:space="preserve">                </w:t>
      </w:r>
      <w:r w:rsidRPr="000C5A07">
        <w:rPr>
          <w:rFonts w:cstheme="minorBidi" w:eastAsiaTheme="minorHAnsi" w:hAnsiTheme="minorHAnsi" w:asciiTheme="minorHAnsi"/>
          <w:noProof/>
          <w:sz w:val="22"/>
          <w:szCs w:val="22"/>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4F5E3C" w:rsidP="004F5E3C" w:rsidR="004F5E3C" w:rsidRPr="000C5A07">
      <w:pPr>
        <w:rPr>
          <w:lang w:eastAsia="hr-HR"/>
        </w:rPr>
      </w:pPr>
      <w:r w:rsidRPr="000C5A07">
        <w:rPr>
          <w:lang w:eastAsia="hr-HR"/>
        </w:rPr>
        <w:t xml:space="preserve">        Republika Hrvatska</w:t>
      </w:r>
    </w:p>
    <w:p w:rsidRDefault="004F5E3C" w:rsidP="004F5E3C" w:rsidR="004F5E3C" w:rsidRPr="000C5A07">
      <w:pPr>
        <w:rPr>
          <w:lang w:eastAsia="hr-HR"/>
        </w:rPr>
      </w:pPr>
      <w:r w:rsidRPr="000C5A07">
        <w:rPr>
          <w:lang w:eastAsia="hr-HR"/>
        </w:rPr>
        <w:t xml:space="preserve">      Trgovački sud u Zadru</w:t>
      </w:r>
    </w:p>
    <w:p w:rsidRDefault="004F5E3C" w:rsidP="004F5E3C" w:rsidR="004F5E3C" w:rsidRPr="000C5A07">
      <w:pPr>
        <w:rPr>
          <w:lang w:eastAsia="hr-HR"/>
        </w:rPr>
      </w:pPr>
      <w:r w:rsidRPr="000C5A07">
        <w:rPr>
          <w:lang w:eastAsia="hr-HR"/>
        </w:rPr>
        <w:t>Zadar, Dr. Franje Tuđmana 35</w:t>
      </w:r>
    </w:p>
    <w:p w:rsidRDefault="004F5E3C" w:rsidP="004F5E3C" w:rsidR="004F5E3C" w:rsidRPr="000C5A07">
      <w:pPr>
        <w:rPr>
          <w:bCs/>
        </w:rPr>
      </w:pPr>
    </w:p>
    <w:p w:rsidRDefault="004F5E3C" w:rsidP="004F5E3C" w:rsidR="004F5E3C" w:rsidRPr="000C5A07">
      <w:pPr>
        <w:jc w:val="center"/>
        <w:rPr>
          <w:bCs/>
        </w:rPr>
      </w:pPr>
      <w:r w:rsidRPr="000C5A07">
        <w:rPr>
          <w:bCs/>
        </w:rPr>
        <w:t>R E P U B L I K A   H R V A T S K A</w:t>
      </w:r>
    </w:p>
    <w:p w:rsidRDefault="004F5E3C" w:rsidP="004F5E3C" w:rsidR="004F5E3C" w:rsidRPr="000C5A07">
      <w:pPr>
        <w:jc w:val="center"/>
        <w:rPr>
          <w:bCs/>
        </w:rPr>
      </w:pPr>
    </w:p>
    <w:p w:rsidRDefault="004F5E3C" w:rsidP="004F5E3C" w:rsidR="004F5E3C" w:rsidRPr="000C5A07">
      <w:pPr>
        <w:jc w:val="center"/>
        <w:rPr>
          <w:bCs/>
        </w:rPr>
      </w:pPr>
      <w:r w:rsidRPr="000C5A07">
        <w:rPr>
          <w:bCs/>
        </w:rPr>
        <w:t xml:space="preserve">R J  E Š E N J E </w:t>
      </w:r>
    </w:p>
    <w:p w:rsidRDefault="004F5E3C" w:rsidP="004F5E3C" w:rsidR="004F5E3C" w:rsidRPr="000C5A07">
      <w:pPr>
        <w:jc w:val="center"/>
      </w:pPr>
    </w:p>
    <w:p w:rsidRDefault="004F5E3C" w:rsidP="004F5E3C" w:rsidR="004F5E3C" w:rsidRPr="000C5A07">
      <w:pPr>
        <w:contextualSpacing/>
        <w:jc w:val="both"/>
        <w:rPr>
          <w:lang w:eastAsia="hr-HR"/>
        </w:rPr>
      </w:pPr>
      <w:r w:rsidRPr="000C5A07">
        <w:tab/>
      </w:r>
      <w:r w:rsidRPr="000C5A07">
        <w:rPr>
          <w:lang w:eastAsia="hr-HR"/>
        </w:rPr>
        <w:t xml:space="preserve">Trgovački sud u Zadru, po sutkinji Katarini Zdunić, u stečajnom postupku nad stečajnim dužnikom Stečajna masa iza HERES d.o.o. "u stečaju" </w:t>
      </w:r>
      <w:r w:rsidRPr="000C5A07">
        <w:rPr>
          <w:rFonts w:eastAsia="Calibri"/>
        </w:rPr>
        <w:t xml:space="preserve">sa sjedištem u Zadru, Put </w:t>
      </w:r>
      <w:proofErr w:type="spellStart"/>
      <w:r w:rsidRPr="000C5A07">
        <w:rPr>
          <w:rFonts w:eastAsia="Calibri"/>
        </w:rPr>
        <w:t>Gazića</w:t>
      </w:r>
      <w:proofErr w:type="spellEnd"/>
      <w:r w:rsidRPr="000C5A07">
        <w:rPr>
          <w:rFonts w:eastAsia="Calibri"/>
        </w:rPr>
        <w:t xml:space="preserve"> 14/A, OIB: 35463384625, zastupanom po stečajnoj upraviteljici Marici Nekić iz Zadra, </w:t>
      </w:r>
      <w:r w:rsidRPr="000C5A07">
        <w:rPr>
          <w:lang w:eastAsia="hr-HR"/>
        </w:rPr>
        <w:t xml:space="preserve">30. travnja 2019. </w:t>
      </w:r>
    </w:p>
    <w:p w:rsidRDefault="004F5E3C" w:rsidP="004F5E3C" w:rsidR="004F5E3C" w:rsidRPr="000C5A07">
      <w:pPr>
        <w:pStyle w:val="Tijeloteksta2"/>
      </w:pPr>
    </w:p>
    <w:p w:rsidRDefault="004F5E3C" w:rsidP="004F5E3C" w:rsidR="004F5E3C" w:rsidRPr="000C5A07">
      <w:pPr>
        <w:jc w:val="center"/>
        <w:rPr>
          <w:bCs/>
        </w:rPr>
      </w:pPr>
      <w:r w:rsidRPr="000C5A07">
        <w:rPr>
          <w:bCs/>
        </w:rPr>
        <w:t xml:space="preserve">r i j e š i o     j e </w:t>
      </w:r>
    </w:p>
    <w:p w:rsidRDefault="004F5E3C" w:rsidP="004F5E3C" w:rsidR="004F5E3C" w:rsidRPr="000C5A07">
      <w:pPr>
        <w:jc w:val="center"/>
      </w:pPr>
    </w:p>
    <w:p w:rsidRDefault="004F5E3C" w:rsidP="004F5E3C" w:rsidR="004F5E3C" w:rsidRPr="000C5A07">
      <w:pPr>
        <w:jc w:val="center"/>
      </w:pPr>
    </w:p>
    <w:p w:rsidRDefault="004F5E3C" w:rsidP="004F5E3C" w:rsidR="004F5E3C" w:rsidRPr="000C5A07">
      <w:pPr>
        <w:pStyle w:val="Odlomakpopisa"/>
        <w:numPr>
          <w:ilvl w:val="0"/>
          <w:numId w:val="1"/>
        </w:numPr>
        <w:spacing w:lineRule="auto" w:line="240"/>
        <w:jc w:val="both"/>
        <w:rPr>
          <w:rFonts w:cs="Times New Roman" w:hAnsi="Times New Roman" w:ascii="Times New Roman"/>
          <w:sz w:val="24"/>
          <w:szCs w:val="24"/>
        </w:rPr>
      </w:pPr>
      <w:r w:rsidRPr="000C5A07">
        <w:rPr>
          <w:rFonts w:cs="Times New Roman" w:hAnsi="Times New Roman" w:ascii="Times New Roman"/>
          <w:sz w:val="24"/>
          <w:szCs w:val="24"/>
        </w:rPr>
        <w:t xml:space="preserve">Nekretnina stečajnog dužnika Stečajna masa iza HERES d.o.o. "u stečaju" sa sjedištem u Zadru, Put </w:t>
      </w:r>
      <w:proofErr w:type="spellStart"/>
      <w:r w:rsidRPr="000C5A07">
        <w:rPr>
          <w:rFonts w:cs="Times New Roman" w:hAnsi="Times New Roman" w:ascii="Times New Roman"/>
          <w:sz w:val="24"/>
          <w:szCs w:val="24"/>
        </w:rPr>
        <w:t>Gazića</w:t>
      </w:r>
      <w:proofErr w:type="spellEnd"/>
      <w:r w:rsidRPr="000C5A07">
        <w:rPr>
          <w:rFonts w:cs="Times New Roman" w:hAnsi="Times New Roman" w:ascii="Times New Roman"/>
          <w:sz w:val="24"/>
          <w:szCs w:val="24"/>
        </w:rPr>
        <w:t xml:space="preserve"> 14/A, OIB: 35463384625 i to:</w:t>
      </w:r>
    </w:p>
    <w:p w:rsidRDefault="004F5E3C" w:rsidP="004F5E3C" w:rsidR="004F5E3C" w:rsidRPr="000C5A07">
      <w:pPr>
        <w:ind w:left="708"/>
        <w:jc w:val="both"/>
      </w:pPr>
      <w:r w:rsidRPr="000C5A07">
        <w:t xml:space="preserve">- kat. čest. </w:t>
      </w:r>
      <w:r>
        <w:t>4450</w:t>
      </w:r>
      <w:r w:rsidRPr="000C5A07">
        <w:t xml:space="preserve">, u naravi pašnjak površine </w:t>
      </w:r>
      <w:r>
        <w:t>1009</w:t>
      </w:r>
      <w:r w:rsidRPr="000C5A07">
        <w:t xml:space="preserve"> m2, upisana u zk. ul. </w:t>
      </w:r>
      <w:r>
        <w:t>12306</w:t>
      </w:r>
      <w:r w:rsidRPr="000C5A07">
        <w:t xml:space="preserve"> k.o. Vir</w:t>
      </w:r>
    </w:p>
    <w:p w:rsidRDefault="004F5E3C" w:rsidP="004F5E3C" w:rsidR="004F5E3C" w:rsidRPr="000C5A07">
      <w:pPr>
        <w:ind w:left="708"/>
        <w:jc w:val="both"/>
      </w:pPr>
    </w:p>
    <w:p w:rsidRDefault="004F5E3C" w:rsidP="004F5E3C" w:rsidR="004F5E3C" w:rsidRPr="000C5A07">
      <w:pPr>
        <w:ind w:left="708"/>
        <w:jc w:val="both"/>
      </w:pPr>
      <w:r w:rsidRPr="000C5A07">
        <w:t xml:space="preserve">dosuđuje se kupcu </w:t>
      </w:r>
      <w:proofErr w:type="spellStart"/>
      <w:r>
        <w:t>Joki</w:t>
      </w:r>
      <w:proofErr w:type="spellEnd"/>
      <w:r>
        <w:t xml:space="preserve"> Bekiću, Austrija, </w:t>
      </w:r>
      <w:proofErr w:type="spellStart"/>
      <w:r>
        <w:t>Klagenfurt</w:t>
      </w:r>
      <w:proofErr w:type="spellEnd"/>
      <w:r>
        <w:t xml:space="preserve">, </w:t>
      </w:r>
      <w:proofErr w:type="spellStart"/>
      <w:r>
        <w:t>Anzengruber</w:t>
      </w:r>
      <w:proofErr w:type="spellEnd"/>
      <w:r>
        <w:t xml:space="preserve"> Str. 40 4, OIB: 57661489597 </w:t>
      </w:r>
      <w:r w:rsidRPr="000C5A07">
        <w:t xml:space="preserve">te se utvrđuje da je ovaj kupac ponudio najveću cijenu u iznosu od </w:t>
      </w:r>
      <w:r>
        <w:t xml:space="preserve">28.638,91 </w:t>
      </w:r>
      <w:r w:rsidRPr="000C5A07">
        <w:t>kuna i da su ispunjene pretpostavke da mu se ova nekretnina dosudi.</w:t>
      </w:r>
    </w:p>
    <w:p w:rsidRDefault="004F5E3C" w:rsidP="004F5E3C" w:rsidR="004F5E3C" w:rsidRPr="000C5A07">
      <w:pPr>
        <w:jc w:val="both"/>
      </w:pPr>
    </w:p>
    <w:p w:rsidRDefault="004F5E3C" w:rsidP="004F5E3C" w:rsidR="004F5E3C" w:rsidRPr="000C5A07">
      <w:pPr>
        <w:pStyle w:val="Odlomakpopisa"/>
        <w:numPr>
          <w:ilvl w:val="0"/>
          <w:numId w:val="1"/>
        </w:numPr>
        <w:spacing w:lineRule="auto" w:line="240"/>
        <w:jc w:val="both"/>
        <w:rPr>
          <w:rFonts w:cs="Times New Roman" w:hAnsi="Times New Roman" w:ascii="Times New Roman"/>
          <w:sz w:val="24"/>
          <w:szCs w:val="24"/>
        </w:rPr>
      </w:pPr>
      <w:r w:rsidRPr="000C5A07">
        <w:rPr>
          <w:rFonts w:cs="Times New Roman" w:hAnsi="Times New Roman" w:ascii="Times New Roman"/>
          <w:sz w:val="24"/>
          <w:szCs w:val="24"/>
        </w:rPr>
        <w:t xml:space="preserve">Nalaže se kupcu </w:t>
      </w:r>
      <w:proofErr w:type="spellStart"/>
      <w:r>
        <w:rPr>
          <w:rFonts w:cs="Times New Roman" w:hAnsi="Times New Roman" w:ascii="Times New Roman"/>
          <w:sz w:val="24"/>
          <w:szCs w:val="24"/>
        </w:rPr>
        <w:t>J</w:t>
      </w:r>
      <w:r w:rsidRPr="004F5E3C">
        <w:rPr>
          <w:rFonts w:cs="Times New Roman" w:hAnsi="Times New Roman" w:ascii="Times New Roman"/>
          <w:sz w:val="24"/>
          <w:szCs w:val="24"/>
        </w:rPr>
        <w:t>oki</w:t>
      </w:r>
      <w:proofErr w:type="spellEnd"/>
      <w:r w:rsidRPr="004F5E3C">
        <w:rPr>
          <w:rFonts w:cs="Times New Roman" w:hAnsi="Times New Roman" w:ascii="Times New Roman"/>
          <w:sz w:val="24"/>
          <w:szCs w:val="24"/>
        </w:rPr>
        <w:t xml:space="preserve"> Bekiću, Austrija, </w:t>
      </w:r>
      <w:proofErr w:type="spellStart"/>
      <w:r w:rsidRPr="004F5E3C">
        <w:rPr>
          <w:rFonts w:cs="Times New Roman" w:hAnsi="Times New Roman" w:ascii="Times New Roman"/>
          <w:sz w:val="24"/>
          <w:szCs w:val="24"/>
        </w:rPr>
        <w:t>Klagenfurt</w:t>
      </w:r>
      <w:proofErr w:type="spellEnd"/>
      <w:r w:rsidRPr="004F5E3C">
        <w:rPr>
          <w:rFonts w:cs="Times New Roman" w:hAnsi="Times New Roman" w:ascii="Times New Roman"/>
          <w:sz w:val="24"/>
          <w:szCs w:val="24"/>
        </w:rPr>
        <w:t xml:space="preserve">, </w:t>
      </w:r>
      <w:proofErr w:type="spellStart"/>
      <w:r w:rsidRPr="004F5E3C">
        <w:rPr>
          <w:rFonts w:cs="Times New Roman" w:hAnsi="Times New Roman" w:ascii="Times New Roman"/>
          <w:sz w:val="24"/>
          <w:szCs w:val="24"/>
        </w:rPr>
        <w:t>Anzengruber</w:t>
      </w:r>
      <w:proofErr w:type="spellEnd"/>
      <w:r w:rsidRPr="004F5E3C">
        <w:rPr>
          <w:rFonts w:cs="Times New Roman" w:hAnsi="Times New Roman" w:ascii="Times New Roman"/>
          <w:sz w:val="24"/>
          <w:szCs w:val="24"/>
        </w:rPr>
        <w:t xml:space="preserve"> Str. 40 4, OIB: 57661489597</w:t>
      </w:r>
      <w:r>
        <w:rPr>
          <w:rFonts w:cs="Times New Roman" w:hAnsi="Times New Roman" w:ascii="Times New Roman"/>
          <w:sz w:val="24"/>
          <w:szCs w:val="24"/>
        </w:rPr>
        <w:t xml:space="preserve"> </w:t>
      </w:r>
      <w:r w:rsidRPr="000C5A07">
        <w:rPr>
          <w:rFonts w:cs="Times New Roman" w:hAnsi="Times New Roman" w:ascii="Times New Roman"/>
          <w:sz w:val="24"/>
          <w:szCs w:val="24"/>
        </w:rPr>
        <w:t xml:space="preserve">da u roku od 30 dana od pravomoćnosti ovog rješenja, uplati iznos preostale kupovnine u iznosu od </w:t>
      </w:r>
      <w:r>
        <w:rPr>
          <w:rFonts w:cs="Times New Roman" w:hAnsi="Times New Roman" w:ascii="Times New Roman"/>
          <w:sz w:val="24"/>
          <w:szCs w:val="24"/>
        </w:rPr>
        <w:t>24.900,00</w:t>
      </w:r>
      <w:r w:rsidRPr="000C5A07">
        <w:rPr>
          <w:rFonts w:cs="Times New Roman" w:hAnsi="Times New Roman" w:ascii="Times New Roman"/>
          <w:sz w:val="24"/>
          <w:szCs w:val="24"/>
        </w:rPr>
        <w:t xml:space="preserve"> kn na račun Financijske agencije broj IBAN: HR1123900011300028787, model: HR11, pod poziv na broj (PNB) kao podatak prvi (P1) treba upisati broj </w:t>
      </w:r>
      <w:r>
        <w:rPr>
          <w:rFonts w:cs="Times New Roman" w:hAnsi="Times New Roman" w:ascii="Times New Roman"/>
          <w:sz w:val="24"/>
          <w:szCs w:val="24"/>
        </w:rPr>
        <w:t>134082</w:t>
      </w:r>
      <w:r w:rsidRPr="000C5A07">
        <w:rPr>
          <w:rFonts w:cs="Times New Roman" w:hAnsi="Times New Roman" w:ascii="Times New Roman"/>
          <w:sz w:val="24"/>
          <w:szCs w:val="24"/>
        </w:rPr>
        <w:t xml:space="preserve">, a kao podatak drugi (P2) treba upisati broj </w:t>
      </w:r>
      <w:r>
        <w:rPr>
          <w:rFonts w:cs="Times New Roman" w:hAnsi="Times New Roman" w:ascii="Times New Roman"/>
          <w:sz w:val="24"/>
          <w:szCs w:val="24"/>
        </w:rPr>
        <w:t>73814</w:t>
      </w:r>
      <w:r w:rsidRPr="000C5A07">
        <w:rPr>
          <w:rFonts w:cs="Times New Roman" w:hAnsi="Times New Roman" w:ascii="Times New Roman"/>
          <w:sz w:val="24"/>
          <w:szCs w:val="24"/>
        </w:rPr>
        <w:t xml:space="preserve">. Podatak P1 i P2 nužno je odvojiti crticom (-). Prilikom uplate kupovnine potrebno je da uplatitelj u polje 71A na SWIFT-u ili obrascu naloga za plaćanje u polje „Opcija troška“ naznači opciju „OUR“. </w:t>
      </w:r>
    </w:p>
    <w:p w:rsidRDefault="004F5E3C" w:rsidP="004F5E3C" w:rsidR="004F5E3C" w:rsidRPr="000C5A07">
      <w:pPr>
        <w:pStyle w:val="Odlomakpopisa"/>
        <w:spacing w:lineRule="auto" w:line="240"/>
        <w:jc w:val="both"/>
        <w:rPr>
          <w:rFonts w:cs="Times New Roman" w:hAnsi="Times New Roman" w:ascii="Times New Roman"/>
          <w:sz w:val="24"/>
          <w:szCs w:val="24"/>
        </w:rPr>
      </w:pPr>
    </w:p>
    <w:p w:rsidRDefault="004F5E3C" w:rsidP="004F5E3C" w:rsidR="004F5E3C" w:rsidRPr="000C5A07">
      <w:pPr>
        <w:pStyle w:val="Odlomakpopisa"/>
        <w:numPr>
          <w:ilvl w:val="0"/>
          <w:numId w:val="1"/>
        </w:numPr>
        <w:spacing w:lineRule="auto" w:line="240"/>
        <w:jc w:val="both"/>
        <w:rPr>
          <w:rFonts w:cs="Times New Roman" w:hAnsi="Times New Roman" w:ascii="Times New Roman"/>
          <w:sz w:val="24"/>
          <w:szCs w:val="24"/>
        </w:rPr>
      </w:pPr>
      <w:r w:rsidRPr="000C5A07">
        <w:rPr>
          <w:rFonts w:cs="Times New Roman" w:hAnsi="Times New Roman" w:ascii="Times New Roman"/>
          <w:sz w:val="24"/>
          <w:szCs w:val="24"/>
        </w:rPr>
        <w:t xml:space="preserve">Ukoliko kupac ne uplati </w:t>
      </w:r>
      <w:proofErr w:type="spellStart"/>
      <w:r w:rsidRPr="000C5A07">
        <w:rPr>
          <w:rFonts w:cs="Times New Roman" w:hAnsi="Times New Roman" w:ascii="Times New Roman"/>
          <w:sz w:val="24"/>
          <w:szCs w:val="24"/>
        </w:rPr>
        <w:t>kupovninu</w:t>
      </w:r>
      <w:proofErr w:type="spellEnd"/>
      <w:r w:rsidRPr="000C5A07">
        <w:rPr>
          <w:rFonts w:cs="Times New Roman" w:hAnsi="Times New Roman" w:ascii="Times New Roman"/>
          <w:sz w:val="24"/>
          <w:szCs w:val="24"/>
        </w:rPr>
        <w:t xml:space="preserve"> iz </w:t>
      </w:r>
      <w:proofErr w:type="spellStart"/>
      <w:r w:rsidRPr="000C5A07">
        <w:rPr>
          <w:rFonts w:cs="Times New Roman" w:hAnsi="Times New Roman" w:ascii="Times New Roman"/>
          <w:sz w:val="24"/>
          <w:szCs w:val="24"/>
        </w:rPr>
        <w:t>toč</w:t>
      </w:r>
      <w:proofErr w:type="spellEnd"/>
      <w:r w:rsidRPr="000C5A07">
        <w:rPr>
          <w:rFonts w:cs="Times New Roman" w:hAnsi="Times New Roman" w:ascii="Times New Roman"/>
          <w:sz w:val="24"/>
          <w:szCs w:val="24"/>
        </w:rPr>
        <w:t xml:space="preserve">. II. ovog rješenja o dosudi u roku koji je određen, sud će oglasiti nevažećom ovu prodaju i odrediti provedbu nove elektroničke javne dražbe, a iz uplaćene jamčevine u iznosu od </w:t>
      </w:r>
      <w:r>
        <w:rPr>
          <w:rFonts w:cs="Times New Roman" w:hAnsi="Times New Roman" w:ascii="Times New Roman"/>
          <w:sz w:val="24"/>
          <w:szCs w:val="24"/>
        </w:rPr>
        <w:t>3.738,52</w:t>
      </w:r>
      <w:r w:rsidRPr="000C5A07">
        <w:rPr>
          <w:rFonts w:cs="Times New Roman" w:hAnsi="Times New Roman" w:ascii="Times New Roman"/>
          <w:sz w:val="24"/>
          <w:szCs w:val="24"/>
        </w:rPr>
        <w:t xml:space="preserve"> kn namiriti će se troškovi nove prodaje i naknaditi razlika između kupovnine postignute na prijašnjoj i novoj prodaji.</w:t>
      </w:r>
    </w:p>
    <w:p w:rsidRDefault="004F5E3C" w:rsidP="004F5E3C" w:rsidR="004F5E3C" w:rsidRPr="000C5A07">
      <w:pPr>
        <w:pStyle w:val="Odlomakpopisa"/>
        <w:rPr>
          <w:rFonts w:cs="Times New Roman" w:hAnsi="Times New Roman" w:ascii="Times New Roman"/>
          <w:sz w:val="24"/>
          <w:szCs w:val="24"/>
        </w:rPr>
      </w:pPr>
    </w:p>
    <w:p w:rsidRDefault="004F5E3C" w:rsidP="004F5E3C" w:rsidR="004F5E3C" w:rsidRPr="000C5A07">
      <w:pPr>
        <w:pStyle w:val="Odlomakpopisa"/>
        <w:numPr>
          <w:ilvl w:val="0"/>
          <w:numId w:val="1"/>
        </w:numPr>
        <w:spacing w:lineRule="auto" w:line="240"/>
        <w:jc w:val="both"/>
        <w:rPr>
          <w:rFonts w:cs="Times New Roman" w:hAnsi="Times New Roman" w:ascii="Times New Roman"/>
          <w:sz w:val="24"/>
          <w:szCs w:val="24"/>
        </w:rPr>
      </w:pPr>
      <w:r w:rsidRPr="000C5A07">
        <w:rPr>
          <w:rFonts w:cs="Times New Roman" w:hAnsi="Times New Roman" w:ascii="Times New Roman"/>
          <w:sz w:val="24"/>
          <w:szCs w:val="24"/>
        </w:rPr>
        <w:t xml:space="preserve">Nakon što kupac uplati </w:t>
      </w:r>
      <w:proofErr w:type="spellStart"/>
      <w:r w:rsidRPr="000C5A07">
        <w:rPr>
          <w:rFonts w:cs="Times New Roman" w:hAnsi="Times New Roman" w:ascii="Times New Roman"/>
          <w:sz w:val="24"/>
          <w:szCs w:val="24"/>
        </w:rPr>
        <w:t>kupovninu</w:t>
      </w:r>
      <w:proofErr w:type="spellEnd"/>
      <w:r w:rsidRPr="000C5A07">
        <w:rPr>
          <w:rFonts w:cs="Times New Roman" w:hAnsi="Times New Roman" w:ascii="Times New Roman"/>
          <w:sz w:val="24"/>
          <w:szCs w:val="24"/>
        </w:rPr>
        <w:t xml:space="preserve"> iz </w:t>
      </w:r>
      <w:proofErr w:type="spellStart"/>
      <w:r w:rsidRPr="000C5A07">
        <w:rPr>
          <w:rFonts w:cs="Times New Roman" w:hAnsi="Times New Roman" w:ascii="Times New Roman"/>
          <w:sz w:val="24"/>
          <w:szCs w:val="24"/>
        </w:rPr>
        <w:t>toč</w:t>
      </w:r>
      <w:proofErr w:type="spellEnd"/>
      <w:r w:rsidRPr="000C5A07">
        <w:rPr>
          <w:rFonts w:cs="Times New Roman" w:hAnsi="Times New Roman" w:ascii="Times New Roman"/>
          <w:sz w:val="24"/>
          <w:szCs w:val="24"/>
        </w:rPr>
        <w:t>. II.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w:t>
      </w:r>
    </w:p>
    <w:p w:rsidRDefault="004F5E3C" w:rsidP="004F5E3C" w:rsidR="004F5E3C" w:rsidRPr="000C5A07">
      <w:pPr>
        <w:pStyle w:val="Odlomakpopisa"/>
        <w:rPr>
          <w:rFonts w:cs="Times New Roman" w:hAnsi="Times New Roman" w:ascii="Times New Roman"/>
          <w:sz w:val="24"/>
          <w:szCs w:val="24"/>
        </w:rPr>
      </w:pPr>
    </w:p>
    <w:p w:rsidRDefault="004F5E3C" w:rsidP="004F5E3C" w:rsidR="004F5E3C" w:rsidRPr="000C5A07">
      <w:pPr>
        <w:pStyle w:val="Odlomakpopisa"/>
        <w:numPr>
          <w:ilvl w:val="0"/>
          <w:numId w:val="1"/>
        </w:numPr>
        <w:spacing w:lineRule="auto" w:line="240"/>
        <w:jc w:val="both"/>
        <w:rPr>
          <w:rFonts w:cs="Times New Roman" w:hAnsi="Times New Roman" w:ascii="Times New Roman"/>
          <w:sz w:val="24"/>
          <w:szCs w:val="24"/>
        </w:rPr>
      </w:pPr>
      <w:r w:rsidRPr="000C5A07">
        <w:rPr>
          <w:rFonts w:cs="Times New Roman" w:hAnsi="Times New Roman" w:ascii="Times New Roman"/>
          <w:sz w:val="24"/>
          <w:szCs w:val="24"/>
        </w:rPr>
        <w:t xml:space="preserve">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w:t>
      </w:r>
      <w:proofErr w:type="spellStart"/>
      <w:r w:rsidRPr="000C5A07">
        <w:rPr>
          <w:rFonts w:cs="Times New Roman" w:hAnsi="Times New Roman" w:ascii="Times New Roman"/>
          <w:sz w:val="24"/>
          <w:szCs w:val="24"/>
        </w:rPr>
        <w:t>otpravak</w:t>
      </w:r>
      <w:proofErr w:type="spellEnd"/>
      <w:r w:rsidRPr="000C5A07">
        <w:rPr>
          <w:rFonts w:cs="Times New Roman" w:hAnsi="Times New Roman" w:ascii="Times New Roman"/>
          <w:sz w:val="24"/>
          <w:szCs w:val="24"/>
        </w:rPr>
        <w:t xml:space="preserve"> ovog rješenja.</w:t>
      </w:r>
    </w:p>
    <w:p w:rsidRDefault="004F5E3C" w:rsidP="004F5E3C" w:rsidR="004F5E3C" w:rsidRPr="000C5A07">
      <w:pPr>
        <w:pStyle w:val="Odlomakpopisa"/>
        <w:rPr>
          <w:rFonts w:cs="Times New Roman" w:hAnsi="Times New Roman" w:ascii="Times New Roman"/>
          <w:sz w:val="24"/>
          <w:szCs w:val="24"/>
        </w:rPr>
      </w:pPr>
    </w:p>
    <w:p w:rsidRDefault="004F5E3C" w:rsidP="004F5E3C" w:rsidR="004F5E3C" w:rsidRPr="000C5A07">
      <w:pPr>
        <w:pStyle w:val="Odlomakpopisa"/>
        <w:numPr>
          <w:ilvl w:val="0"/>
          <w:numId w:val="1"/>
        </w:numPr>
        <w:spacing w:lineRule="auto" w:line="240"/>
        <w:jc w:val="both"/>
        <w:rPr>
          <w:rFonts w:cs="Times New Roman" w:hAnsi="Times New Roman" w:ascii="Times New Roman"/>
          <w:sz w:val="24"/>
          <w:szCs w:val="24"/>
        </w:rPr>
      </w:pPr>
      <w:r w:rsidRPr="000C5A07">
        <w:rPr>
          <w:rFonts w:cs="Times New Roman" w:hAnsi="Times New Roman" w:ascii="Times New Roman"/>
          <w:sz w:val="24"/>
          <w:szCs w:val="24"/>
        </w:rPr>
        <w:t xml:space="preserve">Nalaže se Općinskom sudu u Zadru, </w:t>
      </w:r>
      <w:proofErr w:type="spellStart"/>
      <w:r w:rsidRPr="000C5A07">
        <w:rPr>
          <w:rFonts w:cs="Times New Roman" w:hAnsi="Times New Roman" w:ascii="Times New Roman"/>
          <w:sz w:val="24"/>
          <w:szCs w:val="24"/>
        </w:rPr>
        <w:t>Zamljišnoknjižnom</w:t>
      </w:r>
      <w:proofErr w:type="spellEnd"/>
      <w:r w:rsidRPr="000C5A07">
        <w:rPr>
          <w:rFonts w:cs="Times New Roman" w:hAnsi="Times New Roman" w:ascii="Times New Roman"/>
          <w:sz w:val="24"/>
          <w:szCs w:val="24"/>
        </w:rPr>
        <w:t xml:space="preserve"> odjelu, da upiše zabilježbu toč. I. izreke ovog rješenja o dosudi za navedenu nekretninu.</w:t>
      </w:r>
    </w:p>
    <w:p w:rsidRDefault="004F5E3C" w:rsidP="004F5E3C" w:rsidR="004F5E3C" w:rsidRPr="000C5A07">
      <w:pPr>
        <w:jc w:val="both"/>
      </w:pPr>
    </w:p>
    <w:p w:rsidRDefault="004F5E3C" w:rsidP="004F5E3C" w:rsidR="004F5E3C" w:rsidRPr="000C5A07">
      <w:pPr>
        <w:jc w:val="center"/>
      </w:pPr>
      <w:r w:rsidRPr="000C5A07">
        <w:t>Obrazloženje</w:t>
      </w:r>
    </w:p>
    <w:p w:rsidRDefault="004F5E3C" w:rsidP="004F5E3C" w:rsidR="004F5E3C" w:rsidRPr="000C5A07">
      <w:pPr>
        <w:jc w:val="center"/>
      </w:pPr>
    </w:p>
    <w:p w:rsidRDefault="004F5E3C" w:rsidP="004F5E3C" w:rsidR="004F5E3C" w:rsidRPr="000C5A07">
      <w:pPr>
        <w:jc w:val="both"/>
      </w:pPr>
      <w:r w:rsidRPr="000C5A07">
        <w:tab/>
        <w:t xml:space="preserve">Financijska agencija je dostavila ovome sudu 22. ožujka 2019. izvještaj o provedenoj elektroničkoj javnoj dražbi (identifikator nadmetanja </w:t>
      </w:r>
      <w:r>
        <w:t>13408</w:t>
      </w:r>
      <w:r w:rsidRPr="000C5A07">
        <w:t xml:space="preserve">) od 21. ožujka 2019., Klasa: O/110-10/18-01/2027, </w:t>
      </w:r>
      <w:proofErr w:type="spellStart"/>
      <w:r w:rsidRPr="000C5A07">
        <w:t>Ur</w:t>
      </w:r>
      <w:proofErr w:type="spellEnd"/>
      <w:r w:rsidRPr="000C5A07">
        <w:t>. br.: 07-01-19-</w:t>
      </w:r>
      <w:r>
        <w:t>28</w:t>
      </w:r>
      <w:r w:rsidRPr="000C5A07">
        <w:t>, kojim je obavijestila sud da je za nekretninu iz toč. I. izreke ovog rješenja o dosudi nadmetanje završeno 20. ožujka 2019. i da je najvišu ponudu na elektroničkoj javnoj dražbi za kupnju iste</w:t>
      </w:r>
      <w:r>
        <w:t xml:space="preserve"> dao</w:t>
      </w:r>
      <w:r w:rsidRPr="000C5A07">
        <w:t xml:space="preserve"> </w:t>
      </w:r>
      <w:proofErr w:type="spellStart"/>
      <w:r>
        <w:t>Joka</w:t>
      </w:r>
      <w:proofErr w:type="spellEnd"/>
      <w:r>
        <w:t xml:space="preserve"> Bekić, Austrija, </w:t>
      </w:r>
      <w:proofErr w:type="spellStart"/>
      <w:r>
        <w:t>Klagenfurt</w:t>
      </w:r>
      <w:proofErr w:type="spellEnd"/>
      <w:r>
        <w:t xml:space="preserve">, </w:t>
      </w:r>
      <w:proofErr w:type="spellStart"/>
      <w:r>
        <w:t>Anzengruber</w:t>
      </w:r>
      <w:proofErr w:type="spellEnd"/>
      <w:r>
        <w:t xml:space="preserve"> Str. 40 4, OIB: 57661489597</w:t>
      </w:r>
      <w:r w:rsidRPr="000C5A07">
        <w:t xml:space="preserve">, u iznosu od </w:t>
      </w:r>
      <w:r>
        <w:t>28.638,91</w:t>
      </w:r>
      <w:r w:rsidRPr="000C5A07">
        <w:t xml:space="preserve"> kn, čija je ponuda valjana.</w:t>
      </w:r>
    </w:p>
    <w:p w:rsidRDefault="004F5E3C" w:rsidP="004F5E3C" w:rsidR="004F5E3C" w:rsidRPr="000C5A07">
      <w:pPr>
        <w:jc w:val="both"/>
      </w:pPr>
      <w:r w:rsidRPr="000C5A07">
        <w:tab/>
        <w:t>U skladu sa ovim činjenicama,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4F5E3C" w:rsidP="004F5E3C" w:rsidR="004F5E3C" w:rsidRPr="000C5A07">
      <w:pPr>
        <w:ind w:firstLine="708"/>
        <w:jc w:val="both"/>
        <w:rPr>
          <w:lang w:eastAsia="hr-HR"/>
        </w:rPr>
      </w:pPr>
      <w:r w:rsidRPr="000C5A07">
        <w:rPr>
          <w:lang w:eastAsia="hr-HR"/>
        </w:rPr>
        <w:t xml:space="preserve">Obzirom da je sud utvrdio da su ispunjeni uvjeti iz čl. 103. Ovršnog zakona (Narodne novine 112/12, 25/13 i 93/14) trebalo je temeljem odredbe čl. 103. st. 4. donijeti rješenje o dosudi i odrediti da će se nekretnina predate kupcu nakon što isti plati preostalu </w:t>
      </w:r>
      <w:proofErr w:type="spellStart"/>
      <w:r w:rsidRPr="000C5A07">
        <w:rPr>
          <w:lang w:eastAsia="hr-HR"/>
        </w:rPr>
        <w:t>kupovninu</w:t>
      </w:r>
      <w:proofErr w:type="spellEnd"/>
      <w:r w:rsidRPr="000C5A07">
        <w:rPr>
          <w:lang w:eastAsia="hr-HR"/>
        </w:rPr>
        <w:t xml:space="preserve"> u propisanom roku, nakon čega će se brisati i založna prava. Točka V. rješenja kojom je uređena dostava temelji se na odredbi čl. 103. st. 5. Ovršnog zakona. </w:t>
      </w:r>
    </w:p>
    <w:p w:rsidRDefault="004F5E3C" w:rsidP="004F5E3C" w:rsidR="004F5E3C" w:rsidRPr="000C5A07">
      <w:pPr>
        <w:pStyle w:val="Tijeloteksta2"/>
        <w:rPr>
          <w:rFonts w:cs="Times New Roman" w:hAnsi="Times New Roman" w:ascii="Times New Roman"/>
          <w:sz w:val="24"/>
        </w:rPr>
      </w:pPr>
      <w:r w:rsidRPr="000C5A07">
        <w:rPr>
          <w:rFonts w:cs="Times New Roman" w:hAnsi="Times New Roman" w:ascii="Times New Roman"/>
          <w:sz w:val="24"/>
          <w:lang w:eastAsia="hr-HR"/>
        </w:rPr>
        <w:tab/>
      </w:r>
      <w:r w:rsidRPr="000C5A07">
        <w:rPr>
          <w:rFonts w:cs="Times New Roman" w:hAnsi="Times New Roman" w:ascii="Times New Roman"/>
          <w:sz w:val="24"/>
        </w:rPr>
        <w:t>Slijedom svega navedenoga odlučeno je kao u izreci ovoga rješenja.</w:t>
      </w:r>
    </w:p>
    <w:p w:rsidRDefault="004F5E3C" w:rsidP="004F5E3C" w:rsidR="004F5E3C" w:rsidRPr="000C5A07">
      <w:pPr>
        <w:jc w:val="both"/>
      </w:pPr>
    </w:p>
    <w:p w:rsidRDefault="004F5E3C" w:rsidP="004F5E3C" w:rsidR="004F5E3C" w:rsidRPr="000C5A07">
      <w:pPr>
        <w:pStyle w:val="Tijeloteksta2"/>
        <w:jc w:val="center"/>
        <w:rPr>
          <w:rFonts w:cs="Times New Roman" w:hAnsi="Times New Roman" w:ascii="Times New Roman"/>
          <w:sz w:val="24"/>
        </w:rPr>
      </w:pPr>
      <w:r w:rsidRPr="000C5A07">
        <w:rPr>
          <w:rFonts w:cs="Times New Roman" w:hAnsi="Times New Roman" w:ascii="Times New Roman"/>
          <w:sz w:val="24"/>
        </w:rPr>
        <w:t>U Zadru, 30. travnja 2019.</w:t>
      </w:r>
    </w:p>
    <w:p w:rsidRDefault="004F5E3C" w:rsidP="008F0073" w:rsidR="008F0073">
      <w:pPr>
        <w:tabs>
          <w:tab w:pos="8505" w:val="left"/>
        </w:tabs>
        <w:spacing w:lineRule="atLeast" w:line="240"/>
        <w:ind w:left="4248"/>
        <w:jc w:val="both"/>
        <w:rPr>
          <w:rFonts w:eastAsiaTheme="minorHAnsi"/>
        </w:rPr>
      </w:pPr>
      <w:r w:rsidRPr="000C5A07">
        <w:t xml:space="preserve">                                                                               </w:t>
      </w:r>
      <w:r w:rsidRPr="000C5A07">
        <w:rPr>
          <w:rFonts w:eastAsiaTheme="minorHAnsi"/>
        </w:rPr>
        <w:t xml:space="preserve">                                                      </w:t>
      </w:r>
      <w:r w:rsidR="008F0073">
        <w:rPr>
          <w:rFonts w:eastAsiaTheme="minorHAnsi"/>
        </w:rPr>
        <w:t xml:space="preserve">             </w:t>
      </w:r>
    </w:p>
    <w:p w:rsidRDefault="008F0073" w:rsidP="008F0073" w:rsidR="004F5E3C" w:rsidRPr="000C5A07">
      <w:pPr>
        <w:tabs>
          <w:tab w:pos="8505" w:val="left"/>
        </w:tabs>
        <w:spacing w:lineRule="atLeast" w:line="240"/>
        <w:ind w:left="4248"/>
        <w:jc w:val="both"/>
        <w:rPr>
          <w:rFonts w:eastAsiaTheme="minorHAnsi"/>
        </w:rPr>
      </w:pPr>
      <w:r>
        <w:rPr>
          <w:rFonts w:eastAsiaTheme="minorHAnsi"/>
        </w:rPr>
        <w:t xml:space="preserve">                                            </w:t>
      </w:r>
      <w:r w:rsidR="004F5E3C" w:rsidRPr="000C5A07">
        <w:rPr>
          <w:rFonts w:eastAsiaTheme="minorHAnsi"/>
        </w:rPr>
        <w:t>Sutkinja:</w:t>
      </w:r>
    </w:p>
    <w:p w:rsidRDefault="004F5E3C" w:rsidP="004F5E3C" w:rsidR="004F5E3C" w:rsidRPr="000C5A07">
      <w:pPr>
        <w:tabs>
          <w:tab w:pos="8505" w:val="left"/>
        </w:tabs>
        <w:spacing w:lineRule="atLeast" w:line="240"/>
        <w:ind w:firstLine="703"/>
        <w:rPr>
          <w:rFonts w:eastAsiaTheme="minorHAnsi"/>
        </w:rPr>
      </w:pPr>
      <w:r w:rsidRPr="000C5A07">
        <w:rPr>
          <w:rFonts w:eastAsiaTheme="minorHAnsi"/>
        </w:rPr>
        <w:t xml:space="preserve">            </w:t>
      </w:r>
      <w:r w:rsidR="008F0073">
        <w:rPr>
          <w:rFonts w:eastAsiaTheme="minorHAnsi"/>
        </w:rPr>
        <w:t xml:space="preserve">                                                                                      </w:t>
      </w:r>
      <w:r w:rsidRPr="000C5A07">
        <w:rPr>
          <w:rFonts w:eastAsiaTheme="minorHAnsi"/>
        </w:rPr>
        <w:t>Katarina Zdunić</w:t>
      </w:r>
    </w:p>
    <w:p w:rsidRDefault="004F5E3C" w:rsidP="004F5E3C" w:rsidR="004F5E3C" w:rsidRPr="000C5A07">
      <w:pPr>
        <w:pStyle w:val="Tijeloteksta2"/>
        <w:ind w:left="6372"/>
        <w:jc w:val="right"/>
      </w:pPr>
    </w:p>
    <w:p w:rsidRDefault="004F5E3C" w:rsidP="004F5E3C" w:rsidR="004F5E3C" w:rsidRPr="000C5A07">
      <w:pPr>
        <w:pStyle w:val="Tijeloteksta2"/>
        <w:ind w:left="6372"/>
        <w:jc w:val="right"/>
      </w:pPr>
    </w:p>
    <w:p w:rsidRDefault="004F5E3C" w:rsidP="004F5E3C" w:rsidR="004F5E3C" w:rsidRPr="000C5A07">
      <w:pPr>
        <w:jc w:val="both"/>
      </w:pPr>
      <w:r w:rsidRPr="000C5A07">
        <w:t>Pouka o pravnom lijeku:</w:t>
      </w:r>
    </w:p>
    <w:p w:rsidRDefault="004F5E3C" w:rsidP="004F5E3C" w:rsidR="004F5E3C" w:rsidRPr="000C5A07">
      <w:pPr>
        <w:ind w:firstLine="708"/>
        <w:jc w:val="both"/>
      </w:pPr>
      <w:r w:rsidRPr="000C5A07">
        <w:t>Protiv ovog rješenja žalbu može podnijeti stečajni upravitelj, stečajni vjerovnik ili založni vjerovnik, u roku od 8 dana od proteka roka od tri dana nakon isticanja ovog rješenja o dosudi na e-Oglasnoj ploči ovoga suda. Žalba se podnosi putem ovog suda, a o žalbi odlučuje Visoki trgovački sud Republike Hrvatske.</w:t>
      </w:r>
    </w:p>
    <w:p w:rsidRDefault="004F5E3C" w:rsidP="004F5E3C" w:rsidR="004F5E3C" w:rsidRPr="000C5A07">
      <w:pPr>
        <w:jc w:val="both"/>
      </w:pPr>
    </w:p>
    <w:p w:rsidRDefault="004F5E3C" w:rsidP="004F5E3C" w:rsidR="004F5E3C" w:rsidRPr="000C5A07">
      <w:r w:rsidRPr="000C5A07">
        <w:t>DNA:</w:t>
      </w:r>
    </w:p>
    <w:p w:rsidRDefault="004F5E3C" w:rsidP="004F5E3C" w:rsidR="004F5E3C" w:rsidRPr="000C5A07">
      <w:pPr>
        <w:pStyle w:val="Odlomakpopisa"/>
        <w:numPr>
          <w:ilvl w:val="0"/>
          <w:numId w:val="2"/>
        </w:numPr>
        <w:suppressAutoHyphens/>
        <w:spacing w:lineRule="auto" w:line="240" w:after="0"/>
        <w:contextualSpacing w:val="false"/>
        <w:jc w:val="both"/>
        <w:rPr>
          <w:rFonts w:cs="Times New Roman" w:hAnsi="Times New Roman" w:ascii="Times New Roman"/>
          <w:sz w:val="24"/>
          <w:szCs w:val="24"/>
        </w:rPr>
      </w:pPr>
      <w:r w:rsidRPr="000C5A07">
        <w:rPr>
          <w:rFonts w:cs="Times New Roman" w:hAnsi="Times New Roman" w:ascii="Times New Roman"/>
          <w:sz w:val="24"/>
          <w:szCs w:val="24"/>
        </w:rPr>
        <w:t>Stečajnom dužniku po stečajnom upravitelju,</w:t>
      </w:r>
    </w:p>
    <w:p w:rsidRDefault="004F5E3C" w:rsidP="004F5E3C" w:rsidR="004F5E3C" w:rsidRPr="000C5A07">
      <w:pPr>
        <w:pStyle w:val="Odlomakpopisa"/>
        <w:numPr>
          <w:ilvl w:val="0"/>
          <w:numId w:val="2"/>
        </w:numPr>
        <w:suppressAutoHyphens/>
        <w:spacing w:lineRule="auto" w:line="240" w:after="0"/>
        <w:contextualSpacing w:val="false"/>
        <w:jc w:val="both"/>
        <w:rPr>
          <w:rFonts w:cs="Times New Roman" w:hAnsi="Times New Roman" w:ascii="Times New Roman"/>
          <w:sz w:val="24"/>
          <w:szCs w:val="24"/>
        </w:rPr>
      </w:pPr>
      <w:r w:rsidRPr="000C5A07">
        <w:rPr>
          <w:rFonts w:cs="Times New Roman" w:hAnsi="Times New Roman" w:ascii="Times New Roman"/>
          <w:sz w:val="24"/>
          <w:szCs w:val="24"/>
        </w:rPr>
        <w:t>Ponuditelj</w:t>
      </w:r>
      <w:r>
        <w:rPr>
          <w:rFonts w:cs="Times New Roman" w:hAnsi="Times New Roman" w:ascii="Times New Roman"/>
          <w:sz w:val="24"/>
          <w:szCs w:val="24"/>
        </w:rPr>
        <w:t xml:space="preserve">u </w:t>
      </w:r>
      <w:proofErr w:type="spellStart"/>
      <w:r>
        <w:rPr>
          <w:rFonts w:cs="Times New Roman" w:hAnsi="Times New Roman" w:ascii="Times New Roman"/>
          <w:sz w:val="24"/>
          <w:szCs w:val="24"/>
        </w:rPr>
        <w:t>Joki</w:t>
      </w:r>
      <w:proofErr w:type="spellEnd"/>
      <w:r>
        <w:rPr>
          <w:rFonts w:cs="Times New Roman" w:hAnsi="Times New Roman" w:ascii="Times New Roman"/>
          <w:sz w:val="24"/>
          <w:szCs w:val="24"/>
        </w:rPr>
        <w:t xml:space="preserve"> Bekiću</w:t>
      </w:r>
    </w:p>
    <w:p w:rsidRDefault="004F5E3C" w:rsidP="004F5E3C" w:rsidR="004F5E3C" w:rsidRPr="000C5A07">
      <w:pPr>
        <w:pStyle w:val="Odlomakpopisa"/>
        <w:numPr>
          <w:ilvl w:val="0"/>
          <w:numId w:val="2"/>
        </w:numPr>
        <w:suppressAutoHyphens/>
        <w:spacing w:lineRule="auto" w:line="240" w:after="0"/>
        <w:contextualSpacing w:val="false"/>
        <w:jc w:val="both"/>
        <w:rPr>
          <w:rFonts w:cs="Times New Roman" w:hAnsi="Times New Roman" w:ascii="Times New Roman"/>
          <w:sz w:val="24"/>
          <w:szCs w:val="24"/>
        </w:rPr>
      </w:pPr>
      <w:r w:rsidRPr="000C5A07">
        <w:rPr>
          <w:rFonts w:cs="Times New Roman" w:hAnsi="Times New Roman" w:ascii="Times New Roman"/>
          <w:sz w:val="24"/>
          <w:szCs w:val="24"/>
        </w:rPr>
        <w:t xml:space="preserve"> </w:t>
      </w:r>
      <w:proofErr w:type="spellStart"/>
      <w:r w:rsidRPr="000C5A07">
        <w:rPr>
          <w:rFonts w:cs="Times New Roman" w:hAnsi="Times New Roman" w:ascii="Times New Roman"/>
          <w:sz w:val="24"/>
          <w:szCs w:val="24"/>
        </w:rPr>
        <w:t>eOglasna</w:t>
      </w:r>
      <w:proofErr w:type="spellEnd"/>
      <w:r w:rsidRPr="000C5A07">
        <w:rPr>
          <w:rFonts w:cs="Times New Roman" w:hAnsi="Times New Roman" w:ascii="Times New Roman"/>
          <w:sz w:val="24"/>
          <w:szCs w:val="24"/>
        </w:rPr>
        <w:t xml:space="preserve"> ploču suda 3 dana</w:t>
      </w:r>
    </w:p>
    <w:p w:rsidRDefault="004F5E3C" w:rsidP="004F5E3C" w:rsidR="004F5E3C" w:rsidRPr="000C5A07">
      <w:pPr>
        <w:pStyle w:val="Odlomakpopisa"/>
        <w:numPr>
          <w:ilvl w:val="0"/>
          <w:numId w:val="2"/>
        </w:numPr>
        <w:suppressAutoHyphens/>
        <w:spacing w:lineRule="auto" w:line="240" w:after="0"/>
        <w:contextualSpacing w:val="false"/>
        <w:jc w:val="both"/>
        <w:rPr>
          <w:rFonts w:cs="Times New Roman" w:hAnsi="Times New Roman" w:ascii="Times New Roman"/>
          <w:sz w:val="24"/>
          <w:szCs w:val="24"/>
        </w:rPr>
      </w:pPr>
      <w:r w:rsidRPr="000C5A07">
        <w:rPr>
          <w:rFonts w:cs="Times New Roman" w:hAnsi="Times New Roman" w:ascii="Times New Roman"/>
          <w:sz w:val="24"/>
          <w:szCs w:val="24"/>
        </w:rPr>
        <w:t>Općinskom sudu u Zadru, Zemljišnoknjižnom odjelu radi zabilježbe dosude</w:t>
      </w:r>
    </w:p>
    <w:p w:rsidRDefault="004F5E3C" w:rsidP="004F5E3C" w:rsidR="004F5E3C" w:rsidRPr="000C5A07">
      <w:pPr>
        <w:suppressAutoHyphens/>
        <w:jc w:val="both"/>
      </w:pPr>
    </w:p>
    <w:p w:rsidRDefault="004F5E3C" w:rsidP="004F5E3C" w:rsidR="004F5E3C" w:rsidRPr="000C5A07">
      <w:pPr>
        <w:suppressAutoHyphens/>
        <w:jc w:val="both"/>
      </w:pPr>
      <w:r w:rsidRPr="000C5A07">
        <w:t>Nakon pravomoćnosti:</w:t>
      </w:r>
    </w:p>
    <w:p w:rsidRDefault="004F5E3C" w:rsidP="004F5E3C" w:rsidR="004F5E3C" w:rsidRPr="000C5A07">
      <w:pPr>
        <w:pStyle w:val="Odlomakpopisa"/>
        <w:numPr>
          <w:ilvl w:val="0"/>
          <w:numId w:val="3"/>
        </w:numPr>
        <w:suppressAutoHyphens/>
        <w:jc w:val="both"/>
        <w:rPr>
          <w:rFonts w:cs="Times New Roman" w:hAnsi="Times New Roman" w:ascii="Times New Roman"/>
          <w:sz w:val="24"/>
          <w:szCs w:val="24"/>
        </w:rPr>
      </w:pPr>
      <w:r w:rsidRPr="000C5A07">
        <w:rPr>
          <w:rFonts w:cs="Times New Roman" w:hAnsi="Times New Roman" w:ascii="Times New Roman"/>
          <w:sz w:val="24"/>
          <w:szCs w:val="24"/>
        </w:rPr>
        <w:t>Općinskom sudu u Zadru, Zemljišnoknjižni odjel uz zaključak o predaji nekret</w:t>
      </w:r>
      <w:r>
        <w:rPr>
          <w:rFonts w:cs="Times New Roman" w:hAnsi="Times New Roman" w:ascii="Times New Roman"/>
          <w:sz w:val="24"/>
          <w:szCs w:val="24"/>
        </w:rPr>
        <w:t>n</w:t>
      </w:r>
      <w:r w:rsidRPr="000C5A07">
        <w:rPr>
          <w:rFonts w:cs="Times New Roman" w:hAnsi="Times New Roman" w:ascii="Times New Roman"/>
          <w:sz w:val="24"/>
          <w:szCs w:val="24"/>
        </w:rPr>
        <w:t>ine</w:t>
      </w:r>
    </w:p>
    <w:p w:rsidRDefault="004F5E3C" w:rsidP="008F0073" w:rsidR="002F7BDB">
      <w:pPr>
        <w:pStyle w:val="Odlomakpopisa"/>
        <w:numPr>
          <w:ilvl w:val="0"/>
          <w:numId w:val="3"/>
        </w:numPr>
        <w:suppressAutoHyphens/>
        <w:jc w:val="both"/>
      </w:pPr>
      <w:r w:rsidRPr="000C5A07">
        <w:rPr>
          <w:rFonts w:cs="Times New Roman" w:hAnsi="Times New Roman" w:ascii="Times New Roman"/>
          <w:sz w:val="24"/>
          <w:szCs w:val="24"/>
        </w:rPr>
        <w:t>Financijska agencija RC Split, Mažuranićevo šetalište 24B</w:t>
      </w:r>
      <w:bookmarkStart w:name="_GoBack" w:id="0"/>
      <w:bookmarkEnd w:id="0"/>
    </w:p>
    <w:sectPr w:rsidSect="00F23DBF" w:rsidR="002F7BDB">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E3C" w:rsidP="004F5E3C" w:rsidR="004F5E3C">
      <w:r>
        <w:separator/>
      </w:r>
    </w:p>
  </w:endnote>
  <w:endnote w:id="0" w:type="continuationSeparator">
    <w:p w:rsidRDefault="004F5E3C" w:rsidP="004F5E3C" w:rsidR="004F5E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E3C" w:rsidP="004F5E3C" w:rsidR="004F5E3C">
      <w:r>
        <w:separator/>
      </w:r>
    </w:p>
  </w:footnote>
  <w:footnote w:id="0" w:type="continuationSeparator">
    <w:p w:rsidRDefault="004F5E3C" w:rsidP="004F5E3C" w:rsidR="004F5E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E3C"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073"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E3C"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0073">
      <w:rPr>
        <w:rStyle w:val="Brojstranice"/>
        <w:noProof/>
      </w:rPr>
      <w:t>2</w:t>
    </w:r>
    <w:r>
      <w:rPr>
        <w:rStyle w:val="Brojstranice"/>
      </w:rPr>
      <w:fldChar w:fldCharType="end"/>
    </w:r>
  </w:p>
  <w:p w:rsidRDefault="004F5E3C" w:rsidP="000C5A07" w:rsidR="009132E9" w:rsidRPr="00001A6C">
    <w:pPr>
      <w:pStyle w:val="Zaglavlje"/>
      <w:tabs>
        <w:tab w:pos="4536" w:val="clear"/>
        <w:tab w:pos="9072" w:val="clear"/>
        <w:tab w:pos="6000" w:val="left"/>
      </w:tabs>
    </w:pPr>
    <w:r>
      <w:t xml:space="preserve">                                                                                               Poslovni broj: 11 St-361/2018-354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E3C" w:rsidR="000C5A07">
    <w:pPr>
      <w:pStyle w:val="Zaglavlje"/>
      <w:jc w:val="center"/>
    </w:pPr>
    <w:r>
      <w:tab/>
    </w:r>
    <w:r>
      <w:tab/>
      <w:t>Poslovni broj: 11 St-361/2018-354</w:t>
    </w:r>
  </w:p>
  <w:p w:rsidRDefault="008F0073" w:rsidP="000C5A07" w:rsidR="000C5A0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7A18B6"/>
    <w:multiLevelType w:val="hybridMultilevel"/>
    <w:tmpl w:val="E902A712"/>
    <w:lvl w:tplc="05BC6DC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5E3C"/>
    <w:rsid w:val="002F7BDB"/>
    <w:rsid w:val="004F5E3C"/>
    <w:rsid w:val="008F00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5E3C"/>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4F5E3C"/>
    <w:pPr>
      <w:jc w:val="both"/>
    </w:pPr>
    <w:rPr>
      <w:rFonts w:cs="Arial" w:hAnsi="Arial" w:ascii="Arial"/>
      <w:sz w:val="22"/>
    </w:rPr>
  </w:style>
  <w:style w:customStyle="true" w:styleId="Tijeloteksta2Char" w:type="character">
    <w:name w:val="Tijelo teksta 2 Char"/>
    <w:basedOn w:val="Zadanifontodlomka"/>
    <w:link w:val="Tijeloteksta2"/>
    <w:rsid w:val="004F5E3C"/>
    <w:rPr>
      <w:rFonts w:cs="Arial" w:eastAsia="Times New Roman" w:hAnsi="Arial" w:ascii="Arial"/>
      <w:szCs w:val="24"/>
    </w:rPr>
  </w:style>
  <w:style w:styleId="Zaglavlje" w:type="paragraph">
    <w:name w:val="header"/>
    <w:basedOn w:val="Normal"/>
    <w:link w:val="ZaglavljeChar"/>
    <w:uiPriority w:val="99"/>
    <w:rsid w:val="004F5E3C"/>
    <w:pPr>
      <w:tabs>
        <w:tab w:pos="4536" w:val="center"/>
        <w:tab w:pos="9072" w:val="right"/>
      </w:tabs>
    </w:pPr>
  </w:style>
  <w:style w:customStyle="true" w:styleId="ZaglavljeChar" w:type="character">
    <w:name w:val="Zaglavlje Char"/>
    <w:basedOn w:val="Zadanifontodlomka"/>
    <w:link w:val="Zaglavlje"/>
    <w:uiPriority w:val="99"/>
    <w:rsid w:val="004F5E3C"/>
    <w:rPr>
      <w:rFonts w:cs="Times New Roman" w:eastAsia="Times New Roman" w:hAnsi="Times New Roman" w:ascii="Times New Roman"/>
      <w:sz w:val="24"/>
      <w:szCs w:val="24"/>
    </w:rPr>
  </w:style>
  <w:style w:styleId="Brojstranice" w:type="character">
    <w:name w:val="page number"/>
    <w:basedOn w:val="Zadanifontodlomka"/>
    <w:rsid w:val="004F5E3C"/>
  </w:style>
  <w:style w:styleId="Odlomakpopisa" w:type="paragraph">
    <w:name w:val="List Paragraph"/>
    <w:basedOn w:val="Normal"/>
    <w:uiPriority w:val="34"/>
    <w:qFormat/>
    <w:rsid w:val="004F5E3C"/>
    <w:pPr>
      <w:spacing w:lineRule="auto" w:line="276" w:after="200"/>
      <w:ind w:left="720"/>
      <w:contextualSpacing/>
    </w:pPr>
    <w:rPr>
      <w:rFonts w:cstheme="minorBidi" w:eastAsiaTheme="minorHAnsi" w:hAnsiTheme="minorHAnsi" w:asciiTheme="minorHAnsi"/>
      <w:sz w:val="22"/>
      <w:szCs w:val="22"/>
    </w:rPr>
  </w:style>
  <w:style w:styleId="Tekstbalonia" w:type="paragraph">
    <w:name w:val="Balloon Text"/>
    <w:basedOn w:val="Normal"/>
    <w:link w:val="TekstbaloniaChar"/>
    <w:uiPriority w:val="99"/>
    <w:semiHidden/>
    <w:unhideWhenUsed/>
    <w:rsid w:val="004F5E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5E3C"/>
    <w:rPr>
      <w:rFonts w:cs="Tahoma" w:eastAsia="Times New Roman" w:hAnsi="Tahoma" w:ascii="Tahoma"/>
      <w:sz w:val="16"/>
      <w:szCs w:val="16"/>
    </w:rPr>
  </w:style>
  <w:style w:styleId="Podnoje" w:type="paragraph">
    <w:name w:val="footer"/>
    <w:basedOn w:val="Normal"/>
    <w:link w:val="PodnojeChar"/>
    <w:uiPriority w:val="99"/>
    <w:unhideWhenUsed/>
    <w:rsid w:val="004F5E3C"/>
    <w:pPr>
      <w:tabs>
        <w:tab w:pos="4536" w:val="center"/>
        <w:tab w:pos="9072" w:val="right"/>
      </w:tabs>
    </w:pPr>
  </w:style>
  <w:style w:customStyle="true" w:styleId="PodnojeChar" w:type="character">
    <w:name w:val="Podnožje Char"/>
    <w:basedOn w:val="Zadanifontodlomka"/>
    <w:link w:val="Podnoje"/>
    <w:uiPriority w:val="99"/>
    <w:rsid w:val="004F5E3C"/>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8F0073"/>
    <w:rPr>
      <w:color w:val="808080"/>
      <w:bdr w:space="0" w:sz="0" w:color="auto" w:val="none"/>
      <w:shd w:fill="CCFFFF" w:color="auto" w:val="clear"/>
    </w:rPr>
  </w:style>
  <w:style w:customStyle="true" w:styleId="eSPISCCParagraphDefaultFont" w:type="character">
    <w:name w:val="eSPIS_CC_Paragraph Default Font"/>
    <w:basedOn w:val="Zadanifontodlomka"/>
    <w:rsid w:val="008F0073"/>
    <w:rPr>
      <w:rFonts w:eastAsiaTheme="minorHAnsi"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F0073"/>
    <w:rPr>
      <w:rFonts w:cstheme="minorBidi" w:eastAsiaTheme="minorHAnsi" w:hAnsiTheme="minorHAnsi" w:asciiTheme="minorHAns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0073"/>
    <w:rPr>
      <w:rFonts w:cstheme="minorBidi" w:eastAsiaTheme="minorHAnsi" w:hAnsiTheme="minorHAnsi" w:asciiTheme="minorHAnsi"/>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0073"/>
    <w:rPr>
      <w:rFonts w:cstheme="minorBidi" w:eastAsiaTheme="minorHAnsi" w:hAnsiTheme="minorHAnsi" w:asciiTheme="minorHAnsi"/>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5E3C"/>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4F5E3C"/>
    <w:pPr>
      <w:jc w:val="both"/>
    </w:pPr>
    <w:rPr>
      <w:rFonts w:ascii="Arial" w:cs="Arial" w:hAnsi="Arial"/>
      <w:sz w:val="22"/>
    </w:rPr>
  </w:style>
  <w:style w:customStyle="1" w:styleId="Tijeloteksta2Char" w:type="character">
    <w:name w:val="Tijelo teksta 2 Char"/>
    <w:basedOn w:val="Zadanifontodlomka"/>
    <w:link w:val="Tijeloteksta2"/>
    <w:rsid w:val="004F5E3C"/>
    <w:rPr>
      <w:rFonts w:ascii="Arial" w:cs="Arial" w:eastAsia="Times New Roman" w:hAnsi="Arial"/>
      <w:szCs w:val="24"/>
    </w:rPr>
  </w:style>
  <w:style w:styleId="Zaglavlje" w:type="paragraph">
    <w:name w:val="header"/>
    <w:basedOn w:val="Normal"/>
    <w:link w:val="ZaglavljeChar"/>
    <w:uiPriority w:val="99"/>
    <w:rsid w:val="004F5E3C"/>
    <w:pPr>
      <w:tabs>
        <w:tab w:pos="4536" w:val="center"/>
        <w:tab w:pos="9072" w:val="right"/>
      </w:tabs>
    </w:pPr>
  </w:style>
  <w:style w:customStyle="1" w:styleId="ZaglavljeChar" w:type="character">
    <w:name w:val="Zaglavlje Char"/>
    <w:basedOn w:val="Zadanifontodlomka"/>
    <w:link w:val="Zaglavlje"/>
    <w:uiPriority w:val="99"/>
    <w:rsid w:val="004F5E3C"/>
    <w:rPr>
      <w:rFonts w:ascii="Times New Roman" w:cs="Times New Roman" w:eastAsia="Times New Roman" w:hAnsi="Times New Roman"/>
      <w:sz w:val="24"/>
      <w:szCs w:val="24"/>
    </w:rPr>
  </w:style>
  <w:style w:styleId="Brojstranice" w:type="character">
    <w:name w:val="page number"/>
    <w:basedOn w:val="Zadanifontodlomka"/>
    <w:rsid w:val="004F5E3C"/>
  </w:style>
  <w:style w:styleId="Odlomakpopisa" w:type="paragraph">
    <w:name w:val="List Paragraph"/>
    <w:basedOn w:val="Normal"/>
    <w:uiPriority w:val="34"/>
    <w:qFormat/>
    <w:rsid w:val="004F5E3C"/>
    <w:pPr>
      <w:spacing w:after="200" w:line="276" w:lineRule="auto"/>
      <w:ind w:left="720"/>
      <w:contextualSpacing/>
    </w:pPr>
    <w:rPr>
      <w:rFonts w:asciiTheme="minorHAnsi" w:cstheme="minorBidi" w:eastAsiaTheme="minorHAnsi" w:hAnsiTheme="minorHAnsi"/>
      <w:sz w:val="22"/>
      <w:szCs w:val="22"/>
    </w:rPr>
  </w:style>
  <w:style w:styleId="Tekstbalonia" w:type="paragraph">
    <w:name w:val="Balloon Text"/>
    <w:basedOn w:val="Normal"/>
    <w:link w:val="TekstbaloniaChar"/>
    <w:uiPriority w:val="99"/>
    <w:semiHidden/>
    <w:unhideWhenUsed/>
    <w:rsid w:val="004F5E3C"/>
    <w:rPr>
      <w:rFonts w:ascii="Tahoma" w:cs="Tahoma" w:hAnsi="Tahoma"/>
      <w:sz w:val="16"/>
      <w:szCs w:val="16"/>
    </w:rPr>
  </w:style>
  <w:style w:customStyle="1" w:styleId="TekstbaloniaChar" w:type="character">
    <w:name w:val="Tekst balončića Char"/>
    <w:basedOn w:val="Zadanifontodlomka"/>
    <w:link w:val="Tekstbalonia"/>
    <w:uiPriority w:val="99"/>
    <w:semiHidden/>
    <w:rsid w:val="004F5E3C"/>
    <w:rPr>
      <w:rFonts w:ascii="Tahoma" w:cs="Tahoma" w:eastAsia="Times New Roman" w:hAnsi="Tahoma"/>
      <w:sz w:val="16"/>
      <w:szCs w:val="16"/>
    </w:rPr>
  </w:style>
  <w:style w:styleId="Podnoje" w:type="paragraph">
    <w:name w:val="footer"/>
    <w:basedOn w:val="Normal"/>
    <w:link w:val="PodnojeChar"/>
    <w:uiPriority w:val="99"/>
    <w:unhideWhenUsed/>
    <w:rsid w:val="004F5E3C"/>
    <w:pPr>
      <w:tabs>
        <w:tab w:pos="4536" w:val="center"/>
        <w:tab w:pos="9072" w:val="right"/>
      </w:tabs>
    </w:pPr>
  </w:style>
  <w:style w:customStyle="1" w:styleId="PodnojeChar" w:type="character">
    <w:name w:val="Podnožje Char"/>
    <w:basedOn w:val="Zadanifontodlomka"/>
    <w:link w:val="Podnoje"/>
    <w:uiPriority w:val="99"/>
    <w:rsid w:val="004F5E3C"/>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8F0073"/>
    <w:rPr>
      <w:color w:val="808080"/>
      <w:bdr w:color="auto" w:space="0" w:sz="0" w:val="none"/>
      <w:shd w:color="auto" w:fill="CCFFFF" w:val="clear"/>
    </w:rPr>
  </w:style>
  <w:style w:customStyle="1" w:styleId="eSPISCCParagraphDefaultFont" w:type="character">
    <w:name w:val="eSPIS_CC_Paragraph Default Font"/>
    <w:basedOn w:val="Zadanifontodlomka"/>
    <w:rsid w:val="008F0073"/>
    <w:rPr>
      <w:rFonts w:ascii="Times New Roman" w:cs="Times New Roman" w:eastAsiaTheme="minorHAnsi"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F0073"/>
    <w:rPr>
      <w:rFonts w:asciiTheme="minorHAnsi" w:cstheme="minorBidi" w:eastAsiaTheme="minorHAnsi" w:hAnsiTheme="minorHAns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0073"/>
    <w:rPr>
      <w:rFonts w:asciiTheme="minorHAnsi" w:cstheme="minorBidi" w:eastAsiaTheme="minorHAnsi" w:hAnsiTheme="minorHAnsi"/>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0073"/>
    <w:rPr>
      <w:rFonts w:asciiTheme="minorHAnsi" w:cstheme="minorBidi" w:eastAsiaTheme="minorHAnsi" w:hAnsiTheme="minorHAnsi"/>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St-361/2018</izvorni_sadrzaj>
    <derivirana_varijabla naziv="DomainObject.Predmet.OznakaBroj_1">St-361/2018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HERES društvo s ograničenom odgovornošću za proizvodnju, građenje, trgovinu, ugostiteljstvo i usluge "u </izvorni_sadrzaj>
    <derivirana_varijabla naziv="DomainObject.Predmet.ProtustrankaFormated_1">  Stečajna masa iza HERES društvo s ograničenom odgovornošću za proizvodnju, građenje, trgovinu, ugostiteljstvo i usluge "u </derivirana_varijabla>
  </DomainObject.Predmet.ProtustrankaFormated>
  <DomainObject.Predmet.ProtustrankaFormatedOIB>
    <izvorni_sadrzaj>  Stečajna masa iza HERES društvo s ograničenom odgovornošću za proizvodnju, građenje, trgovinu, ugostiteljstvo i usluge "u , OIB 35463384625</izvorni_sadrzaj>
    <derivirana_varijabla naziv="DomainObject.Predmet.ProtustrankaFormatedOIB_1">  Stečajna masa iza HERES društvo s ograničenom odgovornošću za proizvodnju, građenje, trgovinu, ugostiteljstvo i usluge "u , OIB 35463384625</derivirana_varijabla>
  </DomainObject.Predmet.ProtustrankaFormatedOIB>
  <DomainObject.Predmet.ProtustrankaFormatedWithAdress>
    <izvorni_sadrzaj> Stečajna masa iza HERES društvo s ograničenom odgovornošću za proizvodnju, građenje, trgovinu, ugostiteljstvo i usluge "u , Put Gazića 14/A, 23000 Zadar</izvorni_sadrzaj>
    <derivirana_varijabla naziv="DomainObject.Predmet.ProtustrankaFormatedWithAdress_1"> Stečajna masa iza HERES društvo s ograničenom odgovornošću za proizvodnju, građenje, trgovinu, ugostiteljstvo i usluge "u , Put Gazića 14/A, 23000 Zadar</derivirana_varijabla>
  </DomainObject.Predmet.ProtustrankaFormatedWithAdress>
  <DomainObject.Predmet.ProtustrankaFormatedWithAdressOIB>
    <izvorni_sadrzaj> Stečajna masa iza HERES društvo s ograničenom odgovornošću za proizvodnju, građenje, trgovinu, ugostiteljstvo i usluge "u , OIB 35463384625, Put Gazića 14/A, 23000 Zadar</izvorni_sadrzaj>
    <derivirana_varijabla naziv="DomainObject.Predmet.ProtustrankaFormatedWithAdressOIB_1"> Stečajna masa iza HERES društvo s ograničenom odgovornošću za proizvodnju, građenje, trgovinu, ugostiteljstvo i usluge "u , OIB 35463384625, Put Gazića 14/A, 23000 Zadar</derivirana_varijabla>
  </DomainObject.Predmet.ProtustrankaFormatedWithAdressOIB>
  <DomainObject.Predmet.ProtustrankaWithAdress>
    <izvorni_sadrzaj>Stečajna masa iza HERES društvo s ograničenom odgovornošću za proizvodnju, građenje, trgovinu, ugostiteljstvo i usluge "u  Put Gazića 14/A, 23000 Zadar</izvorni_sadrzaj>
    <derivirana_varijabla naziv="DomainObject.Predmet.ProtustrankaWithAdress_1">Stečajna masa iza HERES društvo s ograničenom odgovornošću za proizvodnju, građenje, trgovinu, ugostiteljstvo i usluge "u  Put Gazića 14/A, 23000 Zadar</derivirana_varijabla>
  </DomainObject.Predmet.ProtustrankaWithAdress>
  <DomainObject.Predmet.ProtustrankaWithAdressOIB>
    <izvorni_sadrzaj>Stečajna masa iza HERES društvo s ograničenom odgovornošću za proizvodnju, građenje, trgovinu, ugostiteljstvo i usluge "u , OIB 35463384625, Put Gazića 14/A, 23000 Zadar</izvorni_sadrzaj>
    <derivirana_varijabla naziv="DomainObject.Predmet.ProtustrankaWithAdressOIB_1">Stečajna masa iza HERES društvo s ograničenom odgovornošću za proizvodnju, građenje, trgovinu, ugostiteljstvo i usluge "u , OIB 35463384625, Put Gazića 14/A, 23000 Zadar</derivirana_varijabla>
  </DomainObject.Predmet.ProtustrankaWithAdressOIB>
  <DomainObject.Predmet.ProtustrankaNazivFormated>
    <izvorni_sadrzaj>Stečajna masa iza HERES društvo s ograničenom odgovornošću za proizvodnju, građenje, trgovinu, ugostiteljstvo i usluge "u </izvorni_sadrzaj>
    <derivirana_varijabla naziv="DomainObject.Predmet.ProtustrankaNazivFormated_1">Stečajna masa iza HERES društvo s ograničenom odgovornošću za proizvodnju, građenje, trgovinu, ugostiteljstvo i usluge "u </derivirana_varijabla>
  </DomainObject.Predmet.ProtustrankaNazivFormated>
  <DomainObject.Predmet.ProtustrankaNazivFormatedOIB>
    <izvorni_sadrzaj>Stečajna masa iza HERES društvo s ograničenom odgovornošću za proizvodnju, građenje, trgovinu, ugostiteljstvo i usluge "u , OIB 35463384625</izvorni_sadrzaj>
    <derivirana_varijabla naziv="DomainObject.Predmet.ProtustrankaNazivFormatedOIB_1">Stečajna masa iza HERES društvo s ograničenom odgovornošću za proizvodnju, građenje, trgovinu, ugostiteljstvo i usluge "u , OIB 35463384625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Marica Nekić-stečajna upraviteljica; BANKA KOVANICA dioničko društvo; Milan Viduka; HRVATSKA POŠTANSKA BANKA, dioničko društvo</izvorni_sadrzaj>
    <derivirana_varijabla naziv="DomainObject.Predmet.StrankaFormated_1">  CEMEX HRVATSKA d.d. Kaštel Sućurac;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Stečajna masa iza HERES društvo s ograničenom odgovornošću za proizvodnju, građenje, trgovinu, ugostiteljstvo i usluge "u </item>
    </izvorni_sadrzaj>
    <derivirana_varijabla naziv="DomainObject.Predmet.ProtuStrankaListFormated_1">
      <item>Stečajna masa iza HERES društvo s ograničenom odgovornošću za proizvodnju, građenje, trgovinu, ugostiteljstvo i usluge "u </item>
    </derivirana_varijabla>
  </DomainObject.Predmet.ProtuStrankaListFormated>
  <DomainObject.Predmet.ProtuStrankaListFormatedOIB>
    <izvorni_sadrzaj>
      <item>Stečajna masa iza HERES društvo s ograničenom odgovornošću za proizvodnju, građenje, trgovinu, ugostiteljstvo i usluge "u , OIB 35463384625</item>
    </izvorni_sadrzaj>
    <derivirana_varijabla naziv="DomainObject.Predmet.ProtuStrankaListFormatedOIB_1">
      <item>Stečajna masa iza HERES društvo s ograničenom odgovornošću za proizvodnju, građenje, trgovinu, ugostiteljstvo i usluge "u , OIB 35463384625</item>
    </derivirana_varijabla>
  </DomainObject.Predmet.ProtuStrankaListFormatedOIB>
  <DomainObject.Predmet.ProtuStrankaListFormatedWithAdress>
    <izvorni_sadrzaj>
      <item>Stečajna masa iza HERES društvo s ograničenom odgovornošću za proizvodnju, građenje, trgovinu, ugostiteljstvo i usluge "u , Put Gazića 14/A, 23000 Zadar</item>
    </izvorni_sadrzaj>
    <derivirana_varijabla naziv="DomainObject.Predmet.ProtuStrankaListFormatedWithAdress_1">
      <item>Stečajna masa iza HERES društvo s ograničenom odgovornošću za proizvodnju, građenje, trgovinu, ugostiteljstvo i usluge "u , Put Gazića 14/A, 23000 Zadar</item>
    </derivirana_varijabla>
  </DomainObject.Predmet.ProtuStrankaListFormatedWithAdress>
  <DomainObject.Predmet.ProtuStrankaListFormatedWithAdressOIB>
    <izvorni_sadrzaj>
      <item>Stečajna masa iza HERES društvo s ograničenom odgovornošću za proizvodnju, građenje, trgovinu, ugostiteljstvo i usluge "u , OIB 35463384625, Put Gazića 14/A, 23000 Zadar</item>
    </izvorni_sadrzaj>
    <derivirana_varijabla naziv="DomainObject.Predmet.ProtuStrankaListFormatedWithAdressOIB_1">
      <item>Stečajna masa iza HERES društvo s ograničenom odgovornošću za proizvodnju, građenje, trgovinu, ugostiteljstvo i usluge "u , OIB 35463384625, Put Gazića 14/A, 23000 Zadar</item>
    </derivirana_varijabla>
  </DomainObject.Predmet.ProtuStrankaListFormatedWithAdressOIB>
  <DomainObject.Predmet.ProtuStrankaListNazivFormated>
    <izvorni_sadrzaj>
      <item>Stečajna masa iza HERES društvo s ograničenom odgovornošću za proizvodnju, građenje, trgovinu, ugostiteljstvo i usluge "u </item>
    </izvorni_sadrzaj>
    <derivirana_varijabla naziv="DomainObject.Predmet.ProtuStrankaListNazivFormated_1">
      <item>Stečajna masa iza HERES društvo s ograničenom odgovornošću za proizvodnju, građenje, trgovinu, ugostiteljstvo i usluge "u </item>
    </derivirana_varijabla>
  </DomainObject.Predmet.ProtuStrankaListNazivFormated>
  <DomainObject.Predmet.ProtuStrankaListNazivFormatedOIB>
    <izvorni_sadrzaj>
      <item>Stečajna masa iza HERES društvo s ograničenom odgovornošću za proizvodnju, građenje, trgovinu, ugostiteljstvo i usluge "u , OIB 35463384625</item>
    </izvorni_sadrzaj>
    <derivirana_varijabla naziv="DomainObject.Predmet.ProtuStrankaListNazivFormatedOIB_1">
      <item>Stečajna masa iza HERES društvo s ograničenom odgovornošću za proizvodnju, građenje, trgovinu, ugostiteljstvo i usluge "u , OIB 35463384625</item>
    </derivirana_varijabla>
  </DomainObject.Predmet.ProtuStrankaListNazivFormatedOIB>
  <DomainObject.Predmet.OstaliListFormated>
    <izvorni_sadrzaj>
      <item>Nora Matulić Sumić</item>
    </izvorni_sadrzaj>
    <derivirana_varijabla naziv="DomainObject.Predmet.OstaliListFormated_1">
      <item>Nora Matulić Sumić</item>
    </derivirana_varijabla>
  </DomainObject.Predmet.OstaliListFormated>
  <DomainObject.Predmet.OstaliListFormatedOIB>
    <izvorni_sadrzaj>
      <item>Nora Matulić Sumić, OIB 87156716180</item>
    </izvorni_sadrzaj>
    <derivirana_varijabla naziv="DomainObject.Predmet.OstaliListFormatedOIB_1">
      <item>Nora Matulić Sumić, OIB 87156716180</item>
    </derivirana_varijabla>
  </DomainObject.Predmet.OstaliListFormatedOIB>
  <DomainObject.Predmet.OstaliListFormatedWithAdress>
    <izvorni_sadrzaj>
      <item>Nora Matulić Sumić, Lička 4/A, 21000 Split</item>
    </izvorni_sadrzaj>
    <derivirana_varijabla naziv="DomainObject.Predmet.OstaliListFormatedWithAdress_1">
      <item>Nora Matulić Sumić, Lička 4/A, 21000 Split</item>
    </derivirana_varijabla>
  </DomainObject.Predmet.OstaliListFormatedWithAdress>
  <DomainObject.Predmet.OstaliListFormatedWithAdressOIB>
    <izvorni_sadrzaj>
      <item>Nora Matulić Sumić, OIB 87156716180, Lička 4/A, 21000 Split</item>
    </izvorni_sadrzaj>
    <derivirana_varijabla naziv="DomainObject.Predmet.OstaliListFormatedWithAdressOIB_1">
      <item>Nora Matulić Sumić, OIB 87156716180, Lička 4/A, 21000 Split</item>
    </derivirana_varijabla>
  </DomainObject.Predmet.OstaliListFormatedWithAdressOIB>
  <DomainObject.Predmet.OstaliListNazivFormated>
    <izvorni_sadrzaj>
      <item>Nora Matulić Sumić</item>
    </izvorni_sadrzaj>
    <derivirana_varijabla naziv="DomainObject.Predmet.OstaliListNazivFormated_1">
      <item>Nora Matulić Sumić</item>
    </derivirana_varijabla>
  </DomainObject.Predmet.OstaliListNazivFormated>
  <DomainObject.Predmet.OstaliListNazivFormatedOIB>
    <izvorni_sadrzaj>
      <item>Nora Matulić Sumić, OIB 87156716180</item>
    </izvorni_sadrzaj>
    <derivirana_varijabla naziv="DomainObject.Predmet.OstaliListNazivFormatedOIB_1">
      <item>Nora Matulić Sumić, OIB 87156716180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Stečajna masa iza HERES društvo s ograničenom odgovornošću za proizvodnju, građenje, trgovinu, ugostiteljstvo i usluge "u </izvorni_sadrzaj>
    <derivirana_varijabla naziv="DomainObject.Predmet.ProtustrankaIDrugi_1">Stečajna masa iza HERES društvo s ograničenom odgovornošću za proizvodnju, građenje, trgovinu, ugostiteljstvo i usluge "u </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Stečajna masa iza HERES društvo s ograničenom odgovornošću za proizvodnju, građenje, trgovinu, ugostiteljstvo i usluge "u , OIB 35463384625, Put Gazića 14/A, 23000 Zadar</izvorni_sadrzaj>
    <derivirana_varijabla naziv="DomainObject.Predmet.ProtustrankaIDrugiAdressOIB_1">Stečajna masa iza HERES društvo s ograničenom odgovornošću za proizvodnju, građenje, trgovinu, ugostiteljstvo i usluge "u , OIB 35463384625, Put Gazića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izvorni_sadrzaj>
    <derivirana_varijabla naziv="DomainObject.Predmet.SudioniciListNaziv_1">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derivirana_varijabla>
  </DomainObject.Predmet.SudioniciListNaziv>
  <DomainObject.Predmet.SudioniciListAdressOIB>
    <izvorni_sadrzaj>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94136335132</item>
      <item>, OIB 35463384625</item>
      <item>, OIB 87156716180</item>
      <item>, OIB 75245904208</item>
      <item>, OIB 33039197637</item>
      <item>, OIB 22778545083</item>
      <item>, OIB 87939104217</item>
    </izvorni_sadrzaj>
    <derivirana_varijabla naziv="DomainObject.Predmet.SudioniciListNazivOIB_1">
      <item>, OIB 94136335132</item>
      <item>, OIB 35463384625</item>
      <item>, OIB 87156716180</item>
      <item>, OIB 75245904208</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travnja 2019.</izvorni_sadrzaj>
    <derivirana_varijabla naziv="DomainObject.PredzadnjaOdlukaIzPredmeta.DatumDonosenjaOdluke_1">30. travnja 2019.</derivirana_varijabla>
  </DomainObject.PredzadnjaOdlukaIzPredmeta.DatumDonosenjaOdluke>
  <DomainObject.PredzadnjaOdlukaIzPredmeta.Oznaka>
    <izvorni_sadrzaj>St-361/2018-24</izvorni_sadrzaj>
    <derivirana_varijabla naziv="DomainObject.PredzadnjaOdlukaIzPredmeta.Oznaka_1">St-361/2018-24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770</properties:Words>
  <properties:Characters>3938</properties:Characters>
  <properties:Lines>93</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2019-04-30T07:21:00Z</dcterms:created>
  <dc:creator>Katarina Zdunić</dc:creator>
  <cp:lastModifiedBy>Katarina Zdunić</cp:lastModifiedBy>
  <cp:lastPrinted>2019-04-30T08:22:00Z</cp:lastPrinted>
  <dcterms:modified xmlns:xsi="http://www.w3.org/2001/XMLSchema-instance" xsi:type="dcterms:W3CDTF">2019-04-30T08:22:00Z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(St-361-18-rješenje o dosudi, 4450.docx)</vt:lpwstr>
  </prop:property>
  <prop:property name="CC_coloring" pid="4" fmtid="{D5CDD505-2E9C-101B-9397-08002B2CF9AE}">
    <vt:bool>true</vt:bool>
  </prop:property>
  <prop:property name="BrojStranica" pid="5" fmtid="{D5CDD505-2E9C-101B-9397-08002B2CF9AE}">
    <vt:i4>2</vt:i4>
  </prop:property>
</prop:Properties>
</file>