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4326" w14:paraId="eda4326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FE101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FE1018" w:rsidP="00FE1018" w:rsidR="00FE1018">
      <w:r>
        <w:t xml:space="preserve">     </w:t>
      </w:r>
      <w:r w:rsidR="005E3EB7" w:rsidRPr="005364F8">
        <w:t xml:space="preserve">52000 </w:t>
      </w:r>
      <w:r w:rsidR="00D8137C" w:rsidRPr="005364F8">
        <w:t>Pazin</w:t>
      </w:r>
      <w:r w:rsidR="005E3EB7" w:rsidRPr="005364F8">
        <w:t xml:space="preserve">, Dršćevka 1 </w:t>
      </w:r>
      <w:r w:rsidR="005E3EB7" w:rsidRPr="005364F8">
        <w:tab/>
      </w:r>
      <w:r w:rsidR="005E3EB7" w:rsidRPr="005364F8">
        <w:tab/>
      </w:r>
    </w:p>
    <w:p w:rsidRDefault="005E3EB7" w:rsidP="00FE1018" w:rsidR="005E3EB7" w:rsidRPr="005364F8"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16010D" w:rsidR="0016010D">
      <w:pPr>
        <w:jc w:val="both"/>
      </w:pPr>
      <w:r w:rsidRPr="00DA15C9">
        <w:tab/>
      </w:r>
      <w:r w:rsidR="00166343" w:rsidRPr="00166343">
        <w:t>Trgovački sud u Pazinu, po stečajnom sucu Ivanu Dujiću, po prijedlogu predlagatelja Financijske agencije, RC Rijeka, Podružnica Pula, Giardini 5, radi otvaranja stečajnog postupka nad dužnikom NEĆAK d.o.o. Umag, Ulica Matka Laginje 23, OIB: 34418064236</w:t>
      </w:r>
      <w:r w:rsidR="00166343">
        <w:t xml:space="preserve">, </w:t>
      </w:r>
      <w:r w:rsidR="00F77E04">
        <w:t>0</w:t>
      </w:r>
      <w:r w:rsidR="00166343">
        <w:t>1</w:t>
      </w:r>
      <w:r w:rsidR="0016010D" w:rsidRPr="0016010D">
        <w:t xml:space="preserve">. </w:t>
      </w:r>
      <w:r w:rsidR="00166343">
        <w:t>rujna</w:t>
      </w:r>
      <w:r w:rsidR="0016010D" w:rsidRPr="0016010D">
        <w:t xml:space="preserve"> 2017.</w:t>
      </w:r>
    </w:p>
    <w:p w:rsidRDefault="0016010D" w:rsidP="0016010D" w:rsidR="0016010D">
      <w:pPr>
        <w:jc w:val="both"/>
      </w:pPr>
    </w:p>
    <w:p w:rsidRDefault="005E3EB7" w:rsidP="0016010D" w:rsidR="005E3EB7">
      <w:pPr>
        <w:jc w:val="center"/>
      </w:pP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  <w:t>I</w:t>
      </w:r>
      <w:r>
        <w:tab/>
      </w:r>
      <w:r w:rsidRPr="00086750">
        <w:t xml:space="preserve">Obustavlja se </w:t>
      </w:r>
      <w:r w:rsidR="008539EC">
        <w:t xml:space="preserve">stečajni postupak </w:t>
      </w:r>
      <w:r w:rsidRPr="00086750">
        <w:t>nad dužnikom</w:t>
      </w:r>
      <w:r w:rsidR="00D8137C">
        <w:t xml:space="preserve"> </w:t>
      </w:r>
      <w:r w:rsidR="00166343" w:rsidRPr="00166343">
        <w:t>NEĆAK d.o.o. Umag, Ulica Matka Laginje 23, OIB: 34418064236</w:t>
      </w:r>
      <w:r w:rsidRPr="00086750">
        <w:t>.</w:t>
      </w:r>
    </w:p>
    <w:p w:rsidRDefault="00086750" w:rsidP="005E3EB7" w:rsidR="00086750">
      <w:pPr>
        <w:jc w:val="both"/>
      </w:pPr>
    </w:p>
    <w:p w:rsidRDefault="00086750" w:rsidP="00166343" w:rsidR="00166343">
      <w:pPr>
        <w:jc w:val="both"/>
      </w:pPr>
      <w:r>
        <w:tab/>
        <w:t>II</w:t>
      </w:r>
      <w:r w:rsidR="00166343">
        <w:tab/>
        <w:t>Otkazuje se ročište radi očitovanja o prijedlogu za otvaranje stečajnoga postupka i radi rasprave o pretpostavkama za otvaranje stečajnoga postupka zakazano za dan 12. listopada 2017. u 10:00 sati.</w:t>
      </w:r>
    </w:p>
    <w:p w:rsidRDefault="00166343" w:rsidP="009D3A52" w:rsidR="00166343">
      <w:pPr>
        <w:jc w:val="both"/>
      </w:pPr>
      <w:r>
        <w:tab/>
      </w:r>
    </w:p>
    <w:p w:rsidRDefault="00166343" w:rsidP="009D3A52" w:rsidR="00BC5222" w:rsidRPr="009D3A52">
      <w:pPr>
        <w:jc w:val="both"/>
      </w:pPr>
      <w:r>
        <w:tab/>
        <w:t>III</w:t>
      </w:r>
      <w:r w:rsidR="00086750">
        <w:tab/>
      </w:r>
      <w:r w:rsidR="0016010D" w:rsidRPr="0016010D">
        <w:t>Odbija se zahtjev Financijske agencije za naknadu troška za obavljanje poslova u stečajnom postupku.</w:t>
      </w:r>
    </w:p>
    <w:p w:rsidRDefault="00086750" w:rsidP="005E3EB7" w:rsidR="00086750">
      <w:pPr>
        <w:jc w:val="both"/>
      </w:pPr>
    </w:p>
    <w:p w:rsidRDefault="00086750" w:rsidP="00086750" w:rsidR="00086750">
      <w:pPr>
        <w:jc w:val="center"/>
      </w:pPr>
      <w:r>
        <w:t>Obrazloženje</w:t>
      </w:r>
    </w:p>
    <w:p w:rsidRDefault="00086750" w:rsidP="00B428E9" w:rsidR="00B428E9">
      <w:pPr>
        <w:jc w:val="both"/>
      </w:pPr>
      <w:r>
        <w:tab/>
      </w:r>
    </w:p>
    <w:p w:rsidRDefault="00B428E9" w:rsidP="00B428E9" w:rsidR="0016010D">
      <w:pPr>
        <w:jc w:val="both"/>
      </w:pPr>
      <w:r>
        <w:tab/>
      </w:r>
      <w:r w:rsidR="0016010D" w:rsidRPr="0016010D">
        <w:t xml:space="preserve">Financijska agencija (dalje: FINA) podnijela </w:t>
      </w:r>
      <w:r w:rsidR="00F77E04">
        <w:t xml:space="preserve">je </w:t>
      </w:r>
      <w:r w:rsidR="0016010D" w:rsidRPr="0016010D">
        <w:t xml:space="preserve">protiv dužnika prijedlog za otvaranje stečajnog postupka jer je račun dužnika bio u neprekidnoj blokadi više od 120 dana. </w:t>
      </w:r>
    </w:p>
    <w:p w:rsidRDefault="0016010D" w:rsidP="00B428E9" w:rsidR="009D3A52">
      <w:pPr>
        <w:jc w:val="both"/>
      </w:pPr>
      <w:r>
        <w:tab/>
      </w:r>
      <w:r w:rsidR="00166343">
        <w:t>18</w:t>
      </w:r>
      <w:r w:rsidR="00B428E9">
        <w:t xml:space="preserve">. </w:t>
      </w:r>
      <w:r w:rsidR="00166343">
        <w:t>kolovoza</w:t>
      </w:r>
      <w:r w:rsidR="00B428E9">
        <w:t xml:space="preserve"> 201</w:t>
      </w:r>
      <w:r w:rsidR="00BC5222">
        <w:t>7</w:t>
      </w:r>
      <w:r w:rsidR="00B428E9">
        <w:t xml:space="preserve">. dostavljena je potvrda FINA-e o blokadi </w:t>
      </w:r>
      <w:r w:rsidR="00FC5D99">
        <w:t>r</w:t>
      </w:r>
      <w:r w:rsidR="00D8137C">
        <w:t xml:space="preserve">ačuna i novčanih sredstava od </w:t>
      </w:r>
      <w:r w:rsidR="00166343">
        <w:t>17</w:t>
      </w:r>
      <w:r w:rsidR="00B428E9">
        <w:t xml:space="preserve">. </w:t>
      </w:r>
      <w:r w:rsidR="00166343">
        <w:t>kolovoza</w:t>
      </w:r>
      <w:r w:rsidR="00BC5222">
        <w:t xml:space="preserve"> 2017</w:t>
      </w:r>
      <w:r w:rsidR="00B428E9">
        <w:t>. iz koje je vidljivo da</w:t>
      </w:r>
      <w:r w:rsidR="009D3A52" w:rsidRPr="009D3A52">
        <w:t xml:space="preserve"> </w:t>
      </w:r>
      <w:r w:rsidR="009D3A52">
        <w:t>na</w:t>
      </w:r>
      <w:r w:rsidR="009D3A52" w:rsidRPr="009D3A52">
        <w:t xml:space="preserve"> računima i novčanim sredstvima dužnika na dan izdavanja potvrde nema neizvršenih osnova za plaćanje.</w:t>
      </w:r>
    </w:p>
    <w:p w:rsidRDefault="00B428E9" w:rsidP="00B428E9" w:rsidR="00B428E9">
      <w:pPr>
        <w:jc w:val="both"/>
      </w:pPr>
      <w:r>
        <w:tab/>
        <w:t xml:space="preserve"> S obzirom na navedeno sud je utvrdio da je dužnik do završetka prethodnoga postupka postao sposoban za plaćanje (čl. 6. S</w:t>
      </w:r>
      <w:r w:rsidR="00F77E04">
        <w:t>tečajnog zakona, dalje: S</w:t>
      </w:r>
      <w:r>
        <w:t>Z) te je, temeljem čl. 128. st. 9. SZ-a, odlučio kao u točk</w:t>
      </w:r>
      <w:r w:rsidR="00166343">
        <w:t xml:space="preserve">ama </w:t>
      </w:r>
      <w:r>
        <w:t xml:space="preserve">I </w:t>
      </w:r>
      <w:r w:rsidR="00166343">
        <w:t xml:space="preserve">i II </w:t>
      </w:r>
      <w:r>
        <w:t>izreke.</w:t>
      </w:r>
    </w:p>
    <w:p w:rsidRDefault="00B428E9" w:rsidP="0016010D" w:rsidR="0016010D">
      <w:pPr>
        <w:jc w:val="both"/>
      </w:pPr>
      <w:r>
        <w:tab/>
      </w:r>
      <w:r w:rsidR="0016010D">
        <w:t>Prema odredbi č</w:t>
      </w:r>
      <w:r w:rsidR="00F77E04">
        <w:t>l.</w:t>
      </w:r>
      <w:r w:rsidR="0016010D">
        <w:t xml:space="preserve"> 10. SZ-a u stečajnom postupku na odgovarajući se način primjenjuju pravila parničnoga postupka u postupku pred trgovačkim sudovima. Prema odredbi čl</w:t>
      </w:r>
      <w:r w:rsidR="00F77E04">
        <w:t>.</w:t>
      </w:r>
      <w:r w:rsidR="0016010D">
        <w:t xml:space="preserve"> 164. st</w:t>
      </w:r>
      <w:r w:rsidR="00F77E04">
        <w:t>.</w:t>
      </w:r>
      <w:r w:rsidR="0016010D">
        <w:t xml:space="preserve"> 3. Z</w:t>
      </w:r>
      <w:r w:rsidR="00F77E04">
        <w:t>akona o parničnom postupku (dalje: Z</w:t>
      </w:r>
      <w:r w:rsidR="0016010D">
        <w:t>PP</w:t>
      </w:r>
      <w:r w:rsidR="00F77E04">
        <w:t>)</w:t>
      </w:r>
      <w:r w:rsidR="0016010D">
        <w:t xml:space="preserve"> zahtjev za naknadu troškova stranka je dužna staviti najkasnije do završetka raspravljanja koje prethodi odlučivanju o troškovima; a ako je riječ o donošenju odluke bez prethodnog raspravljanja, stranka je dužna zahtjev za naknadu troškova staviti u prijedlogu o kojem sud treba da odluči. Prema odredbi čl</w:t>
      </w:r>
      <w:r w:rsidR="00F77E04">
        <w:t>.</w:t>
      </w:r>
      <w:r w:rsidR="0016010D">
        <w:t xml:space="preserve"> 164. st</w:t>
      </w:r>
      <w:r w:rsidR="00F77E04">
        <w:t>.</w:t>
      </w:r>
      <w:r w:rsidR="0016010D">
        <w:t xml:space="preserve"> 2. ZPP-a stranka je dužna u zahtjevu određeno navesti troškove za koje traži naknadu.</w:t>
      </w:r>
    </w:p>
    <w:p w:rsidRDefault="00F77E04" w:rsidP="0016010D" w:rsidR="0016010D">
      <w:pPr>
        <w:jc w:val="both"/>
      </w:pPr>
      <w:r>
        <w:tab/>
      </w:r>
      <w:r w:rsidR="0016010D">
        <w:t>Nije sporno da prema odredbi čl</w:t>
      </w:r>
      <w:r>
        <w:t>.</w:t>
      </w:r>
      <w:r w:rsidR="0016010D">
        <w:t xml:space="preserve"> 3. </w:t>
      </w:r>
      <w:r w:rsidRPr="00F77E04">
        <w:t xml:space="preserve">Pravilnika o vrsti i visini naknade troškova Financijske agencije u predstečajnom postupku i o visini naknade troška Financijske agencije </w:t>
      </w:r>
      <w:r w:rsidRPr="00F77E04">
        <w:lastRenderedPageBreak/>
        <w:t>za podnošenje prijedloga za otvaranje stečajnog postupka</w:t>
      </w:r>
      <w:r w:rsidR="0016010D">
        <w:t>, FINA ima pravo na naknadu troška za podnošenje prijedloga za otvaranje stečajnog postupka u iznosu od 140,00 kuna uvećanom za porez na dodanu vrijednost, međutim da bi sud naložio dužniku plaćanje navedenog iznosa potrebno je da FINA postavi zahtjev u smislu odredbe čl</w:t>
      </w:r>
      <w:r>
        <w:t xml:space="preserve">. </w:t>
      </w:r>
      <w:r w:rsidR="0016010D">
        <w:t>164. st</w:t>
      </w:r>
      <w:r>
        <w:t>.</w:t>
      </w:r>
      <w:r w:rsidR="0016010D">
        <w:t xml:space="preserve"> 2. i 3. ZPP-a.</w:t>
      </w:r>
    </w:p>
    <w:p w:rsidRDefault="00F77E04" w:rsidP="00F77E04" w:rsidR="00F77E04">
      <w:pPr>
        <w:jc w:val="both"/>
      </w:pPr>
      <w:r>
        <w:tab/>
        <w:t xml:space="preserve">Takav stav je prihvatila sudska praksa. Isti je, primjerice, izražen u rješenju </w:t>
      </w:r>
      <w:r w:rsidRPr="00F77E04">
        <w:t>Visok</w:t>
      </w:r>
      <w:r>
        <w:t>og</w:t>
      </w:r>
      <w:r w:rsidRPr="00F77E04">
        <w:t xml:space="preserve"> trgovačk</w:t>
      </w:r>
      <w:r>
        <w:t>og</w:t>
      </w:r>
      <w:r w:rsidRPr="00F77E04">
        <w:t xml:space="preserve"> sud</w:t>
      </w:r>
      <w:r>
        <w:t>a</w:t>
      </w:r>
      <w:r w:rsidRPr="00F77E04">
        <w:t xml:space="preserve"> Republike Hrvatske </w:t>
      </w:r>
      <w:r>
        <w:t xml:space="preserve">posl.br. </w:t>
      </w:r>
      <w:r w:rsidRPr="00F77E04">
        <w:t>Pž-3721/2017-2</w:t>
      </w:r>
      <w:r>
        <w:t xml:space="preserve"> od </w:t>
      </w:r>
      <w:r w:rsidRPr="00F77E04">
        <w:t>20. lipnja 2017.</w:t>
      </w:r>
    </w:p>
    <w:p w:rsidRDefault="00F77E04" w:rsidP="0016010D" w:rsidR="00B428E9">
      <w:pPr>
        <w:jc w:val="both"/>
      </w:pPr>
      <w:r>
        <w:tab/>
      </w:r>
      <w:r w:rsidR="0016010D">
        <w:t>FINA je u prijedlogu za otvaranje stečajnog postupka navela da potražuje pripadajuću naknadu za obavljanje poslova u stečajnom postupku, ali nije u smislu odredbe članka 164. stavak 2. ZPP-a navela koju konkretno naknadu troška zahtijeva niti visinu tog troška pa je</w:t>
      </w:r>
      <w:r>
        <w:t>,</w:t>
      </w:r>
      <w:r w:rsidR="0016010D">
        <w:t xml:space="preserve"> primjenom odredba čl</w:t>
      </w:r>
      <w:r>
        <w:t>.</w:t>
      </w:r>
      <w:r w:rsidR="0016010D">
        <w:t xml:space="preserve"> 164. st</w:t>
      </w:r>
      <w:r>
        <w:t>.</w:t>
      </w:r>
      <w:r w:rsidR="0016010D">
        <w:t xml:space="preserve"> 2. ZPP-a </w:t>
      </w:r>
      <w:r>
        <w:t>vezano uz čl. 10. SZ-a, odlučeno kao u točki I</w:t>
      </w:r>
      <w:r w:rsidR="00166343">
        <w:t>I</w:t>
      </w:r>
      <w:r>
        <w:t xml:space="preserve">I izreke ovog </w:t>
      </w:r>
      <w:r w:rsidR="0016010D">
        <w:t>rješenj</w:t>
      </w:r>
      <w:r>
        <w:t>a</w:t>
      </w:r>
      <w:r w:rsidR="0016010D">
        <w:t>.</w:t>
      </w:r>
    </w:p>
    <w:p w:rsidRDefault="00FE1018" w:rsidP="0016010D" w:rsidR="00FE1018">
      <w:pPr>
        <w:jc w:val="both"/>
      </w:pPr>
    </w:p>
    <w:p w:rsidRDefault="00B428E9" w:rsidP="00B428E9" w:rsidR="00B428E9">
      <w:pPr>
        <w:jc w:val="center"/>
      </w:pPr>
      <w:r>
        <w:t xml:space="preserve">U Pazinu, </w:t>
      </w:r>
      <w:r w:rsidR="00F77E04">
        <w:t>0</w:t>
      </w:r>
      <w:r w:rsidR="00166343">
        <w:t>1</w:t>
      </w:r>
      <w:r>
        <w:t xml:space="preserve">. </w:t>
      </w:r>
      <w:r w:rsidR="00166343">
        <w:t>rujna</w:t>
      </w:r>
      <w:r>
        <w:t xml:space="preserve"> 201</w:t>
      </w:r>
      <w:r w:rsidR="00BC5222">
        <w:t>7</w:t>
      </w:r>
      <w:r>
        <w:t>.</w:t>
      </w:r>
    </w:p>
    <w:p w:rsidRDefault="00FE1018" w:rsidP="00B428E9" w:rsidR="00FE1018">
      <w:pPr>
        <w:jc w:val="center"/>
      </w:pPr>
    </w:p>
    <w:p w:rsidRDefault="00B428E9" w:rsidP="00B428E9" w:rsidR="00B428E9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Ivan Dujić</w:t>
      </w:r>
      <w:r w:rsidR="00AA12AD">
        <w:t>, v.r.</w:t>
      </w:r>
    </w:p>
    <w:p w:rsidRDefault="00B428E9" w:rsidP="00B428E9" w:rsidR="00B428E9">
      <w:pPr>
        <w:jc w:val="both"/>
      </w:pPr>
    </w:p>
    <w:p w:rsidRDefault="00B428E9" w:rsidP="00B428E9" w:rsidR="00B428E9">
      <w:pPr>
        <w:jc w:val="both"/>
      </w:pPr>
    </w:p>
    <w:p w:rsidRDefault="00BC5222" w:rsidP="00B428E9" w:rsidR="00BC5222">
      <w:pPr>
        <w:jc w:val="both"/>
      </w:pPr>
    </w:p>
    <w:p w:rsidRDefault="006B10F3" w:rsidP="00B428E9" w:rsidR="006B10F3">
      <w:pPr>
        <w:jc w:val="both"/>
      </w:pPr>
    </w:p>
    <w:p w:rsidRDefault="00B428E9" w:rsidP="00B428E9" w:rsidR="00B428E9">
      <w:pPr>
        <w:jc w:val="both"/>
      </w:pPr>
      <w:r>
        <w:t>UPUTA O PRAVNOM LIJEKU:</w:t>
      </w:r>
    </w:p>
    <w:p w:rsidRDefault="00B428E9" w:rsidP="00B428E9" w:rsidR="00B428E9">
      <w:pPr>
        <w:jc w:val="both"/>
      </w:pPr>
      <w:r w:rsidRPr="00627D5C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B428E9" w:rsidP="00B428E9" w:rsidR="00B428E9">
      <w:pPr>
        <w:jc w:val="both"/>
      </w:pPr>
    </w:p>
    <w:p w:rsidRDefault="009D3A52" w:rsidP="009D3A52" w:rsidR="009D3A52" w:rsidRPr="009D3A52">
      <w:pPr>
        <w:jc w:val="both"/>
        <w:rPr>
          <w:lang w:val="sv-SE"/>
        </w:rPr>
      </w:pPr>
      <w:r w:rsidRPr="009D3A52">
        <w:rPr>
          <w:lang w:val="sv-SE"/>
        </w:rPr>
        <w:t>DNA:</w:t>
      </w:r>
    </w:p>
    <w:p w:rsidRDefault="00BC5222" w:rsidP="00BC5222" w:rsidR="00BC5222" w:rsidRPr="009D107F">
      <w:pPr>
        <w:jc w:val="both"/>
        <w:rPr>
          <w:lang w:val="sv-SE"/>
        </w:rPr>
      </w:pPr>
      <w:r w:rsidRPr="009D3A52">
        <w:rPr>
          <w:lang w:val="sv-SE"/>
        </w:rPr>
        <w:t>- e-Oglasna ploča sudova 8 dana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 xml:space="preserve">- predlagatelj 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 xml:space="preserve">- dužnik </w:t>
      </w:r>
    </w:p>
    <w:sectPr w:rsidSect="00FE1018" w:rsidR="009D3A52">
      <w:headerReference w:type="default" r:id="rId11"/>
      <w:headerReference w:type="first" r:id="rId12"/>
      <w:pgSz w:h="16838" w:w="11906"/>
      <w:pgMar w:gutter="0" w:footer="709" w:header="709" w:left="1418" w:bottom="212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157" w:rsidP="005E3EB7" w:rsidR="00152157">
      <w:r>
        <w:separator/>
      </w:r>
    </w:p>
  </w:endnote>
  <w:endnote w:id="0" w:type="continuationSeparator">
    <w:p w:rsidRDefault="00152157" w:rsidP="005E3EB7" w:rsidR="001521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157" w:rsidP="005E3EB7" w:rsidR="00152157">
      <w:r>
        <w:separator/>
      </w:r>
    </w:p>
  </w:footnote>
  <w:footnote w:id="0" w:type="continuationSeparator">
    <w:p w:rsidRDefault="00152157" w:rsidP="005E3EB7" w:rsidR="001521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39EC" w:rsidP="008539EC" w:rsidR="00DA15C9" w:rsidRPr="008539EC">
    <w:pPr>
      <w:pStyle w:val="Zaglavlje"/>
    </w:pPr>
    <w:r>
      <w:tab/>
    </w:r>
    <w:r>
      <w:tab/>
    </w:r>
    <w:r w:rsidR="00166343" w:rsidRPr="00166343">
      <w:t>Posl.br. 10 St-406/17-11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75" w:rsidR="00DF28E8">
    <w:pPr>
      <w:pStyle w:val="Zaglavlje"/>
    </w:pPr>
    <w:r>
      <w:tab/>
    </w:r>
    <w:r>
      <w:tab/>
      <w:t>Posl.br.</w:t>
    </w:r>
    <w:r w:rsidR="0080629B">
      <w:t xml:space="preserve"> 10 St-</w:t>
    </w:r>
    <w:r w:rsidR="00166343">
      <w:t>40</w:t>
    </w:r>
    <w:r w:rsidR="00F77E04">
      <w:t>6</w:t>
    </w:r>
    <w:r w:rsidR="00BC5222">
      <w:t>/17</w:t>
    </w:r>
    <w:r w:rsidR="00DF28E8">
      <w:t>-</w:t>
    </w:r>
    <w:r w:rsidR="000D0BB5">
      <w:t>1</w:t>
    </w:r>
    <w:r w:rsidR="00166343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5BBF"/>
    <w:rsid w:val="00036ADB"/>
    <w:rsid w:val="0006249F"/>
    <w:rsid w:val="00086750"/>
    <w:rsid w:val="000D0BB5"/>
    <w:rsid w:val="000F2142"/>
    <w:rsid w:val="00107DA9"/>
    <w:rsid w:val="00122D5D"/>
    <w:rsid w:val="00146239"/>
    <w:rsid w:val="00152157"/>
    <w:rsid w:val="00152E56"/>
    <w:rsid w:val="0016010D"/>
    <w:rsid w:val="001650D3"/>
    <w:rsid w:val="00166343"/>
    <w:rsid w:val="001771C1"/>
    <w:rsid w:val="001969D8"/>
    <w:rsid w:val="001B627B"/>
    <w:rsid w:val="00222272"/>
    <w:rsid w:val="00243371"/>
    <w:rsid w:val="00262377"/>
    <w:rsid w:val="00264035"/>
    <w:rsid w:val="0029389A"/>
    <w:rsid w:val="002C73DE"/>
    <w:rsid w:val="002D0A61"/>
    <w:rsid w:val="002D55AD"/>
    <w:rsid w:val="002E751B"/>
    <w:rsid w:val="0038514D"/>
    <w:rsid w:val="003B74B1"/>
    <w:rsid w:val="003D7E73"/>
    <w:rsid w:val="003E5BF2"/>
    <w:rsid w:val="003F7661"/>
    <w:rsid w:val="004311CC"/>
    <w:rsid w:val="00431393"/>
    <w:rsid w:val="004403B7"/>
    <w:rsid w:val="0051365F"/>
    <w:rsid w:val="00514A7A"/>
    <w:rsid w:val="0054114E"/>
    <w:rsid w:val="00554328"/>
    <w:rsid w:val="005A4786"/>
    <w:rsid w:val="005B0909"/>
    <w:rsid w:val="005C6316"/>
    <w:rsid w:val="005E3EB7"/>
    <w:rsid w:val="006661B5"/>
    <w:rsid w:val="006A2CA9"/>
    <w:rsid w:val="006B10F3"/>
    <w:rsid w:val="006B56A6"/>
    <w:rsid w:val="006E1647"/>
    <w:rsid w:val="006F2BCD"/>
    <w:rsid w:val="00771E12"/>
    <w:rsid w:val="00786EE1"/>
    <w:rsid w:val="0079264A"/>
    <w:rsid w:val="007C4926"/>
    <w:rsid w:val="007C5FC9"/>
    <w:rsid w:val="0080629B"/>
    <w:rsid w:val="00814FDD"/>
    <w:rsid w:val="00841575"/>
    <w:rsid w:val="00843605"/>
    <w:rsid w:val="008539EC"/>
    <w:rsid w:val="0087223E"/>
    <w:rsid w:val="00877A7B"/>
    <w:rsid w:val="00880D71"/>
    <w:rsid w:val="008833E8"/>
    <w:rsid w:val="008A11E9"/>
    <w:rsid w:val="00942D57"/>
    <w:rsid w:val="00962734"/>
    <w:rsid w:val="00985388"/>
    <w:rsid w:val="00991B28"/>
    <w:rsid w:val="00997040"/>
    <w:rsid w:val="009A015A"/>
    <w:rsid w:val="009D107F"/>
    <w:rsid w:val="009D3A52"/>
    <w:rsid w:val="00A02A37"/>
    <w:rsid w:val="00A43D8D"/>
    <w:rsid w:val="00A560B4"/>
    <w:rsid w:val="00A80DF0"/>
    <w:rsid w:val="00AA12AD"/>
    <w:rsid w:val="00B07C35"/>
    <w:rsid w:val="00B428E9"/>
    <w:rsid w:val="00B849FE"/>
    <w:rsid w:val="00BC5222"/>
    <w:rsid w:val="00BF4D5E"/>
    <w:rsid w:val="00C650F1"/>
    <w:rsid w:val="00CA6A1B"/>
    <w:rsid w:val="00CF638E"/>
    <w:rsid w:val="00D14604"/>
    <w:rsid w:val="00D8137C"/>
    <w:rsid w:val="00D87731"/>
    <w:rsid w:val="00DA19C2"/>
    <w:rsid w:val="00DE4C2D"/>
    <w:rsid w:val="00DF28E8"/>
    <w:rsid w:val="00E12688"/>
    <w:rsid w:val="00E1576B"/>
    <w:rsid w:val="00E40527"/>
    <w:rsid w:val="00EB072E"/>
    <w:rsid w:val="00F26397"/>
    <w:rsid w:val="00F43166"/>
    <w:rsid w:val="00F44B2D"/>
    <w:rsid w:val="00F77E04"/>
    <w:rsid w:val="00F95679"/>
    <w:rsid w:val="00FB0B18"/>
    <w:rsid w:val="00FC5D99"/>
    <w:rsid w:val="00FE1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2A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2A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2A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2A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2A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2A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2A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2A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148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709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63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St-406/2017</izvorni_sadrzaj>
    <derivirana_varijabla naziv="DomainObject.Predmet.OznakaBroj_1">St-406/2017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Nećak d.o.o. UMAG</izvorni_sadrzaj>
    <derivirana_varijabla naziv="DomainObject.Predmet.ProtustrankaFormated_1">  Nećak d.o.o. UMAG</derivirana_varijabla>
  </DomainObject.Predmet.ProtustrankaFormated>
  <DomainObject.Predmet.ProtustrankaFormatedOIB>
    <izvorni_sadrzaj>  Nećak d.o.o. UMAG, OIB 34418064236</izvorni_sadrzaj>
    <derivirana_varijabla naziv="DomainObject.Predmet.ProtustrankaFormatedOIB_1">  Nećak d.o.o. UMAG, OIB 34418064236</derivirana_varijabla>
  </DomainObject.Predmet.ProtustrankaFormatedOIB>
  <DomainObject.Predmet.ProtustrankaFormatedWithAdress>
    <izvorni_sadrzaj> Nećak d.o.o. UMAG, Ulica Matka Laginje 23, 52470 Umag</izvorni_sadrzaj>
    <derivirana_varijabla naziv="DomainObject.Predmet.ProtustrankaFormatedWithAdress_1"> Nećak d.o.o. UMAG, Ulica Matka Laginje 23, 52470 Umag</derivirana_varijabla>
  </DomainObject.Predmet.ProtustrankaFormatedWithAdress>
  <DomainObject.Predmet.ProtustrankaFormatedWithAdressOIB>
    <izvorni_sadrzaj> Nećak d.o.o. UMAG, OIB 34418064236, Ulica Matka Laginje 23, 52470 Umag</izvorni_sadrzaj>
    <derivirana_varijabla naziv="DomainObject.Predmet.ProtustrankaFormatedWithAdressOIB_1"> Nećak d.o.o. UMAG, OIB 34418064236, Ulica Matka Laginje 23, 52470 Umag</derivirana_varijabla>
  </DomainObject.Predmet.ProtustrankaFormatedWithAdressOIB>
  <DomainObject.Predmet.ProtustrankaWithAdress>
    <izvorni_sadrzaj>Nećak d.o.o. UMAG Ulica Matka Laginje 23, 52470 Umag</izvorni_sadrzaj>
    <derivirana_varijabla naziv="DomainObject.Predmet.ProtustrankaWithAdress_1">Nećak d.o.o. UMAG Ulica Matka Laginje 23, 52470 Umag</derivirana_varijabla>
  </DomainObject.Predmet.ProtustrankaWithAdress>
  <DomainObject.Predmet.ProtustrankaWithAdressOIB>
    <izvorni_sadrzaj>Nećak d.o.o. UMAG, OIB 34418064236, Ulica Matka Laginje 23, 52470 Umag</izvorni_sadrzaj>
    <derivirana_varijabla naziv="DomainObject.Predmet.ProtustrankaWithAdressOIB_1">Nećak d.o.o. UMAG, OIB 34418064236, Ulica Matka Laginje 23, 52470 Umag</derivirana_varijabla>
  </DomainObject.Predmet.ProtustrankaWithAdressOIB>
  <DomainObject.Predmet.ProtustrankaNazivFormated>
    <izvorni_sadrzaj>Nećak d.o.o. UMAG</izvorni_sadrzaj>
    <derivirana_varijabla naziv="DomainObject.Predmet.ProtustrankaNazivFormated_1">Nećak d.o.o. UMAG</derivirana_varijabla>
  </DomainObject.Predmet.ProtustrankaNazivFormated>
  <DomainObject.Predmet.ProtustrankaNazivFormatedOIB>
    <izvorni_sadrzaj>Nećak d.o.o. UMAG, OIB 34418064236</izvorni_sadrzaj>
    <derivirana_varijabla naziv="DomainObject.Predmet.ProtustrankaNazivFormatedOIB_1">Nećak d.o.o. UMAG, OIB 34418064236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34032.61</izvorni_sadrzaj>
    <derivirana_varijabla naziv="DomainObject.Predmet.TrenutnaVrijednost_1">34032.61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Nećak d.o.o. UMAG</item>
    </izvorni_sadrzaj>
    <derivirana_varijabla naziv="DomainObject.Predmet.ProtuStrankaListFormated_1">
      <item>Nećak d.o.o. UMAG</item>
    </derivirana_varijabla>
  </DomainObject.Predmet.ProtuStrankaListFormated>
  <DomainObject.Predmet.ProtuStrankaListFormatedOIB>
    <izvorni_sadrzaj>
      <item>Nećak d.o.o. UMAG, OIB 34418064236</item>
    </izvorni_sadrzaj>
    <derivirana_varijabla naziv="DomainObject.Predmet.ProtuStrankaListFormatedOIB_1">
      <item>Nećak d.o.o. UMAG, OIB 34418064236</item>
    </derivirana_varijabla>
  </DomainObject.Predmet.ProtuStrankaListFormatedOIB>
  <DomainObject.Predmet.ProtuStrankaListFormatedWithAdress>
    <izvorni_sadrzaj>
      <item>Nećak d.o.o. UMAG, Ulica Matka Laginje 23, 52470 Umag</item>
    </izvorni_sadrzaj>
    <derivirana_varijabla naziv="DomainObject.Predmet.ProtuStrankaListFormatedWithAdress_1">
      <item>Nećak d.o.o. UMAG, Ulica Matka Laginje 23, 52470 Umag</item>
    </derivirana_varijabla>
  </DomainObject.Predmet.ProtuStrankaListFormatedWithAdress>
  <DomainObject.Predmet.ProtuStrankaListFormatedWithAdressOIB>
    <izvorni_sadrzaj>
      <item>Nećak d.o.o. UMAG, OIB 34418064236, Ulica Matka Laginje 23, 52470 Umag</item>
    </izvorni_sadrzaj>
    <derivirana_varijabla naziv="DomainObject.Predmet.ProtuStrankaListFormatedWithAdressOIB_1">
      <item>Nećak d.o.o. UMAG, OIB 34418064236, Ulica Matka Laginje 23, 52470 Umag</item>
    </derivirana_varijabla>
  </DomainObject.Predmet.ProtuStrankaListFormatedWithAdressOIB>
  <DomainObject.Predmet.ProtuStrankaListNazivFormated>
    <izvorni_sadrzaj>
      <item>Nećak d.o.o. UMAG</item>
    </izvorni_sadrzaj>
    <derivirana_varijabla naziv="DomainObject.Predmet.ProtuStrankaListNazivFormated_1">
      <item>Nećak d.o.o. UMAG</item>
    </derivirana_varijabla>
  </DomainObject.Predmet.ProtuStrankaListNazivFormated>
  <DomainObject.Predmet.ProtuStrankaListNazivFormatedOIB>
    <izvorni_sadrzaj>
      <item>Nećak d.o.o. UMAG, OIB 34418064236</item>
    </izvorni_sadrzaj>
    <derivirana_varijabla naziv="DomainObject.Predmet.ProtuStrankaListNazivFormatedOIB_1">
      <item>Nećak d.o.o. UMAG, OIB 34418064236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Nećak d.o.o. UMAG</izvorni_sadrzaj>
    <derivirana_varijabla naziv="DomainObject.Predmet.ProtustrankaIDrugi_1">Nećak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Nećak d.o.o. UMAG, OIB 34418064236, Ulica Matka Laginje 23, 52470 Umag</izvorni_sadrzaj>
    <derivirana_varijabla naziv="DomainObject.Predmet.ProtustrankaIDrugiAdressOIB_1">Nećak d.o.o. UMAG, OIB 34418064236, Ulica Matka Laginje 23,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Nećak d.o.o. UMAG</item>
    </izvorni_sadrzaj>
    <derivirana_varijabla naziv="DomainObject.Predmet.SudioniciListNaziv_1">
      <item>FINANCIJSKA AGENCIJA, RC RIJEKA, PODRUŽNICA PULA, PULA</item>
      <item>Nećak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Nećak d.o.o. UMAG, OIB 34418064236, Ulica Matka Laginje 23,52470 Umag</item>
    </izvorni_sadrzaj>
    <derivirana_varijabla naziv="DomainObject.Predmet.SudioniciListAdressOIB_1">
      <item>FINANCIJSKA AGENCIJA, RC RIJEKA, PODRUŽNICA PULA, PULA, OIB 85821130368, Ulica grada Vukovara 70,10000 Zagreb</item>
      <item>Nećak d.o.o. UMAG, OIB 34418064236, Ulica Matka Laginje 23,52470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34418064236</item>
    </izvorni_sadrzaj>
    <derivirana_varijabla naziv="DomainObject.Predmet.SudioniciListNazivOIB_1">
      <item>, OIB 85821130368</item>
      <item>, OIB 34418064236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08B7F4-827F-4A36-A730-5E9FB1756C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3075</properties:Characters>
  <properties:Lines>76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2017-09-01T07:34:00Z</dcterms:created>
  <dc:creator>Jasmina Matika</dc:creator>
  <cp:lastModifiedBy>Sanja Lakošeljac</cp:lastModifiedBy>
  <dcterms:modified xmlns:xsi="http://www.w3.org/2001/XMLSchema-instance" xsi:type="dcterms:W3CDTF">2017-09-01T07:36:00Z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