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36c98" w14:paraId="8236c98" w:rsidRDefault="00AB4602" w:rsidP="00BC4648" w:rsidR="00BC4648" w:rsidRPr="00BC4648">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BC4648" w:rsidRPr="00BC4648">
        <w:rPr>
          <w:rFonts w:cs="Times New Roman"/>
          <w:b/>
        </w:rPr>
        <w:t xml:space="preserve">      </w:t>
      </w:r>
      <w:r w:rsidR="00BC4648" w:rsidRPr="00BC4648">
        <w:rPr>
          <w:rFonts w:cs="Times New Roman"/>
        </w:rPr>
        <w:t>REPUBLIKA HRVATSKA</w:t>
      </w:r>
    </w:p>
    <w:p w:rsidRDefault="00BC4648" w:rsidP="00BC4648" w:rsidR="00BC4648" w:rsidRPr="00BC4648">
      <w:pPr>
        <w:spacing w:after="0"/>
        <w:rPr>
          <w:rFonts w:cs="Times New Roman" w:eastAsia="Times New Roman"/>
          <w:lang w:eastAsia="hr-HR"/>
        </w:rPr>
      </w:pPr>
      <w:r w:rsidRPr="00BC4648">
        <w:rPr>
          <w:rFonts w:cs="Times New Roman" w:eastAsia="Times New Roman"/>
          <w:lang w:eastAsia="hr-HR"/>
        </w:rPr>
        <w:t xml:space="preserve"> TRGOVAČKI SUD U ZAGREBU</w:t>
      </w:r>
    </w:p>
    <w:p w:rsidRDefault="00BC4648" w:rsidP="00BC4648" w:rsidR="00BC4648" w:rsidRPr="00BC4648">
      <w:pPr>
        <w:spacing w:after="0"/>
        <w:rPr>
          <w:rFonts w:cs="Times New Roman" w:eastAsia="Times New Roman"/>
          <w:lang w:eastAsia="hr-HR"/>
        </w:rPr>
      </w:pPr>
      <w:r w:rsidRPr="00BC4648">
        <w:rPr>
          <w:rFonts w:cs="Times New Roman" w:eastAsia="Times New Roman"/>
          <w:lang w:eastAsia="hr-HR"/>
        </w:rPr>
        <w:t xml:space="preserve">          Stalna služba u Karlovcu </w:t>
      </w:r>
    </w:p>
    <w:p w:rsidRDefault="00BC4648" w:rsidP="00BC4648" w:rsidR="00BC4648" w:rsidRPr="00BC4648">
      <w:pPr>
        <w:spacing w:after="0"/>
        <w:rPr>
          <w:rFonts w:cs="Times New Roman" w:eastAsia="Times New Roman"/>
          <w:lang w:eastAsia="hr-HR"/>
        </w:rPr>
      </w:pPr>
      <w:r w:rsidRPr="00BC4648">
        <w:rPr>
          <w:rFonts w:cs="Times New Roman" w:eastAsia="Times New Roman"/>
          <w:lang w:eastAsia="hr-HR"/>
        </w:rPr>
        <w:t xml:space="preserve">    Karlovac, Trg hrvatskih branitelja 1/II</w:t>
      </w:r>
    </w:p>
    <w:p w:rsidRDefault="00BC4648" w:rsidP="00BC4648" w:rsidR="00BC4648">
      <w:pPr>
        <w:spacing w:after="0"/>
        <w:rPr>
          <w:rFonts w:cs="Times New Roman" w:eastAsia="Times New Roman"/>
          <w:lang w:eastAsia="hr-HR"/>
        </w:rPr>
      </w:pPr>
    </w:p>
    <w:p w:rsidRDefault="00BC4648" w:rsidP="00BC4648" w:rsidR="00BC4648" w:rsidRPr="00BC4648">
      <w:pPr>
        <w:spacing w:after="0"/>
        <w:rPr>
          <w:rFonts w:cs="Times New Roman" w:eastAsia="Times New Roman"/>
          <w:lang w:eastAsia="hr-HR"/>
        </w:rPr>
      </w:pPr>
    </w:p>
    <w:p w:rsidRDefault="00BC4648" w:rsidP="00BC4648" w:rsidR="00BC4648" w:rsidRPr="00BC4648">
      <w:pPr>
        <w:spacing w:after="0"/>
        <w:jc w:val="center"/>
        <w:rPr>
          <w:rFonts w:cs="Times New Roman" w:eastAsia="Times New Roman"/>
          <w:lang w:eastAsia="hr-HR"/>
        </w:rPr>
      </w:pPr>
      <w:r w:rsidRPr="00BC4648">
        <w:rPr>
          <w:rFonts w:cs="Times New Roman" w:eastAsia="Times New Roman"/>
          <w:lang w:eastAsia="hr-HR"/>
        </w:rPr>
        <w:t>R E P U B L I K A   H R V A T S K A</w:t>
      </w:r>
    </w:p>
    <w:p w:rsidRDefault="00BC4648" w:rsidP="00BC4648" w:rsidR="00BC4648" w:rsidRPr="00BC4648">
      <w:pPr>
        <w:spacing w:after="0"/>
        <w:jc w:val="center"/>
        <w:rPr>
          <w:rFonts w:cs="Times New Roman" w:eastAsia="Times New Roman"/>
          <w:lang w:eastAsia="hr-HR"/>
        </w:rPr>
      </w:pPr>
    </w:p>
    <w:p w:rsidRDefault="00BC4648" w:rsidP="00BC4648" w:rsidR="00BC4648" w:rsidRPr="00BC4648">
      <w:pPr>
        <w:tabs>
          <w:tab w:pos="4050" w:val="left"/>
        </w:tabs>
        <w:spacing w:after="0"/>
        <w:rPr>
          <w:rFonts w:cs="Times New Roman" w:eastAsia="Times New Roman"/>
          <w:lang w:eastAsia="hr-HR"/>
        </w:rPr>
      </w:pPr>
      <w:r w:rsidRPr="00BC4648">
        <w:rPr>
          <w:rFonts w:cs="Times New Roman" w:eastAsia="Times New Roman"/>
          <w:lang w:eastAsia="hr-HR"/>
        </w:rPr>
        <w:tab/>
        <w:t>R J E Š E N J E</w:t>
      </w:r>
    </w:p>
    <w:p w:rsidRDefault="00BC4648" w:rsidP="00BC4648" w:rsidR="00BC4648" w:rsidRPr="00BC4648">
      <w:pPr>
        <w:spacing w:after="0"/>
        <w:rPr>
          <w:rFonts w:cs="Times New Roman" w:eastAsia="Times New Roman"/>
          <w:lang w:eastAsia="hr-HR"/>
        </w:rPr>
      </w:pPr>
    </w:p>
    <w:p w:rsidRDefault="00BC4648" w:rsidP="00BC4648" w:rsidR="00BC4648" w:rsidRPr="00BC4648">
      <w:pPr>
        <w:spacing w:after="0"/>
        <w:jc w:val="both"/>
        <w:rPr>
          <w:rFonts w:cs="Times New Roman" w:eastAsia="Times New Roman"/>
          <w:lang w:eastAsia="hr-HR"/>
        </w:rPr>
      </w:pPr>
      <w:r w:rsidRPr="00BC4648">
        <w:rPr>
          <w:rFonts w:cs="Times New Roman" w:eastAsia="Times New Roman"/>
          <w:lang w:eastAsia="hr-HR"/>
        </w:rPr>
        <w:tab/>
        <w:t>Trgovački sud u Zagrebu, Stalna služba u Karlovcu</w:t>
      </w:r>
      <w:r w:rsidRPr="00BC4648">
        <w:rPr>
          <w:rFonts w:cs="Times New Roman" w:eastAsia="Times New Roman"/>
          <w:b/>
          <w:lang w:eastAsia="hr-HR"/>
        </w:rPr>
        <w:t>,</w:t>
      </w:r>
      <w:r w:rsidRPr="00BC4648">
        <w:rPr>
          <w:rFonts w:cs="Times New Roman" w:eastAsia="Times New Roman"/>
          <w:lang w:eastAsia="hr-HR"/>
        </w:rPr>
        <w:t xml:space="preserve"> po sucu Jadranki Mađeruh, kao stečajnom sucu, u stečajnom postupku nad stečajnim dužnikom ELEKTRO-VOLT d.o.o. u likvidaciji, Zagreb, Dragutina Zrnetića 7, OIB: 21449798002, 2. siječnja 2018.</w:t>
      </w:r>
    </w:p>
    <w:p w:rsidRDefault="00BC4648" w:rsidP="00BC4648" w:rsidR="00BC4648">
      <w:pPr>
        <w:spacing w:after="0"/>
        <w:rPr>
          <w:rFonts w:cs="Times New Roman" w:eastAsia="Times New Roman"/>
          <w:lang w:eastAsia="hr-HR"/>
        </w:rPr>
      </w:pPr>
    </w:p>
    <w:p w:rsidRDefault="00BC4648" w:rsidP="00BC4648" w:rsidR="00BC4648" w:rsidRPr="00BC4648">
      <w:pPr>
        <w:spacing w:after="0"/>
        <w:rPr>
          <w:rFonts w:cs="Times New Roman" w:eastAsia="Times New Roman"/>
          <w:lang w:eastAsia="hr-HR"/>
        </w:rPr>
      </w:pPr>
    </w:p>
    <w:p w:rsidRDefault="00BC4648" w:rsidP="00BC4648" w:rsidR="00BC4648">
      <w:pPr>
        <w:spacing w:after="0"/>
        <w:jc w:val="center"/>
        <w:rPr>
          <w:rFonts w:cs="Times New Roman" w:eastAsia="Times New Roman"/>
          <w:lang w:eastAsia="hr-HR"/>
        </w:rPr>
      </w:pPr>
      <w:r w:rsidRPr="00BC4648">
        <w:rPr>
          <w:rFonts w:cs="Times New Roman" w:eastAsia="Times New Roman"/>
          <w:lang w:eastAsia="hr-HR"/>
        </w:rPr>
        <w:t>r i j e š i o   j e</w:t>
      </w:r>
    </w:p>
    <w:p w:rsidRDefault="00BC4648" w:rsidP="00BC4648" w:rsidR="00BC4648" w:rsidRPr="00BC4648">
      <w:pPr>
        <w:spacing w:after="0"/>
        <w:jc w:val="center"/>
        <w:rPr>
          <w:rFonts w:cs="Times New Roman" w:eastAsia="Times New Roman"/>
          <w:b/>
          <w:lang w:eastAsia="hr-HR"/>
        </w:rPr>
      </w:pPr>
    </w:p>
    <w:p w:rsidRDefault="00BC4648" w:rsidP="00BC4648" w:rsidR="00BC4648" w:rsidRPr="00BC4648">
      <w:pPr>
        <w:spacing w:after="0"/>
        <w:rPr>
          <w:rFonts w:cs="Times New Roman" w:eastAsia="Times New Roman"/>
          <w:lang w:eastAsia="hr-HR"/>
        </w:rPr>
      </w:pPr>
    </w:p>
    <w:p w:rsidRDefault="00BC4648" w:rsidP="00BC4648" w:rsidR="00BC4648" w:rsidRPr="00BC4648">
      <w:pPr>
        <w:numPr>
          <w:ilvl w:val="0"/>
          <w:numId w:val="47"/>
        </w:numPr>
        <w:spacing w:after="0"/>
        <w:contextualSpacing/>
        <w:jc w:val="both"/>
        <w:rPr>
          <w:rFonts w:cs="Times New Roman" w:eastAsia="Times New Roman"/>
          <w:lang w:eastAsia="hr-HR"/>
        </w:rPr>
      </w:pPr>
      <w:r w:rsidRPr="00BC4648">
        <w:rPr>
          <w:rFonts w:cs="Times New Roman" w:eastAsia="Times New Roman"/>
          <w:lang w:eastAsia="hr-HR"/>
        </w:rPr>
        <w:t>Odobrava se stvarni trošak stečajnog postupka u iznosu od 176,50 kn.</w:t>
      </w:r>
    </w:p>
    <w:p w:rsidRDefault="00BC4648" w:rsidP="00BC4648" w:rsidR="00BC4648" w:rsidRPr="00BC4648">
      <w:pPr>
        <w:spacing w:after="0"/>
        <w:ind w:left="1068"/>
        <w:contextualSpacing/>
        <w:jc w:val="both"/>
        <w:rPr>
          <w:rFonts w:cs="Times New Roman" w:eastAsia="Times New Roman"/>
          <w:lang w:eastAsia="hr-HR"/>
        </w:rPr>
      </w:pPr>
    </w:p>
    <w:p w:rsidRDefault="00BC4648" w:rsidP="00BC4648" w:rsidR="00BC4648" w:rsidRPr="00BC4648">
      <w:pPr>
        <w:numPr>
          <w:ilvl w:val="0"/>
          <w:numId w:val="47"/>
        </w:numPr>
        <w:spacing w:after="0"/>
        <w:contextualSpacing/>
        <w:jc w:val="both"/>
        <w:rPr>
          <w:rFonts w:cs="Times New Roman" w:eastAsia="Times New Roman"/>
          <w:lang w:eastAsia="hr-HR"/>
        </w:rPr>
      </w:pPr>
      <w:r w:rsidRPr="00BC4648">
        <w:rPr>
          <w:rFonts w:cs="Times New Roman" w:eastAsia="Times New Roman"/>
          <w:lang w:eastAsia="hr-HR"/>
        </w:rPr>
        <w:t>Odbacuje se zahtjev za odobrenje troškova postupka u iznosu od 7</w:t>
      </w:r>
      <w:r>
        <w:rPr>
          <w:rFonts w:cs="Times New Roman" w:eastAsia="Times New Roman"/>
          <w:lang w:eastAsia="hr-HR"/>
        </w:rPr>
        <w:t>6</w:t>
      </w:r>
      <w:r w:rsidRPr="00BC4648">
        <w:rPr>
          <w:rFonts w:cs="Times New Roman" w:eastAsia="Times New Roman"/>
          <w:lang w:eastAsia="hr-HR"/>
        </w:rPr>
        <w:t>7,</w:t>
      </w:r>
      <w:r>
        <w:rPr>
          <w:rFonts w:cs="Times New Roman" w:eastAsia="Times New Roman"/>
          <w:lang w:eastAsia="hr-HR"/>
        </w:rPr>
        <w:t>00</w:t>
      </w:r>
      <w:r w:rsidRPr="00BC4648">
        <w:rPr>
          <w:rFonts w:cs="Times New Roman" w:eastAsia="Times New Roman"/>
          <w:lang w:eastAsia="hr-HR"/>
        </w:rPr>
        <w:t xml:space="preserve"> kn.</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pPr>
        <w:spacing w:after="0"/>
        <w:jc w:val="center"/>
        <w:rPr>
          <w:rFonts w:cs="Times New Roman" w:eastAsia="Times New Roman"/>
          <w:lang w:eastAsia="hr-HR"/>
        </w:rPr>
      </w:pPr>
    </w:p>
    <w:p w:rsidRDefault="00BC4648" w:rsidP="00BC4648" w:rsidR="00BC4648">
      <w:pPr>
        <w:spacing w:after="0"/>
        <w:jc w:val="center"/>
        <w:rPr>
          <w:rFonts w:cs="Times New Roman" w:eastAsia="Times New Roman"/>
          <w:lang w:eastAsia="hr-HR"/>
        </w:rPr>
      </w:pPr>
      <w:r w:rsidRPr="00BC4648">
        <w:rPr>
          <w:rFonts w:cs="Times New Roman" w:eastAsia="Times New Roman"/>
          <w:lang w:eastAsia="hr-HR"/>
        </w:rPr>
        <w:t>Obrazloženje</w:t>
      </w:r>
    </w:p>
    <w:p w:rsidRDefault="00BC4648" w:rsidP="00BC4648" w:rsidR="00BC4648" w:rsidRPr="00BC4648">
      <w:pPr>
        <w:spacing w:after="0"/>
        <w:jc w:val="center"/>
        <w:rPr>
          <w:rFonts w:cs="Times New Roman" w:eastAsia="Times New Roman"/>
          <w:lang w:eastAsia="hr-HR"/>
        </w:rPr>
      </w:pPr>
    </w:p>
    <w:p w:rsidRDefault="00BC4648" w:rsidP="00BC4648" w:rsidR="00BC4648" w:rsidRPr="00BC4648">
      <w:pPr>
        <w:spacing w:after="0"/>
        <w:jc w:val="center"/>
        <w:rPr>
          <w:rFonts w:cs="Times New Roman" w:eastAsia="Times New Roman"/>
          <w:b/>
          <w:lang w:eastAsia="hr-HR"/>
        </w:rPr>
      </w:pPr>
    </w:p>
    <w:p w:rsidRDefault="00BC4648" w:rsidP="00BC4648" w:rsidR="00BC4648" w:rsidRPr="00BC4648">
      <w:pPr>
        <w:spacing w:after="0"/>
        <w:ind w:firstLine="708"/>
        <w:jc w:val="both"/>
        <w:rPr>
          <w:rFonts w:cs="Times New Roman" w:eastAsia="Times New Roman"/>
          <w:lang w:eastAsia="hr-HR"/>
        </w:rPr>
      </w:pPr>
      <w:r w:rsidRPr="00BC4648">
        <w:rPr>
          <w:rFonts w:cs="Times New Roman" w:eastAsia="Times New Roman"/>
          <w:lang w:eastAsia="hr-HR"/>
        </w:rPr>
        <w:t>Stečajni upravitelj je podneskom od 27. prosinca 2017. predložio da se odobri stvarni trošak u iznosu od 943,50 kn koji se odnosi na trošak poštarine u iznosu od 66,50 kn i trošak mobitela u iznosu od 877,00 kn nastao u periodu od otvaranja stečajnog postupka do dana podnošenja tog podneska.</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rsidRPr="00BC4648">
      <w:pPr>
        <w:spacing w:after="0"/>
        <w:ind w:firstLine="708"/>
        <w:jc w:val="both"/>
        <w:rPr>
          <w:rFonts w:cs="Times New Roman" w:eastAsia="Times New Roman"/>
          <w:lang w:eastAsia="hr-HR"/>
        </w:rPr>
      </w:pPr>
      <w:r w:rsidRPr="00BC4648">
        <w:rPr>
          <w:rFonts w:cs="Times New Roman" w:eastAsia="Times New Roman"/>
          <w:lang w:eastAsia="hr-HR"/>
        </w:rPr>
        <w:t>Ovosudnim rješenjem poslovni broj St-2507/16 od 7. lipnja 2017. stečajnom upravitelju je odobren trošak postupka u iznosu od 1.547,85 kn, a koji se odnosi na trošak poštarine i trošak mobitela od otvaranja stečajnog postupka do 31. svibnja 2017.</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rsidRPr="00BC4648">
      <w:pPr>
        <w:spacing w:after="0"/>
        <w:ind w:firstLine="708"/>
        <w:jc w:val="both"/>
        <w:rPr>
          <w:rFonts w:cs="Times New Roman" w:eastAsia="Times New Roman"/>
          <w:lang w:eastAsia="hr-HR"/>
        </w:rPr>
      </w:pPr>
      <w:r w:rsidRPr="00BC4648">
        <w:rPr>
          <w:rFonts w:cs="Times New Roman" w:eastAsia="Times New Roman"/>
          <w:lang w:eastAsia="hr-HR"/>
        </w:rPr>
        <w:t xml:space="preserve">Dakle, o troškovima poštarine i mobitela do 31. svibnja 2017. je već odlučeno i isti su odobreni, pa kako stečajni upravitelj podneskom od 27. prosinca 2017. ponovno zahtjeva odobrenje troškova koji su već odobreni rješenjem od 7. lipnja 2017., to je zahtjev za naknadu troškova nastalih do 31. svibnja 2017. </w:t>
      </w:r>
      <w:r>
        <w:rPr>
          <w:rFonts w:cs="Times New Roman" w:eastAsia="Times New Roman"/>
          <w:lang w:eastAsia="hr-HR"/>
        </w:rPr>
        <w:t xml:space="preserve">u iznosu od 767,00 kn </w:t>
      </w:r>
      <w:r w:rsidRPr="00BC4648">
        <w:rPr>
          <w:rFonts w:cs="Times New Roman" w:eastAsia="Times New Roman"/>
          <w:lang w:eastAsia="hr-HR"/>
        </w:rPr>
        <w:t xml:space="preserve">odbačen kao u točki 2. izreke ovog rješenja. </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rsidRPr="00BC4648">
      <w:pPr>
        <w:spacing w:after="0"/>
        <w:ind w:firstLine="708"/>
        <w:jc w:val="both"/>
        <w:rPr>
          <w:rFonts w:cs="Times New Roman" w:eastAsia="Times New Roman"/>
          <w:lang w:eastAsia="hr-HR"/>
        </w:rPr>
      </w:pPr>
      <w:r w:rsidRPr="00BC4648">
        <w:rPr>
          <w:rFonts w:cs="Times New Roman" w:eastAsia="Times New Roman"/>
          <w:lang w:eastAsia="hr-HR"/>
        </w:rPr>
        <w:t>Sud ocjenjuje trošak u iznosu od 176,50 kn osnovanim, a odnosi se na trošak poštarine u iznosu od 66,50 kn i trošak mobitela u iznosu od 110,00 kn i to za razdoblje od 1. lipnja 2017. do 27. prosinca 2017.</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pPr>
        <w:spacing w:after="0"/>
        <w:ind w:firstLine="708"/>
        <w:jc w:val="both"/>
        <w:rPr>
          <w:rFonts w:cs="Times New Roman" w:eastAsia="Times New Roman"/>
          <w:lang w:eastAsia="hr-HR"/>
        </w:rPr>
      </w:pPr>
      <w:r w:rsidRPr="00BC4648">
        <w:rPr>
          <w:rFonts w:cs="Times New Roman" w:eastAsia="Times New Roman"/>
          <w:lang w:eastAsia="hr-HR"/>
        </w:rPr>
        <w:lastRenderedPageBreak/>
        <w:t>Slijedom navedenog odlučeno je kao u točki 1. izreke ovog rješenja, a temeljem čl. 94. st. 1. i 3. Stečajnog zakona (Narodne novine  broj 71/15).</w:t>
      </w:r>
    </w:p>
    <w:p w:rsidRDefault="00BC4648" w:rsidP="00BC4648" w:rsidR="00BC4648" w:rsidRPr="00BC4648">
      <w:pPr>
        <w:spacing w:after="0"/>
        <w:ind w:firstLine="708"/>
        <w:jc w:val="both"/>
        <w:rPr>
          <w:rFonts w:cs="Times New Roman" w:eastAsia="Times New Roman"/>
          <w:lang w:eastAsia="hr-HR"/>
        </w:rPr>
      </w:pPr>
    </w:p>
    <w:p w:rsidRDefault="00BC4648" w:rsidP="00BC4648" w:rsidR="00BC4648" w:rsidRPr="00BC4648">
      <w:pPr>
        <w:spacing w:after="0"/>
        <w:ind w:firstLine="708"/>
        <w:jc w:val="both"/>
        <w:rPr>
          <w:rFonts w:cs="Times New Roman" w:eastAsia="Times New Roman"/>
          <w:lang w:eastAsia="hr-HR"/>
        </w:rPr>
      </w:pPr>
    </w:p>
    <w:p w:rsidRDefault="00BC4648" w:rsidP="00BC4648" w:rsidR="00BC4648" w:rsidRPr="00BC4648">
      <w:pPr>
        <w:spacing w:after="0"/>
        <w:ind w:firstLine="708"/>
        <w:jc w:val="center"/>
        <w:rPr>
          <w:rFonts w:cs="Times New Roman" w:eastAsia="Times New Roman"/>
          <w:lang w:eastAsia="hr-HR"/>
        </w:rPr>
      </w:pPr>
      <w:r w:rsidRPr="00BC4648">
        <w:rPr>
          <w:rFonts w:cs="Times New Roman" w:eastAsia="Times New Roman"/>
          <w:lang w:eastAsia="hr-HR"/>
        </w:rPr>
        <w:t>U Karlovcu 2. siječnja 2018.</w:t>
      </w:r>
    </w:p>
    <w:p w:rsidRDefault="00BC4648" w:rsidP="00BC4648" w:rsidR="00BC4648">
      <w:pPr>
        <w:spacing w:after="0"/>
        <w:jc w:val="both"/>
        <w:rPr>
          <w:rFonts w:cs="Times New Roman" w:eastAsia="Times New Roman"/>
          <w:lang w:eastAsia="hr-HR"/>
        </w:rPr>
      </w:pPr>
    </w:p>
    <w:p w:rsidRDefault="00BC4648" w:rsidP="00BC4648" w:rsidR="00BC4648" w:rsidRPr="00BC4648">
      <w:pPr>
        <w:spacing w:after="0"/>
        <w:jc w:val="both"/>
        <w:rPr>
          <w:rFonts w:cs="Times New Roman" w:eastAsia="Times New Roman"/>
          <w:lang w:eastAsia="hr-HR"/>
        </w:rPr>
      </w:pPr>
    </w:p>
    <w:p w:rsidRDefault="00BC4648" w:rsidP="00BC4648" w:rsidR="00BC4648" w:rsidRPr="00BC4648">
      <w:pPr>
        <w:spacing w:after="0"/>
        <w:ind w:left="4248"/>
        <w:jc w:val="both"/>
        <w:rPr>
          <w:rFonts w:cs="Times New Roman" w:eastAsia="Times New Roman"/>
          <w:lang w:eastAsia="hr-HR"/>
        </w:rPr>
      </w:pPr>
      <w:r w:rsidRPr="00BC4648">
        <w:rPr>
          <w:rFonts w:cs="Times New Roman" w:eastAsia="Times New Roman"/>
          <w:lang w:eastAsia="hr-HR"/>
        </w:rPr>
        <w:t xml:space="preserve">                               </w:t>
      </w:r>
      <w:r>
        <w:rPr>
          <w:rFonts w:cs="Times New Roman" w:eastAsia="Times New Roman"/>
          <w:lang w:eastAsia="hr-HR"/>
        </w:rPr>
        <w:t xml:space="preserve">      </w:t>
      </w:r>
      <w:r w:rsidRPr="00BC4648">
        <w:rPr>
          <w:rFonts w:cs="Times New Roman" w:eastAsia="Times New Roman"/>
          <w:lang w:eastAsia="hr-HR"/>
        </w:rPr>
        <w:t xml:space="preserve">  Stečajni sudac:</w:t>
      </w:r>
    </w:p>
    <w:p w:rsidRDefault="00BC4648" w:rsidP="00BC4648" w:rsidR="00BC4648">
      <w:pPr>
        <w:spacing w:after="0"/>
        <w:ind w:left="4248"/>
        <w:jc w:val="both"/>
        <w:rPr>
          <w:rFonts w:cs="Times New Roman" w:eastAsia="Times New Roman"/>
          <w:lang w:eastAsia="hr-HR"/>
        </w:rPr>
      </w:pPr>
      <w:r w:rsidRPr="00BC4648">
        <w:rPr>
          <w:rFonts w:cs="Times New Roman" w:eastAsia="Times New Roman"/>
          <w:lang w:eastAsia="hr-HR"/>
        </w:rPr>
        <w:t xml:space="preserve">                        </w:t>
      </w:r>
      <w:r>
        <w:rPr>
          <w:rFonts w:cs="Times New Roman" w:eastAsia="Times New Roman"/>
          <w:lang w:eastAsia="hr-HR"/>
        </w:rPr>
        <w:t xml:space="preserve">         </w:t>
      </w:r>
      <w:r w:rsidRPr="00BC4648">
        <w:rPr>
          <w:rFonts w:cs="Times New Roman" w:eastAsia="Times New Roman"/>
          <w:lang w:eastAsia="hr-HR"/>
        </w:rPr>
        <w:t xml:space="preserve">    Jadranka Mađeruh</w:t>
      </w:r>
      <w:r>
        <w:rPr>
          <w:rFonts w:cs="Times New Roman" w:eastAsia="Times New Roman"/>
          <w:lang w:eastAsia="hr-HR"/>
        </w:rPr>
        <w:t>, v.r.</w:t>
      </w:r>
    </w:p>
    <w:p w:rsidRDefault="00BC4648" w:rsidP="00BC4648" w:rsidR="00BC4648">
      <w:pPr>
        <w:spacing w:after="0"/>
        <w:ind w:left="4248"/>
        <w:jc w:val="both"/>
        <w:rPr>
          <w:rFonts w:cs="Times New Roman" w:eastAsia="Times New Roman"/>
          <w:lang w:eastAsia="hr-HR"/>
        </w:rPr>
      </w:pPr>
    </w:p>
    <w:p w:rsidRDefault="00BC4648" w:rsidP="00BC4648" w:rsidR="00BC4648" w:rsidRPr="00BC4648">
      <w:pPr>
        <w:spacing w:after="0"/>
        <w:ind w:left="4248"/>
        <w:jc w:val="both"/>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BC4648" w:rsidP="00BC4648" w:rsidR="00BC4648" w:rsidRPr="00BC4648">
      <w:pPr>
        <w:spacing w:after="0"/>
        <w:ind w:left="4248"/>
        <w:jc w:val="both"/>
        <w:rPr>
          <w:rFonts w:cs="Times New Roman" w:eastAsia="Times New Roman"/>
          <w:lang w:eastAsia="hr-HR"/>
        </w:rPr>
      </w:pPr>
    </w:p>
    <w:p w:rsidRDefault="00BC4648" w:rsidP="00BC4648" w:rsidR="00BC4648" w:rsidRPr="00BC4648">
      <w:pPr>
        <w:tabs>
          <w:tab w:pos="6420" w:val="left"/>
        </w:tabs>
        <w:spacing w:after="0"/>
        <w:jc w:val="both"/>
        <w:rPr>
          <w:rFonts w:cs="Times New Roman" w:eastAsia="Times New Roman"/>
          <w:lang w:eastAsia="hr-HR"/>
        </w:rPr>
      </w:pPr>
      <w:r w:rsidRPr="00BC4648">
        <w:rPr>
          <w:rFonts w:cs="Times New Roman" w:eastAsia="Times New Roman"/>
          <w:lang w:eastAsia="hr-HR"/>
        </w:rPr>
        <w:t>PRAVNA POUKA:</w:t>
      </w:r>
    </w:p>
    <w:p w:rsidRDefault="00BC4648" w:rsidP="00BC4648" w:rsidR="00BC4648" w:rsidRPr="00BC4648">
      <w:pPr>
        <w:tabs>
          <w:tab w:pos="6420" w:val="left"/>
        </w:tabs>
        <w:spacing w:after="0"/>
        <w:jc w:val="both"/>
        <w:rPr>
          <w:rFonts w:cs="Times New Roman" w:eastAsia="Times New Roman"/>
          <w:lang w:eastAsia="hr-HR"/>
        </w:rPr>
      </w:pPr>
      <w:r w:rsidRPr="00BC4648">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BC4648" w:rsidP="00BC4648" w:rsidR="00BC4648" w:rsidRPr="00BC4648">
      <w:pPr>
        <w:spacing w:after="0"/>
        <w:jc w:val="right"/>
        <w:rPr>
          <w:rFonts w:cs="Times New Roman" w:eastAsia="Times New Roman"/>
          <w:lang w:eastAsia="hr-HR"/>
        </w:rPr>
      </w:pPr>
      <w:r w:rsidRPr="00BC4648">
        <w:rPr>
          <w:rFonts w:cs="Times New Roman" w:eastAsia="Times New Roman"/>
          <w:b/>
          <w:lang w:eastAsia="hr-HR"/>
        </w:rPr>
        <w:t xml:space="preserve">                                                                                                            </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9895853"/>
      <w:docPartObj>
        <w:docPartGallery w:val="Page Numbers (Top of Page)"/>
        <w:docPartUnique/>
      </w:docPartObj>
    </w:sdtPr>
    <w:sdtContent>
      <w:p w:rsidRDefault="00BC4648" w:rsidR="00BC4648">
        <w:pPr>
          <w:pStyle w:val="Zaglavlje"/>
          <w:jc w:val="center"/>
        </w:pPr>
        <w:r>
          <w:fldChar w:fldCharType="begin"/>
        </w:r>
        <w:r>
          <w:instrText>PAGE   \* MERGEFORMAT</w:instrText>
        </w:r>
        <w:r>
          <w:fldChar w:fldCharType="separate"/>
        </w:r>
        <w:r>
          <w:t>1</w:t>
        </w:r>
        <w:r>
          <w:fldChar w:fldCharType="end"/>
        </w:r>
      </w:p>
    </w:sdtContent>
  </w:sdt>
  <w:p w:rsidRDefault="00BC4648" w:rsidR="008333A9">
    <w:pPr>
      <w:pStyle w:val="Zaglavlje"/>
    </w:pPr>
    <w:r>
      <w:t>1 St-2507/16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8C64F5C"/>
    <w:multiLevelType w:val="hybridMultilevel"/>
    <w:tmpl w:val="8E7CA2CA"/>
    <w:lvl w:tplc="6F300BA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6FC52D1D"/>
    <w:multiLevelType w:val="hybridMultilevel"/>
    <w:tmpl w:val="1354F97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648"/>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13198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St-2507/2016-51</izvorni_sadrzaj>
    <derivirana_varijabla naziv="DomainObject.Oznaka_1">St-2507/2016-51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2507</izvorni_sadrzaj>
    <derivirana_varijabla naziv="DomainObject.Predmet.Broj_1">2507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St-2507/2016</izvorni_sadrzaj>
    <derivirana_varijabla naziv="DomainObject.Predmet.OznakaBroj_1">St-2507/2016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ELEKTRO-VOLT d.o.o. u likvidaciji</izvorni_sadrzaj>
    <derivirana_varijabla naziv="DomainObject.Predmet.ProtustrankaFormated_1">  ELEKTRO-VOLT d.o.o. u likvidaciji</derivirana_varijabla>
  </DomainObject.Predmet.ProtustrankaFormated>
  <DomainObject.Predmet.ProtustrankaFormatedOIB>
    <izvorni_sadrzaj>  ELEKTRO-VOLT d.o.o. u likvidaciji, OIB 21449798002</izvorni_sadrzaj>
    <derivirana_varijabla naziv="DomainObject.Predmet.ProtustrankaFormatedOIB_1">  ELEKTRO-VOLT d.o.o. u likvidaciji, OIB 21449798002</derivirana_varijabla>
  </DomainObject.Predmet.ProtustrankaFormatedOIB>
  <DomainObject.Predmet.ProtustrankaFormatedWithAdress>
    <izvorni_sadrzaj> ELEKTRO-VOLT d.o.o. u likvidaciji, Dragutina Zrnetića 7, 10000 Zagreb</izvorni_sadrzaj>
    <derivirana_varijabla naziv="DomainObject.Predmet.ProtustrankaFormatedWithAdress_1"> ELEKTRO-VOLT d.o.o. u likvidaciji, Dragutina Zrnetića 7, 10000 Zagreb</derivirana_varijabla>
  </DomainObject.Predmet.ProtustrankaFormatedWithAdress>
  <DomainObject.Predmet.ProtustrankaFormatedWithAdressOIB>
    <izvorni_sadrzaj> ELEKTRO-VOLT d.o.o. u likvidaciji, OIB 21449798002, Dragutina Zrnetića 7, 10000 Zagreb</izvorni_sadrzaj>
    <derivirana_varijabla naziv="DomainObject.Predmet.ProtustrankaFormatedWithAdressOIB_1"> ELEKTRO-VOLT d.o.o. u likvidaciji, OIB 21449798002, Dragutina Zrnetića 7, 10000 Zagreb</derivirana_varijabla>
  </DomainObject.Predmet.ProtustrankaFormatedWithAdressOIB>
  <DomainObject.Predmet.ProtustrankaWithAdress>
    <izvorni_sadrzaj>ELEKTRO-VOLT d.o.o. u likvidaciji Dragutina Zrnetića 7, 10000 Zagreb</izvorni_sadrzaj>
    <derivirana_varijabla naziv="DomainObject.Predmet.ProtustrankaWithAdress_1">ELEKTRO-VOLT d.o.o. u likvidaciji Dragutina Zrnetića 7, 10000 Zagreb</derivirana_varijabla>
  </DomainObject.Predmet.ProtustrankaWithAdress>
  <DomainObject.Predmet.ProtustrankaWithAdressOIB>
    <izvorni_sadrzaj>ELEKTRO-VOLT d.o.o. u likvidaciji, OIB 21449798002, Dragutina Zrnetića 7, 10000 Zagreb</izvorni_sadrzaj>
    <derivirana_varijabla naziv="DomainObject.Predmet.ProtustrankaWithAdressOIB_1">ELEKTRO-VOLT d.o.o. u likvidaciji, OIB 21449798002, Dragutina Zrnetića 7, 10000 Zagreb</derivirana_varijabla>
  </DomainObject.Predmet.ProtustrankaWithAdressOIB>
  <DomainObject.Predmet.ProtustrankaNazivFormated>
    <izvorni_sadrzaj>ELEKTRO-VOLT d.o.o. u likvidaciji</izvorni_sadrzaj>
    <derivirana_varijabla naziv="DomainObject.Predmet.ProtustrankaNazivFormated_1">ELEKTRO-VOLT d.o.o. u likvidaciji</derivirana_varijabla>
  </DomainObject.Predmet.ProtustrankaNazivFormated>
  <DomainObject.Predmet.ProtustrankaNazivFormatedOIB>
    <izvorni_sadrzaj>ELEKTRO-VOLT d.o.o. u likvidaciji, OIB 21449798002</izvorni_sadrzaj>
    <derivirana_varijabla naziv="DomainObject.Predmet.ProtustrankaNazivFormatedOIB_1">ELEKTRO-VOLT d.o.o. u likvidaciji, OIB 21449798002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ELEKTRO-VOLT d.o.o. u likvidaciji</item>
    </izvorni_sadrzaj>
    <derivirana_varijabla naziv="DomainObject.Predmet.ProtuStrankaListFormated_1">
      <item>ELEKTRO-VOLT d.o.o. u likvidaciji</item>
    </derivirana_varijabla>
  </DomainObject.Predmet.ProtuStrankaListFormated>
  <DomainObject.Predmet.ProtuStrankaListFormatedOIB>
    <izvorni_sadrzaj>
      <item>ELEKTRO-VOLT d.o.o. u likvidaciji, OIB 21449798002</item>
    </izvorni_sadrzaj>
    <derivirana_varijabla naziv="DomainObject.Predmet.ProtuStrankaListFormatedOIB_1">
      <item>ELEKTRO-VOLT d.o.o. u likvidaciji, OIB 21449798002</item>
    </derivirana_varijabla>
  </DomainObject.Predmet.ProtuStrankaListFormatedOIB>
  <DomainObject.Predmet.ProtuStrankaListFormatedWithAdress>
    <izvorni_sadrzaj>
      <item>ELEKTRO-VOLT d.o.o. u likvidaciji, Dragutina Zrnetića 7, 10000 Zagreb</item>
    </izvorni_sadrzaj>
    <derivirana_varijabla naziv="DomainObject.Predmet.ProtuStrankaListFormatedWithAdress_1">
      <item>ELEKTRO-VOLT d.o.o. u likvidaciji, Dragutina Zrnetića 7, 10000 Zagreb</item>
    </derivirana_varijabla>
  </DomainObject.Predmet.ProtuStrankaListFormatedWithAdress>
  <DomainObject.Predmet.ProtuStrankaListFormatedWithAdressOIB>
    <izvorni_sadrzaj>
      <item>ELEKTRO-VOLT d.o.o. u likvidaciji, OIB 21449798002, Dragutina Zrnetića 7, 10000 Zagreb</item>
    </izvorni_sadrzaj>
    <derivirana_varijabla naziv="DomainObject.Predmet.ProtuStrankaListFormatedWithAdressOIB_1">
      <item>ELEKTRO-VOLT d.o.o. u likvidaciji, OIB 21449798002, Dragutina Zrnetića 7, 10000 Zagreb</item>
    </derivirana_varijabla>
  </DomainObject.Predmet.ProtuStrankaListFormatedWithAdressOIB>
  <DomainObject.Predmet.ProtuStrankaListNazivFormated>
    <izvorni_sadrzaj>
      <item>ELEKTRO-VOLT d.o.o. u likvidaciji</item>
    </izvorni_sadrzaj>
    <derivirana_varijabla naziv="DomainObject.Predmet.ProtuStrankaListNazivFormated_1">
      <item>ELEKTRO-VOLT d.o.o. u likvidaciji</item>
    </derivirana_varijabla>
  </DomainObject.Predmet.ProtuStrankaListNazivFormated>
  <DomainObject.Predmet.ProtuStrankaListNazivFormatedOIB>
    <izvorni_sadrzaj>
      <item>ELEKTRO-VOLT d.o.o. u likvidaciji, OIB 21449798002</item>
    </izvorni_sadrzaj>
    <derivirana_varijabla naziv="DomainObject.Predmet.ProtuStrankaListNazivFormatedOIB_1">
      <item>ELEKTRO-VOLT d.o.o. u likvidaciji, OIB 21449798002</item>
    </derivirana_varijabla>
  </DomainObject.Predmet.ProtuStrankaListNazivFormatedOIB>
  <DomainObject.Predmet.OstaliListFormated>
    <izvorni_sadrzaj>
      <item>Nenad Kalčićek</item>
      <item>Županijsko državno odvjetništvo u Zagrebu punomoćnik sudionika u postupku RH Ministarstvo financija, Porezna uprava, područni ured Zagreb</item>
    </izvorni_sadrzaj>
    <derivirana_varijabla naziv="DomainObject.Predmet.OstaliListFormated_1">
      <item>Nenad Kalčićek</item>
      <item>Županijsko državno odvjetništvo u Zagrebu punomoćnik sudionika u postupku RH Ministarstvo financija, Porezna uprava, područni ured Zagreb</item>
    </derivirana_varijabla>
  </DomainObject.Predmet.OstaliListFormated>
  <DomainObject.Predmet.OstaliListFormatedOIB>
    <izvorni_sadrzaj>
      <item>Nenad Kalčićek, OIB 14386085791</item>
      <item>Županijsko državno odvjetništvo u Zagrebu punomoćnik sudionika u postupku RH Ministarstvo financija, Porezna uprava, područni ured Zagreb</item>
    </izvorni_sadrzaj>
    <derivirana_varijabla naziv="DomainObject.Predmet.OstaliListFormatedOIB_1">
      <item>Nenad Kalčićek, OIB 14386085791</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Nenad Kalčićek, Zrnetićeva Ulica 7,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_1">
      <item>Nenad Kalčićek, Zrnetićeva Ulica 7, 10000 Zagreb</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Nenad Kalčićek, OIB 14386085791, Zrnetićeva Ulica 7, 10000 Zagreb</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Nenad Kalčićek, OIB 14386085791, Zrnetićeva Ulica 7, 10000 Zagreb</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Nenad Kalčićek</item>
      <item>Županijsko državno odvjetništvo u Zagrebu</item>
    </izvorni_sadrzaj>
    <derivirana_varijabla naziv="DomainObject.Predmet.OstaliListNazivFormated_1">
      <item>Nenad Kalčićek</item>
      <item>Županijsko državno odvjetništvo u Zagrebu</item>
    </derivirana_varijabla>
  </DomainObject.Predmet.OstaliListNazivFormated>
  <DomainObject.Predmet.OstaliListNazivFormatedOIB>
    <izvorni_sadrzaj>
      <item>Nenad Kalčićek, OIB 14386085791</item>
      <item>Županijsko državno odvjetništvo u Zagrebu</item>
    </izvorni_sadrzaj>
    <derivirana_varijabla naziv="DomainObject.Predmet.OstaliListNazivFormatedOIB_1">
      <item>Nenad Kalčićek, OIB 14386085791</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St-2507/2016-51</izvorni_sadrzaj>
    <derivirana_varijabla naziv="DomainObject.PoslovniBrojDokumenta_1">St-2507/2016-51</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ELEKTRO-VOLT d.o.o. u likvidaciji</izvorni_sadrzaj>
    <derivirana_varijabla naziv="DomainObject.Predmet.ProtustrankaIDrugi_1">ELEKTRO-VOLT d.o.o. u likvidaciji</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ELEKTRO-VOLT d.o.o. u likvidaciji, OIB 21449798002, Dragutina Zrnetića 7, 10000 Zagreb</izvorni_sadrzaj>
    <derivirana_varijabla naziv="DomainObject.Predmet.ProtustrankaIDrugiAdressOIB_1">ELEKTRO-VOLT d.o.o. u likvidaciji, OIB 21449798002, Dragutina Zrnetića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ELEKTRO-VOLT d.o.o. u likvidaciji</item>
      <item>Nenad Kalčićek</item>
      <item>RH Ministarstvo financija, Porezna uprava, područni ured Zagreb</item>
      <item>Županijsko državno odvjetništvo u Zagrebu</item>
    </izvorni_sadrzaj>
    <derivirana_varijabla naziv="DomainObject.Predmet.SudioniciListNaziv_1">
      <item>ELEKTRO-VOLT d.o.o. u likvidaciji</item>
      <item>Nenad Kalčićek</item>
      <item>RH Ministarstvo financija, Porezna uprava, područni ured Zagreb</item>
      <item>Županijsko državno odvjetništvo u Zagrebu</item>
    </derivirana_varijabla>
  </DomainObject.Predmet.SudioniciListNaziv>
  <DomainObject.Predmet.SudioniciListAdressOIB>
    <izvorni_sadrzaj>
      <item>ELEKTRO-VOLT d.o.o. u likvidaciji, OIB 21449798002, Dragutina Zrnetića 7,10000 Zagreb</item>
      <item>Nenad Kalčićek, OIB 14386085791, Zrnetićeva Ulica 7,10000 Zagreb</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ELEKTRO-VOLT d.o.o. u likvidaciji, OIB 21449798002, Dragutina Zrnetića 7,10000 Zagreb</item>
      <item>Nenad Kalčićek, OIB 14386085791, Zrnetićeva Ulica 7,10000 Zagreb</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55400A-1048-4901-B1EF-F1C0258CA9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1792</properties:Characters>
  <properties:Lines>63</properties:Lines>
  <properties:Paragraphs>22</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2018-01-02T09:39:00Z</cp:lastPrinted>
  <dcterms:modified xmlns:xsi="http://www.w3.org/2001/XMLSchema-instance" xsi:type="dcterms:W3CDTF">2018-01-02T09:39:00Z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St-2507/2016-51 / Odluka - Rješenje - trošak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