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></Relationship><Relationship Id="rId2" Type="http://schemas.openxmlformats.org/package/2006/relationships/metadata/thumbnail" Target="docProps/thumbnail.emf"></Relationship><Relationship Id="rId1" Type="http://schemas.openxmlformats.org/officeDocument/2006/relationships/officeDocument" Target="word/document.xml"></Relationship><Relationship Id="rId5" Type="http://schemas.openxmlformats.org/officeDocument/2006/relationships/custom-properties" Target="docProps/custom.xml"></Relationship><Relationship Id="rId4" Type="http://schemas.openxmlformats.org/officeDocument/2006/relationships/extended-properties" Target="docProps/app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573F89" w:rsidR="00573F89">
      <w:pPr>
        <w:jc w:val="center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1516A3" w:rsidP="00C47F26" w:rsidR="001516A3">
      <w:pPr>
        <w:jc w:val="both"/>
        <w:rPr>
          <w:sz w:val="24"/>
          <w:szCs w:val="24"/>
        </w:rPr>
      </w:pPr>
    </w:p>
    <w:p w:rsidRDefault="001516A3" w:rsidP="001516A3" w:rsidR="001516A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30392">
        <w:rPr>
          <w:sz w:val="24"/>
        </w:rPr>
        <w:t>434</w:t>
      </w:r>
      <w:r>
        <w:rPr>
          <w:sz w:val="24"/>
        </w:rPr>
        <w:t xml:space="preserve">/13    </w:t>
      </w:r>
    </w:p>
    <w:p w:rsidRDefault="001516A3" w:rsidP="001516A3" w:rsidR="001516A3">
      <w:pPr>
        <w:jc w:val="center"/>
        <w:rPr>
          <w:b/>
          <w:sz w:val="24"/>
        </w:rPr>
      </w:pPr>
    </w:p>
    <w:p w:rsidRDefault="001516A3" w:rsidP="001516A3" w:rsidR="001516A3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1516A3" w:rsidP="001516A3" w:rsidR="001516A3" w:rsidRPr="0016632E">
      <w:pPr>
        <w:jc w:val="center"/>
        <w:rPr>
          <w:sz w:val="24"/>
        </w:rPr>
      </w:pPr>
      <w:r w:rsidRPr="0016632E">
        <w:rPr>
          <w:sz w:val="24"/>
        </w:rPr>
        <w:t>R</w:t>
      </w:r>
      <w:r>
        <w:rPr>
          <w:sz w:val="24"/>
        </w:rPr>
        <w:t xml:space="preserve"> </w:t>
      </w:r>
      <w:r w:rsidRPr="0016632E">
        <w:rPr>
          <w:sz w:val="24"/>
        </w:rPr>
        <w:t>J</w:t>
      </w:r>
      <w:r>
        <w:rPr>
          <w:sz w:val="24"/>
        </w:rPr>
        <w:t xml:space="preserve"> </w:t>
      </w:r>
      <w:r w:rsidRPr="0016632E">
        <w:rPr>
          <w:sz w:val="24"/>
        </w:rPr>
        <w:t>E</w:t>
      </w:r>
      <w:r>
        <w:rPr>
          <w:sz w:val="24"/>
        </w:rPr>
        <w:t xml:space="preserve"> </w:t>
      </w:r>
      <w:r w:rsidRPr="0016632E">
        <w:rPr>
          <w:sz w:val="24"/>
        </w:rPr>
        <w:t>Š</w:t>
      </w:r>
      <w:r>
        <w:rPr>
          <w:sz w:val="24"/>
        </w:rPr>
        <w:t xml:space="preserve"> </w:t>
      </w:r>
      <w:r w:rsidRPr="0016632E">
        <w:rPr>
          <w:sz w:val="24"/>
        </w:rPr>
        <w:t>E</w:t>
      </w:r>
      <w:r>
        <w:rPr>
          <w:sz w:val="24"/>
        </w:rPr>
        <w:t xml:space="preserve"> </w:t>
      </w:r>
      <w:r w:rsidRPr="0016632E">
        <w:rPr>
          <w:sz w:val="24"/>
        </w:rPr>
        <w:t>NJ</w:t>
      </w:r>
      <w:r>
        <w:rPr>
          <w:sz w:val="24"/>
        </w:rPr>
        <w:t xml:space="preserve"> </w:t>
      </w:r>
      <w:r w:rsidRPr="0016632E">
        <w:rPr>
          <w:sz w:val="24"/>
        </w:rPr>
        <w:t>E</w:t>
      </w:r>
    </w:p>
    <w:p w:rsidRDefault="001516A3" w:rsidP="001516A3" w:rsidR="001516A3">
      <w:pPr>
        <w:jc w:val="center"/>
        <w:rPr>
          <w:b/>
          <w:sz w:val="24"/>
        </w:rPr>
      </w:pPr>
    </w:p>
    <w:p w:rsidRDefault="001516A3" w:rsidP="001516A3" w:rsidR="001516A3">
      <w:pPr>
        <w:jc w:val="both"/>
        <w:rPr>
          <w:sz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dužnikom </w:t>
      </w:r>
      <w:r w:rsidR="00E30392">
        <w:rPr>
          <w:sz w:val="24"/>
          <w:szCs w:val="24"/>
        </w:rPr>
        <w:t>NEOKON d.o.o.</w:t>
      </w:r>
      <w:r>
        <w:rPr>
          <w:sz w:val="24"/>
          <w:szCs w:val="24"/>
        </w:rPr>
        <w:t xml:space="preserve">, u stečaju, Zagreb, </w:t>
      </w:r>
      <w:r w:rsidR="00E30392">
        <w:rPr>
          <w:sz w:val="24"/>
          <w:szCs w:val="24"/>
        </w:rPr>
        <w:t>Barutanski jarak 42</w:t>
      </w:r>
      <w:r>
        <w:rPr>
          <w:sz w:val="24"/>
          <w:szCs w:val="24"/>
        </w:rPr>
        <w:t xml:space="preserve">, dana </w:t>
      </w:r>
      <w:r w:rsidR="00E30392">
        <w:rPr>
          <w:sz w:val="24"/>
          <w:szCs w:val="24"/>
        </w:rPr>
        <w:t>2.veljače</w:t>
      </w:r>
      <w:r>
        <w:rPr>
          <w:sz w:val="24"/>
          <w:szCs w:val="24"/>
        </w:rPr>
        <w:t xml:space="preserve"> 201</w:t>
      </w:r>
      <w:r w:rsidR="00E30392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573F89" w:rsidP="00D41A2D" w:rsidR="00573F89" w:rsidRPr="00D41A2D">
      <w:pPr>
        <w:ind w:firstLine="720"/>
        <w:jc w:val="both"/>
        <w:rPr>
          <w:sz w:val="40"/>
          <w:szCs w:val="40"/>
        </w:rPr>
      </w:pPr>
    </w:p>
    <w:p w:rsidRDefault="00573F89" w:rsidR="00573F89" w:rsidRPr="00D41A2D">
      <w:pPr>
        <w:jc w:val="center"/>
        <w:rPr>
          <w:sz w:val="24"/>
        </w:rPr>
      </w:pPr>
      <w:r w:rsidRPr="00D41A2D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375BB5" w:rsidP="00375BB5" w:rsidR="00B4214F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573F89">
        <w:rPr>
          <w:sz w:val="24"/>
        </w:rPr>
        <w:t>I</w:t>
      </w:r>
      <w:r w:rsidR="00573F89">
        <w:rPr>
          <w:b/>
          <w:sz w:val="24"/>
        </w:rPr>
        <w:t xml:space="preserve">  </w:t>
      </w:r>
      <w:r w:rsidR="00573F89">
        <w:rPr>
          <w:sz w:val="24"/>
        </w:rPr>
        <w:t xml:space="preserve">Određuje se prodaja u stečajnom postupku </w:t>
      </w:r>
      <w:r w:rsidR="00B4214F">
        <w:rPr>
          <w:sz w:val="24"/>
        </w:rPr>
        <w:t>uz odgovarajuću primjenu Ovršnog zakona  n</w:t>
      </w:r>
      <w:r w:rsidR="00573F89">
        <w:rPr>
          <w:sz w:val="24"/>
        </w:rPr>
        <w:t>ekretnine</w:t>
      </w:r>
    </w:p>
    <w:p w:rsidRDefault="00B4214F" w:rsidP="00375BB5" w:rsidR="00B4214F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>-upisane u zk. ulošku br. 4562, etaža 23., k.o. Vrapče Novo, kod Općinskog građanskog suda u zagrebu:</w:t>
      </w:r>
    </w:p>
    <w:p w:rsidRDefault="00B4214F" w:rsidP="00B4214F" w:rsidR="00B4214F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573F89">
        <w:rPr>
          <w:sz w:val="24"/>
        </w:rPr>
        <w:t>vlasništv</w:t>
      </w:r>
      <w:r>
        <w:rPr>
          <w:sz w:val="24"/>
        </w:rPr>
        <w:t>o</w:t>
      </w:r>
      <w:r w:rsidR="00573F89">
        <w:rPr>
          <w:sz w:val="24"/>
        </w:rPr>
        <w:t xml:space="preserve"> stečajnog dužnika</w:t>
      </w:r>
      <w:r w:rsidR="00D41A2D">
        <w:rPr>
          <w:sz w:val="24"/>
        </w:rPr>
        <w:t xml:space="preserve"> </w:t>
      </w:r>
      <w:r w:rsidR="00E30392">
        <w:rPr>
          <w:sz w:val="24"/>
          <w:szCs w:val="24"/>
        </w:rPr>
        <w:t>NEOKON d.o.o., u stečaju, Zagreb, Barutanski jarak 42</w:t>
      </w:r>
      <w:r w:rsidR="001516A3">
        <w:rPr>
          <w:sz w:val="24"/>
          <w:szCs w:val="24"/>
        </w:rPr>
        <w:t xml:space="preserve">, </w:t>
      </w:r>
      <w:r w:rsidR="00D41A2D" w:rsidRPr="00D41A2D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D41A2D" w:rsidRPr="00D41A2D">
        <w:rPr>
          <w:sz w:val="24"/>
          <w:szCs w:val="24"/>
        </w:rPr>
        <w:t xml:space="preserve">OIB: </w:t>
      </w:r>
      <w:r w:rsidR="00E30392">
        <w:rPr>
          <w:sz w:val="24"/>
          <w:szCs w:val="24"/>
        </w:rPr>
        <w:t>90313112618</w:t>
      </w:r>
      <w:r>
        <w:rPr>
          <w:sz w:val="24"/>
          <w:szCs w:val="24"/>
        </w:rPr>
        <w:t xml:space="preserve">), koja se sastoji od </w:t>
      </w:r>
      <w:r>
        <w:rPr>
          <w:sz w:val="24"/>
        </w:rPr>
        <w:t xml:space="preserve">422/10000 dijela k.č. br. 4037/13, stambena zgrada br.45. tlocrtne površine 372 čm i dvorište površine 629 čm, Topić-Mimare Ante, ukupne povvršine 1001 čm, povezane sas vlasništvom trosobnog stana u prizemlju površine 45,84 čm, s pripadajućim parkiralištem površine 3,13 čm (oznake p15), odnosno ukupne površine 48,97 čm, u nacrtu označen S4. </w:t>
      </w:r>
    </w:p>
    <w:p w:rsidRDefault="00B4214F" w:rsidP="00375BB5" w:rsidR="00B4214F">
      <w:pPr>
        <w:tabs>
          <w:tab w:pos="0" w:val="left"/>
        </w:tabs>
        <w:jc w:val="both"/>
        <w:rPr>
          <w:sz w:val="24"/>
          <w:szCs w:val="24"/>
        </w:rPr>
      </w:pPr>
    </w:p>
    <w:p w:rsidRDefault="00375BB5" w:rsidP="00FA03D2" w:rsidR="00375BB5">
      <w:pPr>
        <w:ind w:firstLine="680"/>
        <w:jc w:val="both"/>
        <w:rPr>
          <w:sz w:val="24"/>
        </w:rPr>
      </w:pPr>
    </w:p>
    <w:p w:rsidRDefault="00FA03D2" w:rsidR="00D47EDE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I upisano je razlučno pravo za korist razlučnog vjerovnika</w:t>
      </w:r>
      <w:r w:rsidR="00D47EDE">
        <w:rPr>
          <w:sz w:val="24"/>
        </w:rPr>
        <w:t xml:space="preserve">: </w:t>
      </w:r>
    </w:p>
    <w:p w:rsidRDefault="00B4214F" w:rsidP="001516A3" w:rsidR="00EF7F7E">
      <w:pPr>
        <w:numPr>
          <w:ilvl w:val="1"/>
          <w:numId w:val="4"/>
        </w:numPr>
        <w:jc w:val="both"/>
        <w:rPr>
          <w:sz w:val="24"/>
        </w:rPr>
      </w:pPr>
      <w:r>
        <w:rPr>
          <w:sz w:val="24"/>
        </w:rPr>
        <w:t>ZVEZA BANK REG.Z.Z. O.J PAULITSCHGASSE 5-7, A-9010</w:t>
      </w:r>
      <w:r w:rsidR="00EF7F7E">
        <w:rPr>
          <w:sz w:val="24"/>
        </w:rPr>
        <w:t xml:space="preserve"> KLAGENFURT, AUSTRIJA</w:t>
      </w:r>
    </w:p>
    <w:p w:rsidRDefault="00EF7F7E" w:rsidP="001516A3" w:rsidR="00EF7F7E">
      <w:pPr>
        <w:numPr>
          <w:ilvl w:val="1"/>
          <w:numId w:val="4"/>
        </w:numPr>
        <w:jc w:val="both"/>
        <w:rPr>
          <w:sz w:val="24"/>
        </w:rPr>
      </w:pPr>
      <w:r>
        <w:rPr>
          <w:sz w:val="24"/>
        </w:rPr>
        <w:t>CREDO BANKA d.d., Split, Zrinjsko Frankopanska br58,</w:t>
      </w:r>
    </w:p>
    <w:p w:rsidRDefault="00EF7F7E" w:rsidP="001516A3" w:rsidR="001516A3">
      <w:pPr>
        <w:numPr>
          <w:ilvl w:val="1"/>
          <w:numId w:val="4"/>
        </w:numPr>
        <w:jc w:val="both"/>
        <w:rPr>
          <w:sz w:val="24"/>
        </w:rPr>
      </w:pPr>
      <w:r w:rsidRPr="00EF7F7E">
        <w:rPr>
          <w:sz w:val="24"/>
        </w:rPr>
        <w:t>REPUBLIKA HRVATSKA</w:t>
      </w:r>
    </w:p>
    <w:p w:rsidRDefault="00EF7F7E" w:rsidP="00EF7F7E" w:rsidR="00EF7F7E" w:rsidRPr="00EF7F7E">
      <w:pPr>
        <w:ind w:left="1040"/>
        <w:jc w:val="both"/>
        <w:rPr>
          <w:sz w:val="24"/>
        </w:rPr>
      </w:pPr>
    </w:p>
    <w:p w:rsidRDefault="00573F89" w:rsidP="001516A3" w:rsidR="00573F89" w:rsidRPr="001516A3">
      <w:pPr>
        <w:jc w:val="both"/>
        <w:rPr>
          <w:sz w:val="24"/>
        </w:rPr>
      </w:pPr>
      <w:r w:rsidRPr="001516A3">
        <w:rPr>
          <w:sz w:val="24"/>
        </w:rPr>
        <w:t xml:space="preserve">           III </w:t>
      </w:r>
      <w:r w:rsidRPr="001516A3">
        <w:rPr>
          <w:b/>
          <w:sz w:val="24"/>
        </w:rPr>
        <w:t xml:space="preserve"> </w:t>
      </w:r>
      <w:r w:rsidRPr="001516A3">
        <w:rPr>
          <w:sz w:val="24"/>
        </w:rPr>
        <w:t xml:space="preserve">Zaključkom o prodaji utvrditi će se vrijednost nekretnine opisane točkom I ovog rješenja, te način i uvjeti prodaje. </w:t>
      </w:r>
    </w:p>
    <w:p w:rsidRDefault="001516A3" w:rsidR="001516A3">
      <w:pPr>
        <w:ind w:firstLine="680"/>
        <w:jc w:val="both"/>
        <w:rPr>
          <w:sz w:val="24"/>
        </w:rPr>
      </w:pPr>
    </w:p>
    <w:p w:rsidRDefault="00573F89" w:rsidR="00573F89">
      <w:pPr>
        <w:ind w:firstLine="680"/>
        <w:jc w:val="both"/>
        <w:rPr>
          <w:sz w:val="24"/>
        </w:rPr>
      </w:pPr>
      <w:r>
        <w:rPr>
          <w:sz w:val="24"/>
        </w:rPr>
        <w:t>IV  Određuje se upis zabilježbe ovog rješenja o proda</w:t>
      </w:r>
      <w:r w:rsidR="00D61FB1">
        <w:rPr>
          <w:sz w:val="24"/>
        </w:rPr>
        <w:t xml:space="preserve">ji </w:t>
      </w:r>
      <w:r w:rsidR="00375BB5">
        <w:rPr>
          <w:sz w:val="24"/>
        </w:rPr>
        <w:t>kod zemljišno knj</w:t>
      </w:r>
      <w:r w:rsidR="00D41A2D">
        <w:rPr>
          <w:sz w:val="24"/>
        </w:rPr>
        <w:t xml:space="preserve">ižnog odjela Općinskog </w:t>
      </w:r>
      <w:r w:rsidR="00EF7F7E">
        <w:rPr>
          <w:sz w:val="24"/>
        </w:rPr>
        <w:t xml:space="preserve">građanskog </w:t>
      </w:r>
      <w:r w:rsidR="00D41A2D">
        <w:rPr>
          <w:sz w:val="24"/>
        </w:rPr>
        <w:t xml:space="preserve">suda u  </w:t>
      </w:r>
      <w:r w:rsidR="001516A3">
        <w:rPr>
          <w:sz w:val="24"/>
        </w:rPr>
        <w:t>Za</w:t>
      </w:r>
      <w:r w:rsidR="00EF7F7E">
        <w:rPr>
          <w:sz w:val="24"/>
        </w:rPr>
        <w:t>grebu</w:t>
      </w:r>
      <w:r w:rsidR="001516A3">
        <w:rPr>
          <w:sz w:val="24"/>
        </w:rPr>
        <w:t xml:space="preserve"> </w:t>
      </w:r>
      <w:r w:rsidR="00D41A2D">
        <w:rPr>
          <w:sz w:val="24"/>
        </w:rPr>
        <w:t xml:space="preserve"> 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1516A3" w:rsidR="00D41A2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D41A2D">
        <w:rPr>
          <w:sz w:val="24"/>
        </w:rPr>
        <w:t>ovog suda poslovni broj St-</w:t>
      </w:r>
      <w:r w:rsidR="00EF7F7E">
        <w:rPr>
          <w:sz w:val="24"/>
        </w:rPr>
        <w:t>434/13</w:t>
      </w:r>
      <w:r w:rsidR="00D41A2D">
        <w:rPr>
          <w:sz w:val="24"/>
        </w:rPr>
        <w:t xml:space="preserve"> od </w:t>
      </w:r>
      <w:r w:rsidR="00EF7F7E">
        <w:rPr>
          <w:sz w:val="24"/>
        </w:rPr>
        <w:t xml:space="preserve">23.prosinca 2013 </w:t>
      </w:r>
      <w:r w:rsidR="00D41A2D">
        <w:rPr>
          <w:sz w:val="24"/>
        </w:rPr>
        <w:t xml:space="preserve"> nad dužnikom </w:t>
      </w:r>
      <w:r w:rsidR="00EF7F7E">
        <w:rPr>
          <w:sz w:val="24"/>
          <w:szCs w:val="24"/>
        </w:rPr>
        <w:t xml:space="preserve">NEOKON d.o.o., u stečaju, Zagreb, Barutanski jarak 42, </w:t>
      </w:r>
      <w:r w:rsidR="00EF7F7E" w:rsidRPr="00D41A2D">
        <w:rPr>
          <w:sz w:val="24"/>
          <w:szCs w:val="24"/>
        </w:rPr>
        <w:t xml:space="preserve"> </w:t>
      </w:r>
      <w:r w:rsidR="00EF7F7E">
        <w:rPr>
          <w:sz w:val="24"/>
          <w:szCs w:val="24"/>
        </w:rPr>
        <w:t>(</w:t>
      </w:r>
      <w:r w:rsidR="00EF7F7E" w:rsidRPr="00D41A2D">
        <w:rPr>
          <w:sz w:val="24"/>
          <w:szCs w:val="24"/>
        </w:rPr>
        <w:t xml:space="preserve">OIB: </w:t>
      </w:r>
      <w:r w:rsidR="00EF7F7E">
        <w:rPr>
          <w:sz w:val="24"/>
          <w:szCs w:val="24"/>
        </w:rPr>
        <w:t>90313112618),</w:t>
      </w:r>
      <w:r w:rsidR="00D41A2D">
        <w:rPr>
          <w:sz w:val="24"/>
        </w:rPr>
        <w:t xml:space="preserve"> otvoren </w:t>
      </w:r>
      <w:r w:rsidR="00EF7F7E">
        <w:rPr>
          <w:sz w:val="24"/>
        </w:rPr>
        <w:t xml:space="preserve">JE </w:t>
      </w:r>
      <w:r w:rsidR="00D41A2D">
        <w:rPr>
          <w:sz w:val="24"/>
        </w:rPr>
        <w:t>stečajni postupak</w:t>
      </w:r>
      <w:r w:rsidR="001516A3">
        <w:rPr>
          <w:sz w:val="24"/>
        </w:rPr>
        <w:t>.</w:t>
      </w:r>
      <w:r w:rsidR="00D41A2D">
        <w:rPr>
          <w:sz w:val="24"/>
        </w:rPr>
        <w:t xml:space="preserve"> </w:t>
      </w:r>
    </w:p>
    <w:p w:rsidRDefault="00573F89" w:rsidR="001516A3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Stečajnu masu sačinjava imovina navedena u točki I rješenja. Na predmetnoj nekretnini postoji upisano založno pravo za korist</w:t>
      </w:r>
      <w:r w:rsidR="00FB2CE4">
        <w:rPr>
          <w:sz w:val="24"/>
        </w:rPr>
        <w:t xml:space="preserve"> </w:t>
      </w:r>
      <w:r w:rsidR="00EF7F7E">
        <w:rPr>
          <w:sz w:val="24"/>
        </w:rPr>
        <w:t>vjerovnika naznačenih u toč.II ovog rješenja.</w:t>
      </w:r>
    </w:p>
    <w:p w:rsidRDefault="00D41A2D" w:rsidP="001516A3" w:rsidR="00D41A2D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</w:t>
      </w:r>
      <w:r w:rsidR="00D41A2D">
        <w:rPr>
          <w:sz w:val="24"/>
        </w:rPr>
        <w:t xml:space="preserve"> </w:t>
      </w:r>
      <w:r w:rsidR="00EF7F7E">
        <w:rPr>
          <w:sz w:val="24"/>
        </w:rPr>
        <w:t>5.siječnja</w:t>
      </w:r>
      <w:r w:rsidR="00D41A2D">
        <w:rPr>
          <w:sz w:val="24"/>
        </w:rPr>
        <w:t xml:space="preserve"> 201</w:t>
      </w:r>
      <w:r w:rsidR="00EF7F7E">
        <w:rPr>
          <w:sz w:val="24"/>
        </w:rPr>
        <w:t>5</w:t>
      </w:r>
      <w:r w:rsidR="00D41A2D">
        <w:rPr>
          <w:sz w:val="24"/>
        </w:rPr>
        <w:t xml:space="preserve">. </w:t>
      </w:r>
      <w:r w:rsidR="00C47F26">
        <w:rPr>
          <w:sz w:val="24"/>
        </w:rPr>
        <w:t>p</w:t>
      </w:r>
      <w:r>
        <w:rPr>
          <w:sz w:val="24"/>
        </w:rPr>
        <w:t xml:space="preserve">rijedlog </w:t>
      </w:r>
      <w:r w:rsidR="00173382">
        <w:rPr>
          <w:sz w:val="24"/>
        </w:rPr>
        <w:t>steč</w:t>
      </w:r>
      <w:r>
        <w:rPr>
          <w:sz w:val="24"/>
        </w:rPr>
        <w:t xml:space="preserve">ajnom sucu da se nekretnina opisana točkom I ovog rješenja, a na kojoj postoji razlučno pravo proda u stečajnom postupku uz odgovarajuću primjenu pravila o ovrsi na nekretninama (čl.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164. st</w:t>
        </w:r>
      </w:smartTag>
      <w:r>
        <w:rPr>
          <w:sz w:val="24"/>
        </w:rPr>
        <w:t>. 1. SZ-a).</w:t>
      </w:r>
    </w:p>
    <w:p w:rsidRDefault="00573F89" w:rsidR="00573F89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  <w:t>Razlučni vjerovni</w:t>
      </w:r>
      <w:r w:rsidR="00EF7F7E">
        <w:rPr>
          <w:sz w:val="24"/>
        </w:rPr>
        <w:t>ci</w:t>
      </w:r>
      <w:r>
        <w:rPr>
          <w:sz w:val="24"/>
        </w:rPr>
        <w:t xml:space="preserve"> ni</w:t>
      </w:r>
      <w:r w:rsidR="00EF7F7E">
        <w:rPr>
          <w:sz w:val="24"/>
        </w:rPr>
        <w:t>su</w:t>
      </w:r>
      <w:r>
        <w:rPr>
          <w:sz w:val="24"/>
        </w:rPr>
        <w:t xml:space="preserve"> pokrenu</w:t>
      </w:r>
      <w:r w:rsidR="00EF7F7E">
        <w:rPr>
          <w:sz w:val="24"/>
        </w:rPr>
        <w:t>li</w:t>
      </w:r>
      <w:r>
        <w:rPr>
          <w:sz w:val="24"/>
        </w:rPr>
        <w:t xml:space="preserve"> postupak ovrhe na naveden</w:t>
      </w:r>
      <w:r w:rsidR="00EF7F7E">
        <w:rPr>
          <w:sz w:val="24"/>
        </w:rPr>
        <w:t>om</w:t>
      </w:r>
      <w:r>
        <w:rPr>
          <w:sz w:val="24"/>
        </w:rPr>
        <w:t xml:space="preserve"> nekretnin</w:t>
      </w:r>
      <w:r w:rsidR="00EF7F7E">
        <w:rPr>
          <w:sz w:val="24"/>
        </w:rPr>
        <w:t>om</w:t>
      </w:r>
      <w:r>
        <w:rPr>
          <w:sz w:val="24"/>
        </w:rPr>
        <w:t xml:space="preserve"> radi namirenja svoje tražbine.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  <w:t xml:space="preserve">Stoga je, a temeljem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164. st</w:t>
        </w:r>
      </w:smartTag>
      <w:r>
        <w:rPr>
          <w:sz w:val="24"/>
        </w:rPr>
        <w:t>. 1. i 3. SZ-a odlučeno kao u izreci ovog rješenja.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Zaključkom o prodaji odredit će vrijednost nekretn</w:t>
      </w:r>
      <w:r w:rsidR="00B26334">
        <w:rPr>
          <w:sz w:val="24"/>
        </w:rPr>
        <w:t>ine način i uvjeti prodaje sukladno</w:t>
      </w:r>
      <w:r>
        <w:rPr>
          <w:sz w:val="24"/>
        </w:rPr>
        <w:t xml:space="preserve">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164. st</w:t>
        </w:r>
      </w:smartTag>
      <w:r>
        <w:rPr>
          <w:sz w:val="24"/>
        </w:rPr>
        <w:t xml:space="preserve">. 4. Stečajnog zakona. </w:t>
      </w:r>
    </w:p>
    <w:p w:rsidRDefault="00FB2CE4" w:rsidR="00FB2CE4">
      <w:pPr>
        <w:jc w:val="both"/>
        <w:rPr>
          <w:sz w:val="24"/>
        </w:rPr>
      </w:pPr>
    </w:p>
    <w:p w:rsidRDefault="00EF7F7E" w:rsidR="00EF7F7E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F7F7E">
        <w:rPr>
          <w:sz w:val="24"/>
        </w:rPr>
        <w:t>2.veljače</w:t>
      </w:r>
      <w:r w:rsidR="00D41A2D">
        <w:rPr>
          <w:sz w:val="24"/>
        </w:rPr>
        <w:t xml:space="preserve"> 201</w:t>
      </w:r>
      <w:r w:rsidR="00090E0E">
        <w:rPr>
          <w:sz w:val="24"/>
        </w:rPr>
        <w:t>5</w:t>
      </w:r>
      <w:r w:rsidR="00D41A2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042E35" w:rsidR="00573F89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C436A2">
        <w:rPr>
          <w:sz w:val="24"/>
        </w:rPr>
        <w:t xml:space="preserve"> 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oglasnoj ploči suda. Žalba  se ulaže  putem ovog suda u 2 primjerka. </w:t>
      </w:r>
    </w:p>
    <w:p w:rsidRDefault="00042E35" w:rsidR="00042E35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040C0D" w:rsidR="00040C0D">
      <w:pPr>
        <w:jc w:val="both"/>
        <w:rPr>
          <w:sz w:val="24"/>
        </w:rPr>
      </w:pPr>
      <w:r>
        <w:rPr>
          <w:sz w:val="24"/>
        </w:rPr>
        <w:t>DNA:</w:t>
      </w:r>
    </w:p>
    <w:p w:rsidRDefault="00D03CEA" w:rsidR="00040C0D">
      <w:pPr>
        <w:jc w:val="both"/>
        <w:rPr>
          <w:sz w:val="24"/>
        </w:rPr>
      </w:pPr>
      <w:r>
        <w:rPr>
          <w:sz w:val="24"/>
        </w:rPr>
        <w:t>1.razlučn</w:t>
      </w:r>
      <w:r w:rsidR="00EF7F7E">
        <w:rPr>
          <w:sz w:val="24"/>
        </w:rPr>
        <w:t xml:space="preserve">im vjerovnicima iz toč.II </w:t>
      </w:r>
    </w:p>
    <w:p w:rsidRDefault="00D03CEA" w:rsidR="00D03CEA">
      <w:pPr>
        <w:jc w:val="both"/>
        <w:rPr>
          <w:sz w:val="24"/>
        </w:rPr>
      </w:pPr>
      <w:r>
        <w:rPr>
          <w:sz w:val="24"/>
        </w:rPr>
        <w:t>2.porezna uprava,</w:t>
      </w:r>
    </w:p>
    <w:p w:rsidRDefault="00D03CEA" w:rsidR="00D03CEA">
      <w:pPr>
        <w:jc w:val="both"/>
        <w:rPr>
          <w:sz w:val="24"/>
        </w:rPr>
      </w:pPr>
      <w:r>
        <w:rPr>
          <w:sz w:val="24"/>
        </w:rPr>
        <w:t>3.ŽDO</w:t>
      </w:r>
    </w:p>
    <w:p w:rsidRDefault="00D03CEA" w:rsidR="00D03CEA">
      <w:pPr>
        <w:jc w:val="both"/>
        <w:rPr>
          <w:sz w:val="24"/>
        </w:rPr>
      </w:pPr>
      <w:r>
        <w:rPr>
          <w:sz w:val="24"/>
        </w:rPr>
        <w:t xml:space="preserve">4.z.k.odjel Općinsklog </w:t>
      </w:r>
      <w:r w:rsidR="00EF7F7E">
        <w:rPr>
          <w:sz w:val="24"/>
        </w:rPr>
        <w:t xml:space="preserve">građanskog </w:t>
      </w:r>
      <w:r>
        <w:rPr>
          <w:sz w:val="24"/>
        </w:rPr>
        <w:t>suda</w:t>
      </w:r>
    </w:p>
    <w:p w:rsidRDefault="00D03CEA" w:rsidR="00D03CEA">
      <w:pPr>
        <w:jc w:val="both"/>
        <w:rPr>
          <w:sz w:val="24"/>
        </w:rPr>
      </w:pPr>
      <w:r>
        <w:rPr>
          <w:sz w:val="24"/>
        </w:rPr>
        <w:t xml:space="preserve">5.stečajni upravitelj </w:t>
      </w:r>
    </w:p>
    <w:sectPr w:rsidR="00D03CEA">
      <w:headerReference w:type="default" r:id="rId9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3416F" w:rsidR="00D3416F">
      <w:r>
        <w:separator/>
      </w:r>
    </w:p>
  </w:endnote>
  <w:endnote w:id="0" w:type="continuationSeparator">
    <w:p w:rsidRDefault="00D3416F" w:rsidR="00D34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3416F" w:rsidR="00D3416F">
      <w:r>
        <w:separator/>
      </w:r>
    </w:p>
  </w:footnote>
  <w:footnote w:id="0" w:type="continuationSeparator">
    <w:p w:rsidRDefault="00D3416F" w:rsidR="00D34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375BB5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25E14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375BB5" w:rsidR="00375BB5">
    <w:pPr>
      <w:jc w:val="right"/>
      <w:rPr>
        <w:sz w:val="24"/>
      </w:rPr>
    </w:pPr>
    <w:r>
      <w:rPr>
        <w:sz w:val="24"/>
      </w:rPr>
      <w:t>4.0-St-</w:t>
    </w:r>
    <w:r w:rsidR="00EF7F7E">
      <w:rPr>
        <w:sz w:val="24"/>
      </w:rPr>
      <w:t>434</w:t>
    </w:r>
    <w:r w:rsidR="00D41A2D">
      <w:rPr>
        <w:sz w:val="24"/>
      </w:rPr>
      <w:t>/1</w:t>
    </w:r>
    <w:r w:rsidR="00EF7F7E">
      <w:rPr>
        <w:sz w:val="24"/>
      </w:rPr>
      <w:t>3</w:t>
    </w:r>
  </w:p>
  <w:p w:rsidRDefault="00375BB5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1EB4754"/>
    <w:multiLevelType w:val="hybridMultilevel"/>
    <w:tmpl w:val="AED6C91E"/>
    <w:lvl w:tplc="BE960B58" w:ilvl="0">
      <w:start w:val="40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10"/>
  <w:attachedTemplate r:id="rId1"/>
  <w:stylePaneFormatFilter w:val="3F01"/>
  <w:doNotTrackMoves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66D9D"/>
    <w:rsid w:val="000254BE"/>
    <w:rsid w:val="00040C0D"/>
    <w:rsid w:val="00042E35"/>
    <w:rsid w:val="0006234B"/>
    <w:rsid w:val="00070E39"/>
    <w:rsid w:val="00090E0E"/>
    <w:rsid w:val="000959E1"/>
    <w:rsid w:val="000A31EE"/>
    <w:rsid w:val="000B6D93"/>
    <w:rsid w:val="001042FF"/>
    <w:rsid w:val="001453AD"/>
    <w:rsid w:val="0014683F"/>
    <w:rsid w:val="001516A3"/>
    <w:rsid w:val="00173382"/>
    <w:rsid w:val="001D7B4C"/>
    <w:rsid w:val="00200347"/>
    <w:rsid w:val="00213078"/>
    <w:rsid w:val="0027172E"/>
    <w:rsid w:val="00294A5C"/>
    <w:rsid w:val="002F4B21"/>
    <w:rsid w:val="00375BB5"/>
    <w:rsid w:val="00406479"/>
    <w:rsid w:val="0042601A"/>
    <w:rsid w:val="0045448C"/>
    <w:rsid w:val="00514ADC"/>
    <w:rsid w:val="00573F89"/>
    <w:rsid w:val="0059448A"/>
    <w:rsid w:val="005E74BC"/>
    <w:rsid w:val="00696F94"/>
    <w:rsid w:val="00766D9D"/>
    <w:rsid w:val="007B575B"/>
    <w:rsid w:val="0082194B"/>
    <w:rsid w:val="008747F2"/>
    <w:rsid w:val="00925E14"/>
    <w:rsid w:val="009A7414"/>
    <w:rsid w:val="009B38D1"/>
    <w:rsid w:val="00A76038"/>
    <w:rsid w:val="00AD216A"/>
    <w:rsid w:val="00B26334"/>
    <w:rsid w:val="00B4214F"/>
    <w:rsid w:val="00BC7523"/>
    <w:rsid w:val="00C436A2"/>
    <w:rsid w:val="00C47F26"/>
    <w:rsid w:val="00C77321"/>
    <w:rsid w:val="00D03CEA"/>
    <w:rsid w:val="00D13308"/>
    <w:rsid w:val="00D3416F"/>
    <w:rsid w:val="00D41A2D"/>
    <w:rsid w:val="00D47EDE"/>
    <w:rsid w:val="00D61FB1"/>
    <w:rsid w:val="00DC1D9E"/>
    <w:rsid w:val="00E30392"/>
    <w:rsid w:val="00E36D44"/>
    <w:rsid w:val="00E66833"/>
    <w:rsid w:val="00E6715D"/>
    <w:rsid w:val="00E95EDE"/>
    <w:rsid w:val="00EA6AF3"/>
    <w:rsid w:val="00EF7F7E"/>
    <w:rsid w:val="00F34CC4"/>
    <w:rsid w:val="00FA03D2"/>
    <w:rsid w:val="00FB2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E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E1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E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E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theme" Target="theme/theme1.xml"></Relationship><Relationship Id="rId5" Type="http://schemas.openxmlformats.org/officeDocument/2006/relationships/settings" Target="settings.xml"></Relationship><Relationship Id="rId10" Type="http://schemas.openxmlformats.org/officeDocument/2006/relationships/fontTable" Target="fontTable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3. veljače 2015.</izvorni_sadrzaj>
    <derivirana_varijabla naziv="DomainObject.DatumDonosenjaOdluke_1">3.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</izvorni_sadrzaj>
    <derivirana_varijabla naziv="DomainObject.Predmet.OstaliListFormated_1">
      <item>ZLATKO PETEK</item>
      <item>ZORAN VUJAKOVIĆ</item>
    </derivirana_varijabla>
  </DomainObject.Predmet.OstaliListFormated>
  <DomainObject.Predmet.OstaliListFormatedOIB>
    <izvorni_sadrzaj>
      <item>ZLATKO PETEK, OIB 35626966780</item>
      <item>ZORAN VUJAKOVIĆ, OIB 25772500084</item>
    </izvorni_sadrzaj>
    <derivirana_varijabla naziv="DomainObject.Predmet.OstaliListFormatedOIB_1">
      <item>ZLATKO PETEK, OIB 35626966780</item>
      <item>ZORAN VUJAKOVIĆ, OIB 25772500084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</izvorni_sadrzaj>
    <derivirana_varijabla naziv="DomainObject.Predmet.OstaliListFormatedWithAdress_1">
      <item>ZLATKO PETEK, BARUTANSKI JARAK 42, 10000 Zagreb</item>
      <item>ZORAN VUJAKOVIĆ, VUČETIĆEV PRILAZ 5,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</derivirana_varijabla>
  </DomainObject.Predmet.OstaliListFormatedWithAdressOIB>
  <DomainObject.Predmet.OstaliListNazivFormated>
    <izvorni_sadrzaj>
      <item>ZLATKO PETEK</item>
      <item>ZORAN VUJAKOVIĆ</item>
    </izvorni_sadrzaj>
    <derivirana_varijabla naziv="DomainObject.Predmet.OstaliListNazivFormated_1">
      <item>ZLATKO PETEK</item>
      <item>ZORAN VUJAKOVIĆ</item>
    </derivirana_varijabla>
  </DomainObject.Predmet.OstaliListNazivFormated>
  <DomainObject.Predmet.OstaliListNazivFormatedOIB>
    <izvorni_sadrzaj>
      <item>ZLATKO PETEK, OIB 35626966780</item>
      <item>ZORAN VUJAKOVIĆ, OIB 25772500084</item>
    </izvorni_sadrzaj>
    <derivirana_varijabla naziv="DomainObject.Predmet.OstaliListNazivFormatedOIB_1">
      <item>ZLATKO PETEK, OIB 35626966780</item>
      <item>ZORAN VUJAKOVIĆ, OIB 25772500084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2015.</izvorni_sadrzaj>
    <derivirana_varijabla naziv="DomainObject.Datum_1">3.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ALBRECHTOVA 42,10000 Zagreb</item>
      <item>ZLATKO PETEK, OIB 35626966780, BARUTANSKI JARAK 42,10000 Zagreb</item>
      <item>ZORAN VUJAKOVIĆ, OIB 25772500084, VUČETIĆEV PRILAZ 5,10000 Zagreb</item>
    </izvorni_sadrzaj>
    <derivirana_varijabla naziv="DomainObject.Predmet.SudioniciListAdressOIB_1">
      <item>NEOKON društvo s ograničenom odgovornošću za graditeljstvo, OIB 90313112618, Barutanski jarak 42,10000 Zagreb</item>
      <item>FINA, ALBRECHTOVA 42,10000 Zagreb</item>
      <item>ZLATKO PETEK, OIB 35626966780, BARUTANSKI JARAK 42,10000 Zagreb</item>
      <item>ZORAN VUJAKOVIĆ, OIB 25772500084, VUČETIĆEV PRILAZ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null</item>
      <item>, OIB 35626966780</item>
      <item>, OIB 25772500084</item>
    </izvorni_sadrzaj>
    <derivirana_varijabla naziv="DomainObject.Predmet.SudioniciListNazivOIB_1">
      <item>, OIB 90313112618</item>
      <item>, OIB null</item>
      <item>, OIB 35626966780</item>
      <item>, OIB 25772500084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2432</properties:Characters>
  <properties:Lines>81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2015-02-03T09:12:00Z</dcterms:created>
  <dc:creator>user</dc:creator>
  <cp:lastModifiedBy>docx4j</cp:lastModifiedBy>
  <cp:lastPrinted>2015-02-03T09:10:00Z</cp:lastPrinted>
  <dcterms:modified xmlns:xsi="http://www.w3.org/2001/XMLSchema-instance" xsi:type="dcterms:W3CDTF">2015-02-03T09:14:00Z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