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70b1ed" w14:paraId="270b1ed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E54DDB">
        <w:rPr>
          <w:sz w:val="24"/>
          <w:szCs w:val="24"/>
          <w:lang w:eastAsia="en-US"/>
        </w:rPr>
        <w:t>839</w:t>
      </w:r>
      <w:r w:rsidRPr="0018071D">
        <w:rPr>
          <w:sz w:val="24"/>
          <w:szCs w:val="24"/>
          <w:lang w:eastAsia="en-US"/>
        </w:rPr>
        <w:t>/1</w:t>
      </w:r>
      <w:r w:rsidR="00E54DDB">
        <w:rPr>
          <w:sz w:val="24"/>
          <w:szCs w:val="24"/>
          <w:lang w:eastAsia="en-US"/>
        </w:rPr>
        <w:t>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6D1168" w:rsidRPr="008834A2">
        <w:rPr>
          <w:sz w:val="24"/>
          <w:szCs w:val="24"/>
          <w:lang w:val="pt-BR"/>
        </w:rPr>
        <w:t>TRCKO d.o.o.</w:t>
      </w:r>
      <w:r w:rsidR="006D1168">
        <w:rPr>
          <w:sz w:val="24"/>
          <w:szCs w:val="24"/>
          <w:lang w:val="pt-BR"/>
        </w:rPr>
        <w:t xml:space="preserve"> u stečaju</w:t>
      </w:r>
      <w:r w:rsidR="006D1168" w:rsidRPr="008834A2">
        <w:rPr>
          <w:sz w:val="24"/>
          <w:szCs w:val="24"/>
          <w:lang w:val="pt-BR"/>
        </w:rPr>
        <w:t>, Zagreb, Milivoja Matošeca 8, OIB: 68841957125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91541F">
        <w:rPr>
          <w:sz w:val="24"/>
          <w:szCs w:val="24"/>
          <w:lang w:eastAsia="en-US"/>
        </w:rPr>
        <w:t>1. ožujka 2018</w:t>
      </w:r>
      <w:r w:rsidRPr="00503D52">
        <w:rPr>
          <w:sz w:val="24"/>
          <w:szCs w:val="24"/>
          <w:lang w:eastAsia="en-US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3B7B9E" w:rsidP="003B7B9E" w:rsidR="003B7B9E" w:rsidRPr="003B7B9E">
      <w:pPr>
        <w:ind w:firstLine="720"/>
        <w:jc w:val="both"/>
        <w:rPr>
          <w:bCs/>
          <w:sz w:val="24"/>
          <w:szCs w:val="24"/>
        </w:rPr>
      </w:pPr>
      <w:r w:rsidRPr="003B7B9E">
        <w:rPr>
          <w:bCs/>
          <w:sz w:val="24"/>
          <w:szCs w:val="24"/>
        </w:rPr>
        <w:t>Prvi viši isplatni red:</w:t>
      </w:r>
    </w:p>
    <w:p w:rsidRDefault="003B7B9E" w:rsidP="003B7B9E" w:rsidR="003B7B9E" w:rsidRPr="003B7B9E">
      <w:pPr>
        <w:ind w:firstLine="720"/>
        <w:jc w:val="both"/>
        <w:rPr>
          <w:bCs/>
          <w:sz w:val="24"/>
          <w:szCs w:val="24"/>
        </w:rPr>
      </w:pPr>
    </w:p>
    <w:p w:rsidRDefault="003B7B9E" w:rsidP="00D65BA2" w:rsidR="003B7B9E" w:rsidRPr="00D65BA2">
      <w:pPr>
        <w:ind w:firstLine="708"/>
        <w:jc w:val="both"/>
        <w:rPr>
          <w:bCs/>
          <w:sz w:val="24"/>
          <w:szCs w:val="24"/>
        </w:rPr>
      </w:pPr>
      <w:r w:rsidRPr="00D65BA2">
        <w:rPr>
          <w:bCs/>
          <w:sz w:val="24"/>
          <w:szCs w:val="24"/>
        </w:rPr>
        <w:t xml:space="preserve">Iva Bilandžić, Zagreb, Milivoja Matošeca 8, OIB: 68841957125, u iznosu od </w:t>
      </w:r>
      <w:r w:rsidR="001A354C">
        <w:rPr>
          <w:bCs/>
          <w:sz w:val="24"/>
          <w:szCs w:val="24"/>
        </w:rPr>
        <w:t>29.798,46 kn</w:t>
      </w:r>
    </w:p>
    <w:p w:rsidRDefault="003B7B9E" w:rsidP="003B7B9E" w:rsidR="003B7B9E" w:rsidRPr="003B7B9E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3B7B9E" w:rsidP="003B7B9E" w:rsidR="003B7B9E" w:rsidRPr="003B7B9E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3B7B9E">
        <w:rPr>
          <w:rFonts w:hAnsi="Times New Roman" w:ascii="Times New Roman"/>
          <w:bCs/>
          <w:sz w:val="24"/>
          <w:szCs w:val="24"/>
        </w:rPr>
        <w:t>Drugi viši isplatni red:</w:t>
      </w:r>
    </w:p>
    <w:p w:rsidRDefault="003B7B9E" w:rsidP="003B7B9E" w:rsidR="003B7B9E" w:rsidRPr="003B7B9E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3B7B9E" w:rsidP="003B7B9E" w:rsidR="003B7B9E" w:rsidRPr="003B7B9E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 w:rsidRPr="003B7B9E">
        <w:rPr>
          <w:rFonts w:hAnsi="Times New Roman" w:ascii="Times New Roman"/>
          <w:bCs/>
          <w:sz w:val="24"/>
          <w:szCs w:val="24"/>
        </w:rPr>
        <w:t>REPUBLIKA HRVATSKA, Ministarstvo financija, Porezna uprava, OIB: 18683136487</w:t>
      </w:r>
      <w:r w:rsidR="00171763">
        <w:rPr>
          <w:rFonts w:hAnsi="Times New Roman" w:ascii="Times New Roman"/>
          <w:bCs/>
          <w:sz w:val="24"/>
          <w:szCs w:val="24"/>
        </w:rPr>
        <w:t xml:space="preserve"> u iznosu od 66.950,51 kn</w:t>
      </w:r>
    </w:p>
    <w:p w:rsidRDefault="003B7B9E" w:rsidP="003B7B9E" w:rsidR="003B7B9E" w:rsidRPr="003B7B9E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 w:rsidRPr="003B7B9E">
        <w:rPr>
          <w:rFonts w:hAnsi="Times New Roman" w:ascii="Times New Roman"/>
          <w:bCs/>
          <w:sz w:val="24"/>
          <w:szCs w:val="24"/>
        </w:rPr>
        <w:t>Velpro-centar d.o.o., Zagreb, Marijana Čavića 1, OIB: 46660800468 u iznosu od 84.185,36 kn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CF6A06">
        <w:rPr>
          <w:sz w:val="24"/>
          <w:szCs w:val="24"/>
        </w:rPr>
        <w:t xml:space="preserve">1. prosinca </w:t>
      </w:r>
      <w:r>
        <w:rPr>
          <w:sz w:val="24"/>
          <w:szCs w:val="24"/>
        </w:rPr>
        <w:t xml:space="preserve">2017. otvoren je stečajni postupak nad dužnikom, dok je </w:t>
      </w:r>
      <w:r w:rsidR="00CF6A06">
        <w:rPr>
          <w:sz w:val="24"/>
          <w:szCs w:val="24"/>
        </w:rPr>
        <w:t>1. ožujka 2018.</w:t>
      </w:r>
      <w:r>
        <w:rPr>
          <w:sz w:val="24"/>
          <w:szCs w:val="24"/>
        </w:rPr>
        <w:t xml:space="preserve"> održano ispitno ročište koje je, u skladu s odredbom čl. 130. st</w:t>
      </w:r>
      <w:r w:rsidR="00CF6A06">
        <w:rPr>
          <w:sz w:val="24"/>
          <w:szCs w:val="24"/>
        </w:rPr>
        <w:t xml:space="preserve">.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91367A">
        <w:rPr>
          <w:sz w:val="24"/>
          <w:szCs w:val="24"/>
        </w:rPr>
        <w:t xml:space="preserve">21. veljače 2018.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lastRenderedPageBreak/>
        <w:t>stečajni upravitelj priznao u prvom višem isplatnom redu, 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245AE8">
        <w:rPr>
          <w:sz w:val="24"/>
          <w:szCs w:val="24"/>
          <w:lang w:eastAsia="en-US"/>
        </w:rPr>
        <w:t>1. ožujka 2018.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6E4023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245AE8">
        <w:rPr>
          <w:sz w:val="24"/>
          <w:szCs w:val="24"/>
          <w:lang w:val="pl-PL"/>
        </w:rPr>
        <w:t xml:space="preserve"> Dostava se smatra obavljenom istekom osmoga dana od dana objave ovoga rješenja na mrežnoj stranici e-oglasna ploča Trgovačkog suda u Zagrebu (čl. 12. st.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6E4023" w:rsidP="004D45C7" w:rsidR="006E4023" w:rsidRPr="0018071D">
      <w:pPr>
        <w:widowControl/>
        <w:jc w:val="both"/>
        <w:rPr>
          <w:sz w:val="24"/>
          <w:szCs w:val="24"/>
        </w:rPr>
      </w:pPr>
    </w:p>
    <w:p w:rsidRDefault="006E4023" w:rsidP="006E4023" w:rsidR="006E4023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E4023" w:rsidP="006E4023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0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B7B9E">
      <w:rPr>
        <w:sz w:val="24"/>
        <w:szCs w:val="24"/>
      </w:rPr>
      <w:t>839/</w:t>
    </w:r>
    <w:r>
      <w:rPr>
        <w:sz w:val="24"/>
        <w:szCs w:val="24"/>
      </w:rPr>
      <w:t>1</w:t>
    </w:r>
    <w:r w:rsidR="003B7B9E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0806440"/>
    <w:multiLevelType w:val="hybridMultilevel"/>
    <w:tmpl w:val="BC34C3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67274E3"/>
    <w:multiLevelType w:val="hybridMultilevel"/>
    <w:tmpl w:val="6FB858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4"/>
  </w:num>
  <w:num w:numId="7">
    <w:abstractNumId w:val="37"/>
  </w:num>
  <w:num w:numId="8">
    <w:abstractNumId w:val="29"/>
  </w:num>
  <w:num w:numId="9">
    <w:abstractNumId w:val="2"/>
  </w:num>
  <w:num w:numId="10">
    <w:abstractNumId w:val="23"/>
  </w:num>
  <w:num w:numId="11">
    <w:abstractNumId w:val="30"/>
  </w:num>
  <w:num w:numId="12">
    <w:abstractNumId w:val="24"/>
  </w:num>
  <w:num w:numId="13">
    <w:abstractNumId w:val="8"/>
  </w:num>
  <w:num w:numId="14">
    <w:abstractNumId w:val="6"/>
  </w:num>
  <w:num w:numId="15">
    <w:abstractNumId w:val="21"/>
  </w:num>
  <w:num w:numId="16">
    <w:abstractNumId w:val="3"/>
  </w:num>
  <w:num w:numId="17">
    <w:abstractNumId w:val="28"/>
  </w:num>
  <w:num w:numId="18">
    <w:abstractNumId w:val="15"/>
  </w:num>
  <w:num w:numId="19">
    <w:abstractNumId w:val="16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9"/>
  </w:num>
  <w:num w:numId="26">
    <w:abstractNumId w:val="19"/>
  </w:num>
  <w:num w:numId="27">
    <w:abstractNumId w:val="10"/>
  </w:num>
  <w:num w:numId="28">
    <w:abstractNumId w:val="22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1763"/>
    <w:rsid w:val="0017572E"/>
    <w:rsid w:val="0018071D"/>
    <w:rsid w:val="00186527"/>
    <w:rsid w:val="00186871"/>
    <w:rsid w:val="001904AE"/>
    <w:rsid w:val="00192295"/>
    <w:rsid w:val="00193977"/>
    <w:rsid w:val="00193FFB"/>
    <w:rsid w:val="001A354C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5AE8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B7B9E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8411D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1168"/>
    <w:rsid w:val="006D51EF"/>
    <w:rsid w:val="006D5833"/>
    <w:rsid w:val="006E4023"/>
    <w:rsid w:val="006E54B4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371F4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67A"/>
    <w:rsid w:val="00913C24"/>
    <w:rsid w:val="0091541F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CF6A06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5BA2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4DDB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St-839/2017-53</izvorni_sadrzaj>
    <derivirana_varijabla naziv="DomainObject.Oznaka_1">St-839/2017-53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St-839/2017-53</izvorni_sadrzaj>
    <derivirana_varijabla naziv="DomainObject.PoslovniBrojDokumenta_1">St-839/2017-53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FF722-EAF5-4C30-9CFE-03733011B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2384</properties:Characters>
  <properties:Lines>75</properties:Lines>
  <properties:Paragraphs>29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2018-03-01T13:38:00Z</cp:lastPrinted>
  <dcterms:modified xmlns:xsi="http://www.w3.org/2001/XMLSchema-instance" xsi:type="dcterms:W3CDTF">2018-03-01T13:38:00Z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St-839/2017-53 / Odluka - Rješenje - utvrđene i osporene tražbine (Rj.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