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00575C25" w:rsidP="00575C25" w:rsidRDefault="00575C25" w14:paraId="9409338" w14:textId="9409338">
      <w:pPr>
        <w:jc w:val="both"/>
        <w15:collapsed w:val="false"/>
      </w:pPr>
      <w:bookmarkStart w:name="_GoBack" w:id="0"/>
      <w:bookmarkEnd w:id="0"/>
    </w:p>
    <w:p w:rsidR="00575C25" w:rsidP="00575C25" w:rsidRDefault="0064227F">
      <w:pPr>
        <w:jc w:val="both"/>
      </w:pPr>
      <w:r>
        <w:t xml:space="preserve">           </w:t>
      </w:r>
      <w:r>
        <w:rPr>
          <w:noProof/>
          <w:lang w:eastAsia="hr-HR"/>
        </w:rPr>
        <w:drawing>
          <wp:inline distT="0" distB="0" distL="0" distR="0">
            <wp:extent cx="725170" cy="963295"/>
            <wp:effectExtent l="0" t="0" r="0" b="8255"/>
            <wp:docPr id="1" name="Slika 1"/>
            <wp:cNvGraphicFramePr>
              <a:graphicFrameLocks noChangeAspect="true"/>
            </wp:cNvGraphicFramePr>
            <a:graphic>
              <a:graphicData uri="http://schemas.openxmlformats.org/drawingml/2006/picture">
                <pic:pic>
                  <pic:nvPicPr>
                    <pic:cNvPr id="0" name="Picture 2"/>
                    <pic:cNvPicPr>
                      <a:picLocks noChangeAspect="true" noChangeArrowheads="true"/>
                    </pic:cNvPicPr>
                  </pic:nvPicPr>
                  <pic:blipFill>
                    <a:blip r:embed="rId7">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x="0" y="0"/>
                      <a:ext cx="725170" cy="963295"/>
                    </a:xfrm>
                    <a:prstGeom prst="rect">
                      <a:avLst/>
                    </a:prstGeom>
                    <a:noFill/>
                  </pic:spPr>
                </pic:pic>
              </a:graphicData>
            </a:graphic>
          </wp:inline>
        </w:drawing>
      </w:r>
    </w:p>
    <w:p w:rsidR="00575C25" w:rsidP="00575C25" w:rsidRDefault="00575C25">
      <w:pPr>
        <w:jc w:val="both"/>
      </w:pPr>
      <w:r>
        <w:t>REPUBLIKA HRVATSKA</w:t>
      </w:r>
    </w:p>
    <w:p w:rsidR="00575C25" w:rsidP="00575C25" w:rsidRDefault="00575C25">
      <w:pPr>
        <w:jc w:val="both"/>
      </w:pPr>
      <w:r>
        <w:t>TRGOVAČKI SUD U ZAGREBU                                                                18. St-528/2019</w:t>
      </w:r>
    </w:p>
    <w:p w:rsidR="00575C25" w:rsidP="00575C25" w:rsidRDefault="00575C25">
      <w:pPr>
        <w:jc w:val="both"/>
      </w:pPr>
      <w:proofErr w:type="spellStart"/>
      <w:r>
        <w:t>Amruševa</w:t>
      </w:r>
      <w:proofErr w:type="spellEnd"/>
      <w:r>
        <w:t xml:space="preserve"> 2/II</w:t>
      </w:r>
    </w:p>
    <w:p w:rsidR="00575C25" w:rsidP="00575C25" w:rsidRDefault="00575C25">
      <w:pPr>
        <w:jc w:val="both"/>
      </w:pPr>
    </w:p>
    <w:p w:rsidR="00575C25" w:rsidP="00575C25" w:rsidRDefault="00575C25">
      <w:pPr>
        <w:ind w:left="2124" w:firstLine="708"/>
        <w:jc w:val="both"/>
      </w:pPr>
      <w:r>
        <w:t>R E P U B L I K A   H R V A T S K A</w:t>
      </w:r>
    </w:p>
    <w:p w:rsidR="00575C25" w:rsidP="00575C25" w:rsidRDefault="00575C25">
      <w:pPr>
        <w:jc w:val="both"/>
      </w:pPr>
      <w:r>
        <w:tab/>
      </w:r>
      <w:r>
        <w:tab/>
      </w:r>
    </w:p>
    <w:p w:rsidR="00575C25" w:rsidP="00575C25" w:rsidRDefault="00575C25">
      <w:pPr>
        <w:ind w:left="2124" w:firstLine="708"/>
        <w:jc w:val="both"/>
      </w:pPr>
      <w:r>
        <w:t xml:space="preserve">   </w:t>
      </w:r>
      <w:r>
        <w:tab/>
        <w:t xml:space="preserve">   R J E Š E NJ E</w:t>
      </w:r>
    </w:p>
    <w:p w:rsidR="00575C25" w:rsidP="00575C25" w:rsidRDefault="00575C25">
      <w:pPr>
        <w:jc w:val="both"/>
      </w:pPr>
    </w:p>
    <w:p w:rsidR="00575C25" w:rsidP="00575C25" w:rsidRDefault="00575C25">
      <w:pPr>
        <w:jc w:val="both"/>
      </w:pPr>
    </w:p>
    <w:p w:rsidR="00575C25" w:rsidP="00575C25" w:rsidRDefault="00575C25">
      <w:pPr>
        <w:ind w:firstLine="708"/>
        <w:jc w:val="both"/>
      </w:pPr>
      <w:r>
        <w:t>Trgovački sud u Zagrebu, sudac Danijela Uzelac, u stečajnom postupku u povodu prijedloga REPUBLIKE HRVATSKE, Ministarstva financija, Porezne uprave, OIB 18683136487, koju zastupa Županijsko državno odvjetništvo u Karlovcu, za otvaranje stečajnog postupka nad dužnikom METALL BAU d.o.o., OIB 61398690455, Draganić, Lug 55b, 23. srpnja 2019.</w:t>
      </w:r>
    </w:p>
    <w:p w:rsidR="00575C25" w:rsidP="00575C25" w:rsidRDefault="00575C25">
      <w:pPr>
        <w:jc w:val="both"/>
      </w:pPr>
    </w:p>
    <w:p w:rsidR="00575C25" w:rsidP="00575C25" w:rsidRDefault="00575C25">
      <w:pPr>
        <w:jc w:val="both"/>
      </w:pPr>
      <w:r>
        <w:t xml:space="preserve">     </w:t>
      </w:r>
      <w:r>
        <w:tab/>
      </w:r>
      <w:r>
        <w:tab/>
      </w:r>
      <w:r>
        <w:tab/>
      </w:r>
      <w:r>
        <w:tab/>
      </w:r>
      <w:r>
        <w:tab/>
      </w:r>
      <w:r>
        <w:tab/>
        <w:t>r i j e š i o     j e</w:t>
      </w:r>
    </w:p>
    <w:p w:rsidR="00575C25" w:rsidP="00575C25" w:rsidRDefault="00575C25">
      <w:pPr>
        <w:jc w:val="both"/>
      </w:pPr>
    </w:p>
    <w:p w:rsidR="00575C25" w:rsidP="00575C25" w:rsidRDefault="00575C25">
      <w:pPr>
        <w:jc w:val="both"/>
      </w:pPr>
    </w:p>
    <w:p w:rsidR="00575C25" w:rsidP="00575C25" w:rsidRDefault="00575C25">
      <w:pPr>
        <w:ind w:firstLine="708"/>
        <w:jc w:val="both"/>
      </w:pPr>
      <w:proofErr w:type="spellStart"/>
      <w:r>
        <w:t>I.Pozivaju</w:t>
      </w:r>
      <w:proofErr w:type="spellEnd"/>
      <w:r>
        <w:t xml:space="preserve"> se osobe koje imaju pravni interes za provedbom stečajnoga postupaka nad  dužnikom METALL BAU d.o.o., OIB 61398690455, Draganić, Lug 55b, u roku 15 dana predujmiti iznos od 16.443,50 kn za pokriće troškova prethodnog i stečajnog postupka na račun Trgovačkog suda u Zagrebu otvoren pri Hrvatskoj poštanskoj banci d.d. Zagreb broj IBAN HR9223900011300000460, model 05, poziv na broj 528-2019.</w:t>
      </w:r>
    </w:p>
    <w:p w:rsidR="00575C25" w:rsidP="00575C25" w:rsidRDefault="00575C25">
      <w:pPr>
        <w:jc w:val="both"/>
      </w:pPr>
    </w:p>
    <w:p w:rsidR="00575C25" w:rsidP="00575C25" w:rsidRDefault="00575C25">
      <w:pPr>
        <w:ind w:firstLine="708"/>
        <w:jc w:val="both"/>
      </w:pPr>
      <w:r>
        <w:t>II. Ako osobe koje imaju pravni interes za provedbom stečajnoga postupaka nad dužnikom ne postupe u skladu s točkom I. ovog rješenja sud će donijeti rješenje o otvaranju i zaključenju stečajnog postupka.</w:t>
      </w:r>
    </w:p>
    <w:p w:rsidR="00575C25" w:rsidP="00575C25" w:rsidRDefault="00575C25">
      <w:pPr>
        <w:jc w:val="both"/>
      </w:pPr>
    </w:p>
    <w:p w:rsidR="00575C25" w:rsidP="00575C25" w:rsidRDefault="00575C25">
      <w:pPr>
        <w:ind w:left="2832" w:firstLine="708"/>
        <w:jc w:val="both"/>
      </w:pPr>
      <w:r>
        <w:t xml:space="preserve">    Obrazloženje</w:t>
      </w:r>
    </w:p>
    <w:p w:rsidR="00575C25" w:rsidP="00575C25" w:rsidRDefault="00575C25">
      <w:pPr>
        <w:jc w:val="both"/>
      </w:pPr>
    </w:p>
    <w:p w:rsidR="00575C25" w:rsidP="00575C25" w:rsidRDefault="00575C25">
      <w:pPr>
        <w:ind w:firstLine="708"/>
        <w:jc w:val="both"/>
      </w:pPr>
      <w:r>
        <w:t>Financijska agencija podnijela je na temelju odredbe čl. 429. st. 1. Stečajnog zakona (“Narodne novine” broj: 71/15. i 104/17., dalje: SZ) zahtjev za provedbu skraćenog stečajnog postupka nad dužnikom.</w:t>
      </w:r>
    </w:p>
    <w:p w:rsidR="00575C25" w:rsidP="00575C25" w:rsidRDefault="00575C25">
      <w:pPr>
        <w:jc w:val="both"/>
      </w:pPr>
    </w:p>
    <w:p w:rsidR="00575C25" w:rsidP="00575C25" w:rsidRDefault="00575C25">
      <w:pPr>
        <w:ind w:firstLine="708"/>
        <w:jc w:val="both"/>
      </w:pPr>
      <w:r>
        <w:t xml:space="preserve">Pravomoćnim rješenjem ovoga suda obustavljen je skraćeni stečajni postupak nad dužnikom budući da je Republika Hrvatska, Ministarstvo financija, Porezna uprava podnijela prijedlog za otvaranje stečajnog postupka u propisanom roku i na propisanom obrascu. Pored navedenog, Republika Hrvatska, Ministarstvo financija, Porezna uprava dostavila je sudu obavijest o imovini dužnika, i to podatke o vlasništvu vozila marke Ford </w:t>
      </w:r>
      <w:proofErr w:type="spellStart"/>
      <w:r>
        <w:t>Transit</w:t>
      </w:r>
      <w:proofErr w:type="spellEnd"/>
      <w:r>
        <w:t xml:space="preserve"> iz 2008. godine uz naznaku da je vozilo odjavljeno 20. veljače 2018.</w:t>
      </w:r>
    </w:p>
    <w:p w:rsidR="00575C25" w:rsidP="00575C25" w:rsidRDefault="00575C25">
      <w:pPr>
        <w:jc w:val="both"/>
      </w:pPr>
    </w:p>
    <w:p w:rsidR="00575C25" w:rsidP="00575C25" w:rsidRDefault="00575C25">
      <w:pPr>
        <w:ind w:firstLine="708"/>
        <w:jc w:val="both"/>
      </w:pPr>
      <w:r>
        <w:t xml:space="preserve"> Imajući u vidu navedeno sud je rješenjem od 28. veljače 2019. pokrenuo prethodni postupak radi utvrđivanja pretpostavki za otvaranje stečajnoga postupka, dok je zaključkom od istoga dana pozvao zastupnika po zakonu dužnika dostaviti pisano izvješće o financijsko-</w:t>
      </w:r>
      <w:r>
        <w:lastRenderedPageBreak/>
        <w:t xml:space="preserve">gospodarskom stanju dužnika te ga je pozvao na ročište radi očitovanja o prijedlogu za otvaranje stečajnog postupka. Zastupnik po zakonu dužnika pristupio je na navedeno ročište i izjavio da se ne protivi otvaranju stečajnog postupka, ali je tvrdio da je vozilo marke Ford </w:t>
      </w:r>
      <w:proofErr w:type="spellStart"/>
      <w:r>
        <w:t>Transit</w:t>
      </w:r>
      <w:proofErr w:type="spellEnd"/>
      <w:r>
        <w:t xml:space="preserve">, koje je odjavljeno 20. veljače 2018. prodano u veljači 2018. godine. Međutim, iz spisa proizlazi da zastupnik po zakonu dužnika nije dostavio sudu isprave kojima bi dokazao da je vozilo prodano i kada je prodano, te je li račun dužnika u trenutku prodaje vozila bio u blokadi ili nije. Također, iz spisa proizlazi da je zastupnik po zakonu dužnika dostavio </w:t>
      </w:r>
      <w:proofErr w:type="spellStart"/>
      <w:r>
        <w:t>prokazni</w:t>
      </w:r>
      <w:proofErr w:type="spellEnd"/>
      <w:r>
        <w:t xml:space="preserve"> popis imovine u kojem je naznačio popis tražbina prema dužnikovim dužnicima, za koje je izjavio da nisu utužene.</w:t>
      </w:r>
    </w:p>
    <w:p w:rsidR="00575C25" w:rsidP="00575C25" w:rsidRDefault="00575C25">
      <w:pPr>
        <w:jc w:val="both"/>
      </w:pPr>
    </w:p>
    <w:p w:rsidR="00575C25" w:rsidP="00575C25" w:rsidRDefault="00575C25">
      <w:pPr>
        <w:ind w:firstLine="708"/>
        <w:jc w:val="both"/>
      </w:pPr>
      <w:r>
        <w:t>Budući da sud nije mogao utvrditi status i stanje obveza dužnika i stvarnu mogućnost da se imovinom dužnika pokriju troškovi stečajnog postupka, pogotovo zato što se iz dokumentacije koja je priložena u spis nije moglo utvrditi je li vozilo u odnosu na koja je dužnik evidentiran kao vlasnik (a koje je odjavljeno) prodano ili nije, te ako je prodano je li račun dužnika u trenutku prodaje bio u blokadi ili nije, sud je na temelju odredaba čl.118. i 119. SZ-a imenovao privremenog stečajnog upravitelja.</w:t>
      </w:r>
    </w:p>
    <w:p w:rsidR="00575C25" w:rsidP="00575C25" w:rsidRDefault="00575C25">
      <w:pPr>
        <w:jc w:val="both"/>
      </w:pPr>
      <w:r>
        <w:tab/>
      </w:r>
    </w:p>
    <w:p w:rsidR="00575C25" w:rsidP="00575C25" w:rsidRDefault="00575C25">
      <w:pPr>
        <w:ind w:firstLine="708"/>
        <w:jc w:val="both"/>
      </w:pPr>
      <w:r>
        <w:t xml:space="preserve">Privremeni stečajni upravitelj je u pisanom izvješću od 6. svibnja 2019., a što je potvrdio i na ročištu 22. svibnja 2019. izjavio da je u odnosu na dužnika ostvaren stečajni razlog nesposobnosti za plaćanje i prezaduženosti u prilog koje tvrdnje je dostavio i podatke iz Očevidnika Financijske agencije, kao i da dužnik više nije vlasnik vozila marke Ford </w:t>
      </w:r>
      <w:proofErr w:type="spellStart"/>
      <w:r>
        <w:t>Transit</w:t>
      </w:r>
      <w:proofErr w:type="spellEnd"/>
      <w:r>
        <w:t xml:space="preserve"> budući da je vozilo zaista prodano 2018. godine za iznos od 25.000,00 kn društvu </w:t>
      </w:r>
      <w:proofErr w:type="spellStart"/>
      <w:r>
        <w:t>Pemaks</w:t>
      </w:r>
      <w:proofErr w:type="spellEnd"/>
      <w:r>
        <w:t xml:space="preserve"> d.o.o. te je predano kupcu u posjed, a kupac je potom otuđio predmetno vozilo te ga prodao novom kupcu. Kupoprodajna vrijednost vozila iznosila je 25.000,00 kn, dok je dugovanje zatvoreno u bilanci temeljem predujmova koje je društvo kupca dalo ranije dužniku za poslove koje dužnik uslijed prestanka poslovanja nije obavilo. Nadalje, utvrdio je da dužnik je imao u posjedu (ne u vlasništvu) i motorno vozilo Citroen koje je vraćeno vlasniku </w:t>
      </w:r>
      <w:proofErr w:type="spellStart"/>
      <w:r>
        <w:t>EUROleasing</w:t>
      </w:r>
      <w:proofErr w:type="spellEnd"/>
      <w:r>
        <w:t xml:space="preserve"> d.o.o. nakon raskida ugovora o </w:t>
      </w:r>
      <w:proofErr w:type="spellStart"/>
      <w:r>
        <w:t>leasingu</w:t>
      </w:r>
      <w:proofErr w:type="spellEnd"/>
      <w:r>
        <w:t xml:space="preserve">. Pored navedenog, dužnik je imao neku materijalnu imovinu koja je prodavana tijekom 2018. a uplatama od prodaje namirivani vjerovnici u redu naplate kod FINA-e. Nadalje, privremeni stečajni upravitelj je utvrdio da dužnik ima potraživanja prema trećim osobama, s time da su nesporna jedino potraživanja društvu </w:t>
      </w:r>
      <w:proofErr w:type="spellStart"/>
      <w:r>
        <w:t>Aquarius</w:t>
      </w:r>
      <w:proofErr w:type="spellEnd"/>
      <w:r>
        <w:t xml:space="preserve"> </w:t>
      </w:r>
      <w:proofErr w:type="spellStart"/>
      <w:r>
        <w:t>Zrće</w:t>
      </w:r>
      <w:proofErr w:type="spellEnd"/>
      <w:r>
        <w:t xml:space="preserve"> d.o.o. u iznosu od 12.636,25 kn i prema društvu </w:t>
      </w:r>
      <w:proofErr w:type="spellStart"/>
      <w:r>
        <w:t>Europark</w:t>
      </w:r>
      <w:proofErr w:type="spellEnd"/>
      <w:r>
        <w:t xml:space="preserve"> </w:t>
      </w:r>
      <w:proofErr w:type="spellStart"/>
      <w:r>
        <w:t>systems</w:t>
      </w:r>
      <w:proofErr w:type="spellEnd"/>
      <w:r>
        <w:t xml:space="preserve"> d.o.o. u iznosu od 1.812,50 kn. U svezi navedenih neutuženih i nenaplaćenih potraživanjima ističe se da nenaplaćeno novčano potraživanje predstavlja tek potencijalnu imovinu koju prethodno tek treba naplatiti pa se ne radi o imovini iz koje bi se mogli namiriti troškovi postupka (tako u rješenjima Visokog trgovačkog suda Republike Hrvatske poslovni broj </w:t>
      </w:r>
      <w:proofErr w:type="spellStart"/>
      <w:r>
        <w:t>Pž</w:t>
      </w:r>
      <w:proofErr w:type="spellEnd"/>
      <w:r>
        <w:t xml:space="preserve">-2739/18 od 2. svibnja 2018., </w:t>
      </w:r>
      <w:proofErr w:type="spellStart"/>
      <w:r>
        <w:t>Pž</w:t>
      </w:r>
      <w:proofErr w:type="spellEnd"/>
      <w:r>
        <w:t xml:space="preserve">-4209/17 od 6. srpnja 2017., </w:t>
      </w:r>
      <w:proofErr w:type="spellStart"/>
      <w:r>
        <w:t>Pž</w:t>
      </w:r>
      <w:proofErr w:type="spellEnd"/>
      <w:r>
        <w:t xml:space="preserve">-3395/18 od 29. svibnja 2018.). Osim toga, ovaj sud je na temelju uvida u sudski registar utvrdio da je društvo </w:t>
      </w:r>
      <w:proofErr w:type="spellStart"/>
      <w:r>
        <w:t>Europark</w:t>
      </w:r>
      <w:proofErr w:type="spellEnd"/>
      <w:r>
        <w:t xml:space="preserve"> </w:t>
      </w:r>
      <w:proofErr w:type="spellStart"/>
      <w:r>
        <w:t>systems</w:t>
      </w:r>
      <w:proofErr w:type="spellEnd"/>
      <w:r>
        <w:t xml:space="preserve"> d.o.o., brisano rješenjem </w:t>
      </w:r>
      <w:proofErr w:type="spellStart"/>
      <w:r>
        <w:t>Tt</w:t>
      </w:r>
      <w:proofErr w:type="spellEnd"/>
      <w:r>
        <w:t xml:space="preserve">-19/11203-1 3. svibnja 2019. nakon provedenog pripajanja društvu preuzimatelju  </w:t>
      </w:r>
      <w:proofErr w:type="spellStart"/>
      <w:r>
        <w:t>Markoja</w:t>
      </w:r>
      <w:proofErr w:type="spellEnd"/>
      <w:r>
        <w:t xml:space="preserve"> d.o.o.</w:t>
      </w:r>
    </w:p>
    <w:p w:rsidR="00575C25" w:rsidP="00575C25" w:rsidRDefault="00575C25">
      <w:pPr>
        <w:jc w:val="both"/>
      </w:pPr>
    </w:p>
    <w:p w:rsidR="00575C25" w:rsidP="00575C25" w:rsidRDefault="00575C25">
      <w:pPr>
        <w:ind w:firstLine="708"/>
        <w:jc w:val="both"/>
      </w:pPr>
      <w:r>
        <w:t xml:space="preserve"> Prema odredbi čl. 132. st. 1. SZ-a ako prije otvaranja stečajnoga postupka sud utvrdi da imovina dužnika koja bi ušla u stečajnu masu nije dovoljna ni za namirenje troškova toga postupka ili je neznatne vrijednosti, rješenjem će pozvati osobe koje imaju pravni interes za provedbom stečajnoga postupka da u roku od 15 dana uplate predujam za namirenje troškova prethodnoga i otvorenoga stečajnog postupka. Stavkom 2. navedenog članka propisano je da će sud, ako osobe iz stavka 1. ovoga članka ne predujme traženi iznos, donijeti rješenje o otvaranju i zaključenju stečajnoga postupka.</w:t>
      </w:r>
    </w:p>
    <w:p w:rsidR="00575C25" w:rsidP="00575C25" w:rsidRDefault="00575C25">
      <w:pPr>
        <w:jc w:val="both"/>
      </w:pPr>
    </w:p>
    <w:p w:rsidR="00575C25" w:rsidP="00575C25" w:rsidRDefault="00575C25">
      <w:pPr>
        <w:jc w:val="both"/>
      </w:pPr>
      <w:r>
        <w:lastRenderedPageBreak/>
        <w:tab/>
        <w:t>U smislu citirane odredbe čl. 132. st. 1. SZ-a pozvane su osobe koje imaju pravni interes za provedbom stečajnoga postupka predujmiti troškove prethodnoga i otvorenoga stečajnog postupka za pokriće predvidivih troškova prethodnog i stečajnog postupka, ali je na niži iznos od onoga koji je predložio privremeni upravitelj, jer su previsoki.</w:t>
      </w:r>
    </w:p>
    <w:p w:rsidR="00575C25" w:rsidP="00575C25" w:rsidRDefault="00575C25">
      <w:pPr>
        <w:jc w:val="both"/>
      </w:pPr>
    </w:p>
    <w:p w:rsidR="00575C25" w:rsidP="00575C25" w:rsidRDefault="00575C25">
      <w:pPr>
        <w:ind w:firstLine="708"/>
        <w:jc w:val="both"/>
      </w:pPr>
      <w:r>
        <w:t xml:space="preserve">Predvidivi troškovi prethodnog i stečajnog postupka po ocijeni suda sastojali bi se od troškova po osnovi knjigovodstvenih usluga u iznosu od 750,00 kn mjesečno, dakle 6.750,00 kn utemeljeno na trajanju postupka od 9 mjeseci, troškova izrade pečata dužnika u iznosu od 140,00 kn, materijalnih troškova koji se sastoje od troškova fotokopiranja, nabave uredskog materijala, primjerice papira, kuverti te drugog uredskog materijala i pribora u iznosu od 50,00 kn mjesečno odnosno za devet mjeseci 450,00 kn, troškova poštanskih i telefonskih usluga 50,00 kn mjesečno, odnosno 450,00 kn za devet mjeseci. Pored navedenog, troškovi vođenja računa poslovnih subjekata kod banaka iznosili bi mjesečno od 20,00 do 50,00 kn ovisno o banci. Primjerice, u Zagrebačkoj banci d.d. i </w:t>
      </w:r>
      <w:proofErr w:type="spellStart"/>
      <w:r>
        <w:t>Sberbank</w:t>
      </w:r>
      <w:proofErr w:type="spellEnd"/>
      <w:r>
        <w:t xml:space="preserve"> d.d. mjesečna naknada za održavanje računa poslovnih subjekata iznosi 20,00 kn (a što proizlazi iz Odluka o naknadama za poslovne subjekte javno objavljenima na web stranicama banaka), dakle minimalno 180,00 kn za devet mjeseci, a troškovi dostave izvatka na adresu u Zagrebačkoj banci d.d. iznose 3,50 kn po izvatku, odnosno 31,50 kn za devet mjeseci, troškovi zatvaranja računa razlikuju se od banka do banke, tako primjerice, u </w:t>
      </w:r>
      <w:proofErr w:type="spellStart"/>
      <w:r>
        <w:t>Sberbank</w:t>
      </w:r>
      <w:proofErr w:type="spellEnd"/>
      <w:r>
        <w:t xml:space="preserve"> d.d. iznose 150,00 kn, a troškovi izdavanja potvrde o izvršenju naloga u navedenoj banci iznose 10,00 kn po potvrdi, dakle 20,00 kn mjesečno za dvije potvrde, a za šest mjeseci 180,00 kn te putni trošak stečajnog upravitelja za šest dolazaka i odlazaka od 372,00 kn, imajući u vidu udaljenost Zagreb-Draganić od 45 kn, prosječnu cijenu goriva od 10,00 kn/l, uz potrošnju od 7 l/100 kn.  Nastali bi i troškovi objave GFI u iznosu od 230,00 kn (za jednu godinu) prema Cjeniku usluga javne objave godišnjih financijskih izvještaja i dokumenata Financijske agencije iz članka 30. Zakona o računovodstvu imajući u vidu da dužnik nije obveznik revizije i da je obvezan predati standardnu dokumentaciju, koja ako se preda u elektroničkom obliku na nositelju podatka iznosi upravo 230,00 kn, te trošak odjave kod Državnog zavoda za statistiku koji iznosi 60,00 kn,  što sveukupno iznosi 8.993,50 kn.</w:t>
      </w:r>
    </w:p>
    <w:p w:rsidR="00575C25" w:rsidP="00575C25" w:rsidRDefault="00575C25">
      <w:pPr>
        <w:jc w:val="both"/>
      </w:pPr>
    </w:p>
    <w:p w:rsidR="00575C25" w:rsidP="00575C25" w:rsidRDefault="00575C25">
      <w:pPr>
        <w:ind w:firstLine="708"/>
        <w:jc w:val="both"/>
      </w:pPr>
      <w:r>
        <w:t xml:space="preserve">Nadalje, u konkretnom slučaju bi trebalo uzeti u obzir i troškove vođenja postupaka radi naplate potraživanja prema društvu </w:t>
      </w:r>
      <w:proofErr w:type="spellStart"/>
      <w:r>
        <w:t>Aquarius</w:t>
      </w:r>
      <w:proofErr w:type="spellEnd"/>
      <w:r>
        <w:t xml:space="preserve"> </w:t>
      </w:r>
      <w:proofErr w:type="spellStart"/>
      <w:r>
        <w:t>Zrće</w:t>
      </w:r>
      <w:proofErr w:type="spellEnd"/>
      <w:r>
        <w:t xml:space="preserve"> d.o.o. u iznosu od 12.636,25 kn, dok se postupak protiv društva preuzimatelja  </w:t>
      </w:r>
      <w:proofErr w:type="spellStart"/>
      <w:r>
        <w:t>Markoja</w:t>
      </w:r>
      <w:proofErr w:type="spellEnd"/>
      <w:r>
        <w:t xml:space="preserve"> d.o.o., kao društva kojem je pripojeno društvo </w:t>
      </w:r>
      <w:proofErr w:type="spellStart"/>
      <w:r>
        <w:t>Europark</w:t>
      </w:r>
      <w:proofErr w:type="spellEnd"/>
      <w:r>
        <w:t xml:space="preserve"> </w:t>
      </w:r>
      <w:proofErr w:type="spellStart"/>
      <w:r>
        <w:t>systems</w:t>
      </w:r>
      <w:proofErr w:type="spellEnd"/>
      <w:r>
        <w:t xml:space="preserve"> d.o.o. u iznosu od 1.812,50 kn. Dakle, troškove javnoga bilježnika, i to troškove javnobilježničkih nagrada, koji bi imajući u vidu vrijednost predmeta spora u postupku protiv društva </w:t>
      </w:r>
      <w:proofErr w:type="spellStart"/>
      <w:r>
        <w:t>Aquarius</w:t>
      </w:r>
      <w:proofErr w:type="spellEnd"/>
      <w:r>
        <w:t xml:space="preserve"> </w:t>
      </w:r>
      <w:proofErr w:type="spellStart"/>
      <w:r>
        <w:t>Zrće</w:t>
      </w:r>
      <w:proofErr w:type="spellEnd"/>
      <w:r>
        <w:t xml:space="preserve"> d.o.o. iznosili 500,00 kn, a protiv društva  </w:t>
      </w:r>
      <w:proofErr w:type="spellStart"/>
      <w:r>
        <w:t>Markoja</w:t>
      </w:r>
      <w:proofErr w:type="spellEnd"/>
      <w:r>
        <w:t xml:space="preserve"> d.o.o. iznosili bi 100,00 kn. Parnični troškovi  u eventualnoj parnici protiv društva  </w:t>
      </w:r>
      <w:proofErr w:type="spellStart"/>
      <w:r>
        <w:t>Aquarius</w:t>
      </w:r>
      <w:proofErr w:type="spellEnd"/>
      <w:r>
        <w:t xml:space="preserve"> </w:t>
      </w:r>
      <w:proofErr w:type="spellStart"/>
      <w:r>
        <w:t>Zrće</w:t>
      </w:r>
      <w:proofErr w:type="spellEnd"/>
      <w:r>
        <w:t xml:space="preserve"> d.o.o. iznosili bi za tri radnje (podnesak kojim se očituje na prigovor, zastupanje na pripremom ročištu i zastupanje na ročištu za glavnu raspravu) ukupno 3.750,00 odnosno 1.250,00 kn po radnji, a vjerojatno i više u slučaju izvođenja dokaza saslušanjem ili drugih dokaza, dok bi parnični troškovi u parnici prema društvu </w:t>
      </w:r>
      <w:proofErr w:type="spellStart"/>
      <w:r>
        <w:t>Aquarius</w:t>
      </w:r>
      <w:proofErr w:type="spellEnd"/>
      <w:r>
        <w:t xml:space="preserve"> </w:t>
      </w:r>
      <w:proofErr w:type="spellStart"/>
      <w:r>
        <w:t>Zrće</w:t>
      </w:r>
      <w:proofErr w:type="spellEnd"/>
      <w:r>
        <w:t xml:space="preserve"> d.o.o. (podnesak kojim se očituje na prigovor, zastupanje na pripremom ročištu i glavnoj raspravi zastupanje na pripremom ročištu i glavnoj raspravi) iznosili za tri radnje 937,50 kn odnosno od po 312,50 kn po radnji. Navedene troškove bi trebalo uvećati za troškove sudskih pristojbi za presude u iznosu od 500,00 kn i 100,00 kn. U slučaju da prijedloge za ovrhu sastavlja odvjetnik navedene troškove bi trebalo uvećati za iznos od 1.250,00 kn u postupku protiv društva </w:t>
      </w:r>
      <w:proofErr w:type="spellStart"/>
      <w:r>
        <w:t>Aquarius</w:t>
      </w:r>
      <w:proofErr w:type="spellEnd"/>
      <w:r>
        <w:t xml:space="preserve"> </w:t>
      </w:r>
      <w:proofErr w:type="spellStart"/>
      <w:r>
        <w:t>Zrće</w:t>
      </w:r>
      <w:proofErr w:type="spellEnd"/>
      <w:r>
        <w:t xml:space="preserve"> d.o.o., a u postupku protiv društva </w:t>
      </w:r>
      <w:proofErr w:type="spellStart"/>
      <w:r>
        <w:t>Markoja</w:t>
      </w:r>
      <w:proofErr w:type="spellEnd"/>
      <w:r>
        <w:t xml:space="preserve"> d.o.o., kao </w:t>
      </w:r>
      <w:proofErr w:type="spellStart"/>
      <w:r>
        <w:t>sljednika</w:t>
      </w:r>
      <w:proofErr w:type="spellEnd"/>
      <w:r>
        <w:t xml:space="preserve"> društva </w:t>
      </w:r>
      <w:proofErr w:type="spellStart"/>
      <w:r>
        <w:t>Europark</w:t>
      </w:r>
      <w:proofErr w:type="spellEnd"/>
      <w:r>
        <w:t xml:space="preserve"> </w:t>
      </w:r>
      <w:proofErr w:type="spellStart"/>
      <w:r>
        <w:t>systems</w:t>
      </w:r>
      <w:proofErr w:type="spellEnd"/>
      <w:r>
        <w:t xml:space="preserve"> d.o.o. za iznos od 312,50 kn. Dakle, ovi troškovi bi iznosili minimalno 7.450,00 kn, a u slučaju da dužnik kao tužitelj ne uspije i postupcima te izjavi žalbe i više.  </w:t>
      </w:r>
    </w:p>
    <w:p w:rsidR="00575C25" w:rsidP="00575C25" w:rsidRDefault="00575C25">
      <w:pPr>
        <w:jc w:val="both"/>
      </w:pPr>
    </w:p>
    <w:p w:rsidR="00575C25" w:rsidP="00575C25" w:rsidRDefault="00575C25">
      <w:pPr>
        <w:ind w:firstLine="708"/>
        <w:jc w:val="both"/>
      </w:pPr>
      <w:r>
        <w:lastRenderedPageBreak/>
        <w:t>Dakle, sveukupno bi ovi troškovi iznosili minimalno 16.443,50 kn.</w:t>
      </w:r>
    </w:p>
    <w:p w:rsidR="00575C25" w:rsidP="00575C25" w:rsidRDefault="00575C25">
      <w:pPr>
        <w:jc w:val="both"/>
      </w:pPr>
    </w:p>
    <w:p w:rsidR="00575C25" w:rsidP="00575C25" w:rsidRDefault="00575C25">
      <w:pPr>
        <w:ind w:firstLine="708"/>
        <w:jc w:val="both"/>
      </w:pPr>
      <w:r>
        <w:t>Iako je Financijska agencija na temelju članka 112. stavka 5. SZ-a zaplijenila iznos od 5.000,00 kn treba reći da bi se iz toga namirivala i nagrada privremenog stečajnog upravitelja u iznosu od 3.000,00 kn, a za preostali iznos od 2.000,00 kn u slučaju otvaranja stečajnog postupka djelomično i nagrada stečajnog upravitelja koja bi u slučaju da se prisilno naplate navedena dva potraživanja prema Uredbi iznosila 4.385.56 kn.</w:t>
      </w:r>
    </w:p>
    <w:p w:rsidR="00575C25" w:rsidP="00575C25" w:rsidRDefault="00575C25">
      <w:pPr>
        <w:jc w:val="both"/>
      </w:pPr>
    </w:p>
    <w:p w:rsidR="00575C25" w:rsidP="00575C25" w:rsidRDefault="00575C25">
      <w:pPr>
        <w:jc w:val="both"/>
      </w:pPr>
      <w:r>
        <w:t>Slijedom navedenog, osobe koje imaju pravni interes za provedbom stečajnoga postupaka nad dužnikom pozvane su u predujmiti iznos od 16.443,50 kn za pokriće troškova prethodnog i stečajnog postupka.</w:t>
      </w:r>
    </w:p>
    <w:p w:rsidR="00575C25" w:rsidP="00575C25" w:rsidRDefault="00575C25">
      <w:pPr>
        <w:jc w:val="both"/>
      </w:pPr>
    </w:p>
    <w:p w:rsidR="00575C25" w:rsidP="00575C25" w:rsidRDefault="00575C25">
      <w:pPr>
        <w:jc w:val="both"/>
      </w:pPr>
      <w:r>
        <w:tab/>
        <w:t xml:space="preserve">Imajući u vidu navode privremenog stečajnog upravitelja slijedi da dužnikova imovina nije dostatna za namirenje troškova prethodnog i stečajnog postupka, pa su u smislu odredbe čl. 132. st. 1. SZ-a pozvane  osobe koje imaju pravni interes za provedbu stečajnog postupka na predujmljivanje iznosa troškova prethodnog i otvorenoga stečajnog postupka (točka I. izreke). Navedene osobe su  upozorene na pravne posljedice ne postupanja u skladu s  točkom I. Izreke sukladno odredbi članka 132. st. 2. SZ-a (točka II. izreke). </w:t>
      </w:r>
    </w:p>
    <w:p w:rsidR="00575C25" w:rsidP="00575C25" w:rsidRDefault="00575C25">
      <w:pPr>
        <w:jc w:val="both"/>
      </w:pPr>
    </w:p>
    <w:p w:rsidR="00575C25" w:rsidP="00575C25" w:rsidRDefault="00575C25">
      <w:pPr>
        <w:ind w:left="2124" w:firstLine="708"/>
        <w:jc w:val="both"/>
      </w:pPr>
      <w:r>
        <w:t>U Zagrebu 23. srpnja  2019.</w:t>
      </w:r>
    </w:p>
    <w:p w:rsidR="00575C25" w:rsidP="00575C25" w:rsidRDefault="00575C25">
      <w:pPr>
        <w:jc w:val="both"/>
      </w:pPr>
      <w:r>
        <w:t xml:space="preserve">     </w:t>
      </w:r>
      <w:r>
        <w:tab/>
      </w:r>
      <w:r>
        <w:tab/>
      </w:r>
      <w:r>
        <w:tab/>
      </w:r>
      <w:r>
        <w:tab/>
      </w:r>
      <w:r>
        <w:tab/>
      </w:r>
      <w:r>
        <w:tab/>
      </w:r>
      <w:r>
        <w:tab/>
      </w:r>
      <w:r>
        <w:tab/>
      </w:r>
      <w:r>
        <w:tab/>
      </w:r>
      <w:r>
        <w:tab/>
        <w:t xml:space="preserve">  Sudac</w:t>
      </w:r>
    </w:p>
    <w:p w:rsidR="00575C25" w:rsidP="00575C25" w:rsidRDefault="00575C25">
      <w:pPr>
        <w:ind w:left="6372" w:firstLine="708"/>
        <w:jc w:val="both"/>
      </w:pPr>
      <w:r>
        <w:t>Danijela Uzelac</w:t>
      </w:r>
      <w:r w:rsidR="00FB67EB">
        <w:t>, v.r.</w:t>
      </w:r>
    </w:p>
    <w:p w:rsidR="00575C25" w:rsidP="00575C25" w:rsidRDefault="00575C25">
      <w:pPr>
        <w:jc w:val="both"/>
      </w:pPr>
    </w:p>
    <w:p w:rsidR="00575C25" w:rsidP="00575C25" w:rsidRDefault="00575C25">
      <w:pPr>
        <w:jc w:val="both"/>
      </w:pPr>
      <w:r>
        <w:t>Uputa o pravnom lijeku: Protiv ovog rješenja nezadovoljna stranka može izjaviti žalbu u roku od 8 dana od dana dostave rješenja s time da se dostava smatra obavljenom istekom osmoga dana od dana objave ovog rješenja na mrežnoj stranici e-oglasna ploča (čl. 12. st. 1. SZ). Žalba se podnosi Trgovačkom sudu u Zagrebu u 2 primjerka, a o žalbi odlučuje Visoki trgovački sud Republike Hrvatske.</w:t>
      </w:r>
    </w:p>
    <w:p w:rsidR="00575C25" w:rsidP="00575C25" w:rsidRDefault="00575C25">
      <w:pPr>
        <w:jc w:val="both"/>
      </w:pPr>
    </w:p>
    <w:p w:rsidR="00FB67EB" w:rsidP="00FB67EB" w:rsidRDefault="00FB67EB">
      <w:pPr>
        <w:jc w:val="right"/>
      </w:pPr>
      <w:r>
        <w:t xml:space="preserve">Za točnost </w:t>
      </w:r>
      <w:proofErr w:type="spellStart"/>
      <w:r>
        <w:t>otpravka</w:t>
      </w:r>
      <w:proofErr w:type="spellEnd"/>
      <w:r>
        <w:t>:</w:t>
      </w:r>
    </w:p>
    <w:p w:rsidR="00FB67EB" w:rsidP="00FB67EB" w:rsidRDefault="00FB67EB">
      <w:pPr>
        <w:jc w:val="right"/>
      </w:pPr>
      <w:r>
        <w:t>Katarina Franjić</w:t>
      </w:r>
    </w:p>
    <w:p w:rsidR="00FB67EB" w:rsidP="00575C25" w:rsidRDefault="00FB67EB">
      <w:pPr>
        <w:jc w:val="both"/>
      </w:pPr>
    </w:p>
    <w:p w:rsidR="00575C25" w:rsidP="00575C25" w:rsidRDefault="00575C25">
      <w:pPr>
        <w:jc w:val="both"/>
      </w:pPr>
    </w:p>
    <w:p w:rsidR="00575C25" w:rsidP="00575C25" w:rsidRDefault="00575C25">
      <w:pPr>
        <w:jc w:val="both"/>
      </w:pPr>
    </w:p>
    <w:p w:rsidR="00575C25" w:rsidP="00575C25" w:rsidRDefault="00575C25">
      <w:pPr>
        <w:jc w:val="both"/>
      </w:pPr>
    </w:p>
    <w:p w:rsidR="00575C25" w:rsidP="00575C25" w:rsidRDefault="00575C25">
      <w:pPr>
        <w:jc w:val="both"/>
      </w:pPr>
    </w:p>
    <w:p w:rsidR="006B409C" w:rsidP="00575C25" w:rsidRDefault="006B409C">
      <w:pPr>
        <w:jc w:val="both"/>
      </w:pPr>
    </w:p>
    <w:sectPr w:rsidR="006B409C">
      <w:pgSz w:w="11906" w:h="16838"/>
      <w:pgMar w:top="1417" w:right="1417" w:bottom="1417" w:left="1417" w:header="708" w:footer="708" w:gutter="0"/>
      <w:cols w:space="708"/>
      <w:docGrid w:linePitch="360"/>
    </w:sectPr>
  </w:body>
</w:document>
</file>

<file path=word/fontTable.xml><?xml version="1.0" encoding="utf-8"?>
<w:font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AFF" w:usb1="C0007841" w:usb2="00000009" w:usb3="00000000" w:csb0="000001FF"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A00002EF" w:usb1="4000207B" w:usb2="00000000" w:usb3="00000000" w:csb0="0000019F" w:csb1="00000000"/>
  </w:font>
</w:fonts>
</file>

<file path=word/settings.xml><?xml version="1.0" encoding="utf-8"?>
<w:setting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spelling="clean"/>
  <w:attachedTemplate r:id="rId1"/>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E2CD6"/>
    <w:rsid w:val="00575C25"/>
    <w:rsid w:val="0064227F"/>
    <w:rsid w:val="006B409C"/>
    <w:rsid w:val="00DE2CD6"/>
    <w:rsid w:val="00F20028"/>
    <w:rsid w:val="00FB67EB"/>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1027" v:ext="edit"/>
    <o:shapelayout v:ext="edit">
      <o:idmap data="1" v:ext="edit"/>
    </o:shapelayout>
  </w:shapeDefaults>
  <w:decimalSymbol w:val=","/>
  <w:listSeparator w:val=";"/>
</w:settings>
</file>

<file path=word/styles.xml><?xml version="1.0" encoding="utf-8"?>
<w:styl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heme="minorHAnsi" w:cstheme="minorBidi"/>
        <w:sz w:val="24"/>
        <w:szCs w:val="22"/>
        <w:lang w:val="hr-HR" w:eastAsia="en-US" w:bidi="ar-SA"/>
      </w:rPr>
    </w:rPrDefault>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heading 5" w:uiPriority="9" w:qFormat="true"/>
    <w:lsdException w:name="heading 6" w:uiPriority="9" w:qFormat="true"/>
    <w:lsdException w:name="heading 7" w:uiPriority="9" w:qFormat="true"/>
    <w:lsdException w:name="heading 8" w:uiPriority="9" w:qFormat="true"/>
    <w:lsdException w:name="heading 9" w:uiPriority="9" w:qFormat="true"/>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true"/>
    <w:lsdException w:name="Title" w:uiPriority="10" w:semiHidden="false" w:unhideWhenUsed="false" w:qFormat="true"/>
    <w:lsdException w:name="Default Paragraph Font" w:uiPriority="1"/>
    <w:lsdException w:name="Subtitle" w:uiPriority="11" w:semiHidden="false" w:unhideWhenUsed="false" w:qFormat="true"/>
    <w:lsdException w:name="Strong" w:uiPriority="22" w:semiHidden="false" w:unhideWhenUsed="false" w:qFormat="true"/>
    <w:lsdException w:name="Emphasis" w:uiPriority="20" w:semiHidden="false" w:unhideWhenUsed="false" w:qFormat="true"/>
    <w:lsdException w:name="Table Grid" w:uiPriority="39" w:semiHidden="false" w:unhideWhenUsed="false"/>
    <w:lsdException w:name="Placeholder Text" w:unhideWhenUsed="false"/>
    <w:lsdException w:name="No Spacing" w:uiPriority="1" w:semiHidden="false" w:unhideWhenUsed="false" w:qFormat="true"/>
    <w:lsdException w:name="Light Shading" w:uiPriority="60" w:semiHidden="false" w:unhideWhenUsed="false"/>
    <w:lsdException w:name="Light List" w:uiPriority="61" w:semiHidden="false" w:unhideWhenUsed="false"/>
    <w:lsdException w:name="Light Grid" w:uiPriority="62" w:semiHidden="false" w:unhideWhenUsed="false"/>
    <w:lsdException w:name="Medium Shading 1" w:uiPriority="63" w:semiHidden="false" w:unhideWhenUsed="false"/>
    <w:lsdException w:name="Medium Shading 2" w:uiPriority="64" w:semiHidden="false" w:unhideWhenUsed="false"/>
    <w:lsdException w:name="Medium List 1" w:uiPriority="65" w:semiHidden="false" w:unhideWhenUsed="false"/>
    <w:lsdException w:name="Medium List 2" w:uiPriority="66" w:semiHidden="false" w:unhideWhenUsed="false"/>
    <w:lsdException w:name="Medium Grid 1" w:uiPriority="67" w:semiHidden="false" w:unhideWhenUsed="false"/>
    <w:lsdException w:name="Medium Grid 2" w:uiPriority="68" w:semiHidden="false" w:unhideWhenUsed="false"/>
    <w:lsdException w:name="Medium Grid 3" w:uiPriority="69" w:semiHidden="false" w:unhideWhenUsed="false"/>
    <w:lsdException w:name="Dark List" w:uiPriority="70" w:semiHidden="false" w:unhideWhenUsed="false"/>
    <w:lsdException w:name="Colorful Shading" w:uiPriority="71" w:semiHidden="false" w:unhideWhenUsed="false"/>
    <w:lsdException w:name="Colorful List" w:uiPriority="72" w:semiHidden="false" w:unhideWhenUsed="false"/>
    <w:lsdException w:name="Colorful Grid" w:uiPriority="73" w:semiHidden="false" w:unhideWhenUsed="false"/>
    <w:lsdException w:name="Light Shading Accent 1" w:uiPriority="60" w:semiHidden="false" w:unhideWhenUsed="false"/>
    <w:lsdException w:name="Light List Accent 1" w:uiPriority="61" w:semiHidden="false" w:unhideWhenUsed="false"/>
    <w:lsdException w:name="Light Grid Accent 1" w:uiPriority="62" w:semiHidden="false" w:unhideWhenUsed="false"/>
    <w:lsdException w:name="Medium Shading 1 Accent 1" w:uiPriority="63" w:semiHidden="false" w:unhideWhenUsed="false"/>
    <w:lsdException w:name="Medium Shading 2 Accent 1" w:uiPriority="64" w:semiHidden="false" w:unhideWhenUsed="false"/>
    <w:lsdException w:name="Medium List 1 Accent 1" w:uiPriority="65" w:semiHidden="false" w:unhideWhenUsed="false"/>
    <w:lsdException w:name="Revision" w:unhideWhenUsed="false"/>
    <w:lsdException w:name="List Paragraph" w:uiPriority="34" w:semiHidden="false" w:unhideWhenUsed="false" w:qFormat="true"/>
    <w:lsdException w:name="Quote" w:uiPriority="29" w:semiHidden="false" w:unhideWhenUsed="false" w:qFormat="true"/>
    <w:lsdException w:name="Intense Quote" w:uiPriority="30" w:semiHidden="false" w:unhideWhenUsed="false" w:qFormat="true"/>
    <w:lsdException w:name="Medium List 2 Accent 1" w:uiPriority="66" w:semiHidden="false" w:unhideWhenUsed="false"/>
    <w:lsdException w:name="Medium Grid 1 Accent 1" w:uiPriority="67" w:semiHidden="false" w:unhideWhenUsed="false"/>
    <w:lsdException w:name="Medium Grid 2 Accent 1" w:uiPriority="68" w:semiHidden="false" w:unhideWhenUsed="false"/>
    <w:lsdException w:name="Medium Grid 3 Accent 1" w:uiPriority="69" w:semiHidden="false" w:unhideWhenUsed="false"/>
    <w:lsdException w:name="Dark List Accent 1" w:uiPriority="70" w:semiHidden="false" w:unhideWhenUsed="false"/>
    <w:lsdException w:name="Colorful Shading Accent 1" w:uiPriority="71" w:semiHidden="false" w:unhideWhenUsed="false"/>
    <w:lsdException w:name="Colorful List Accent 1" w:uiPriority="72" w:semiHidden="false" w:unhideWhenUsed="false"/>
    <w:lsdException w:name="Colorful Grid Accent 1" w:uiPriority="73" w:semiHidden="false" w:unhideWhenUsed="false"/>
    <w:lsdException w:name="Light Shading Accent 2" w:uiPriority="60" w:semiHidden="false" w:unhideWhenUsed="false"/>
    <w:lsdException w:name="Light List Accent 2" w:uiPriority="61" w:semiHidden="false" w:unhideWhenUsed="false"/>
    <w:lsdException w:name="Light Grid Accent 2" w:uiPriority="62" w:semiHidden="false" w:unhideWhenUsed="false"/>
    <w:lsdException w:name="Medium Shading 1 Accent 2" w:uiPriority="63" w:semiHidden="false" w:unhideWhenUsed="false"/>
    <w:lsdException w:name="Medium Shading 2 Accent 2" w:uiPriority="64" w:semiHidden="false" w:unhideWhenUsed="false"/>
    <w:lsdException w:name="Medium List 1 Accent 2" w:uiPriority="65" w:semiHidden="false" w:unhideWhenUsed="false"/>
    <w:lsdException w:name="Medium List 2 Accent 2" w:uiPriority="66" w:semiHidden="false" w:unhideWhenUsed="false"/>
    <w:lsdException w:name="Medium Grid 1 Accent 2" w:uiPriority="67" w:semiHidden="false" w:unhideWhenUsed="false"/>
    <w:lsdException w:name="Medium Grid 2 Accent 2" w:uiPriority="68" w:semiHidden="false" w:unhideWhenUsed="false"/>
    <w:lsdException w:name="Medium Grid 3 Accent 2" w:uiPriority="69" w:semiHidden="false" w:unhideWhenUsed="false"/>
    <w:lsdException w:name="Dark List Accent 2" w:uiPriority="70" w:semiHidden="false" w:unhideWhenUsed="false"/>
    <w:lsdException w:name="Colorful Shading Accent 2" w:uiPriority="71" w:semiHidden="false" w:unhideWhenUsed="false"/>
    <w:lsdException w:name="Colorful List Accent 2" w:uiPriority="72" w:semiHidden="false" w:unhideWhenUsed="false"/>
    <w:lsdException w:name="Colorful Grid Accent 2" w:uiPriority="73" w:semiHidden="false" w:unhideWhenUsed="false"/>
    <w:lsdException w:name="Light Shading Accent 3" w:uiPriority="60" w:semiHidden="false" w:unhideWhenUsed="false"/>
    <w:lsdException w:name="Light List Accent 3" w:uiPriority="61" w:semiHidden="false" w:unhideWhenUsed="false"/>
    <w:lsdException w:name="Light Grid Accent 3" w:uiPriority="62" w:semiHidden="false" w:unhideWhenUsed="false"/>
    <w:lsdException w:name="Medium Shading 1 Accent 3" w:uiPriority="63" w:semiHidden="false" w:unhideWhenUsed="false"/>
    <w:lsdException w:name="Medium Shading 2 Accent 3" w:uiPriority="64" w:semiHidden="false" w:unhideWhenUsed="false"/>
    <w:lsdException w:name="Medium List 1 Accent 3" w:uiPriority="65" w:semiHidden="false" w:unhideWhenUsed="false"/>
    <w:lsdException w:name="Medium List 2 Accent 3" w:uiPriority="66" w:semiHidden="false" w:unhideWhenUsed="false"/>
    <w:lsdException w:name="Medium Grid 1 Accent 3" w:uiPriority="67" w:semiHidden="false" w:unhideWhenUsed="false"/>
    <w:lsdException w:name="Medium Grid 2 Accent 3" w:uiPriority="68" w:semiHidden="false" w:unhideWhenUsed="false"/>
    <w:lsdException w:name="Medium Grid 3 Accent 3" w:uiPriority="69" w:semiHidden="false" w:unhideWhenUsed="false"/>
    <w:lsdException w:name="Dark List Accent 3" w:uiPriority="70" w:semiHidden="false" w:unhideWhenUsed="false"/>
    <w:lsdException w:name="Colorful Shading Accent 3" w:uiPriority="71" w:semiHidden="false" w:unhideWhenUsed="false"/>
    <w:lsdException w:name="Colorful List Accent 3" w:uiPriority="72" w:semiHidden="false" w:unhideWhenUsed="false"/>
    <w:lsdException w:name="Colorful Grid Accent 3" w:uiPriority="73" w:semiHidden="false" w:unhideWhenUsed="false"/>
    <w:lsdException w:name="Light Shading Accent 4" w:uiPriority="60" w:semiHidden="false" w:unhideWhenUsed="false"/>
    <w:lsdException w:name="Light List Accent 4" w:uiPriority="61" w:semiHidden="false" w:unhideWhenUsed="false"/>
    <w:lsdException w:name="Light Grid Accent 4" w:uiPriority="62" w:semiHidden="false" w:unhideWhenUsed="false"/>
    <w:lsdException w:name="Medium Shading 1 Accent 4" w:uiPriority="63" w:semiHidden="false" w:unhideWhenUsed="false"/>
    <w:lsdException w:name="Medium Shading 2 Accent 4" w:uiPriority="64" w:semiHidden="false" w:unhideWhenUsed="false"/>
    <w:lsdException w:name="Medium List 1 Accent 4" w:uiPriority="65" w:semiHidden="false" w:unhideWhenUsed="false"/>
    <w:lsdException w:name="Medium List 2 Accent 4" w:uiPriority="66" w:semiHidden="false" w:unhideWhenUsed="false"/>
    <w:lsdException w:name="Medium Grid 1 Accent 4" w:uiPriority="67" w:semiHidden="false" w:unhideWhenUsed="false"/>
    <w:lsdException w:name="Medium Grid 2 Accent 4" w:uiPriority="68" w:semiHidden="false" w:unhideWhenUsed="false"/>
    <w:lsdException w:name="Medium Grid 3 Accent 4" w:uiPriority="69" w:semiHidden="false" w:unhideWhenUsed="false"/>
    <w:lsdException w:name="Dark List Accent 4" w:uiPriority="70" w:semiHidden="false" w:unhideWhenUsed="false"/>
    <w:lsdException w:name="Colorful Shading Accent 4" w:uiPriority="71" w:semiHidden="false" w:unhideWhenUsed="false"/>
    <w:lsdException w:name="Colorful List Accent 4" w:uiPriority="72" w:semiHidden="false" w:unhideWhenUsed="false"/>
    <w:lsdException w:name="Colorful Grid Accent 4" w:uiPriority="73" w:semiHidden="false" w:unhideWhenUsed="false"/>
    <w:lsdException w:name="Light Shading Accent 5" w:uiPriority="60" w:semiHidden="false" w:unhideWhenUsed="false"/>
    <w:lsdException w:name="Light List Accent 5" w:uiPriority="61" w:semiHidden="false" w:unhideWhenUsed="false"/>
    <w:lsdException w:name="Light Grid Accent 5" w:uiPriority="62" w:semiHidden="false" w:unhideWhenUsed="false"/>
    <w:lsdException w:name="Medium Shading 1 Accent 5" w:uiPriority="63" w:semiHidden="false" w:unhideWhenUsed="false"/>
    <w:lsdException w:name="Medium Shading 2 Accent 5" w:uiPriority="64" w:semiHidden="false" w:unhideWhenUsed="false"/>
    <w:lsdException w:name="Medium List 1 Accent 5" w:uiPriority="65" w:semiHidden="false" w:unhideWhenUsed="false"/>
    <w:lsdException w:name="Medium List 2 Accent 5" w:uiPriority="66" w:semiHidden="false" w:unhideWhenUsed="false"/>
    <w:lsdException w:name="Medium Grid 1 Accent 5" w:uiPriority="67" w:semiHidden="false" w:unhideWhenUsed="false"/>
    <w:lsdException w:name="Medium Grid 2 Accent 5" w:uiPriority="68" w:semiHidden="false" w:unhideWhenUsed="false"/>
    <w:lsdException w:name="Medium Grid 3 Accent 5" w:uiPriority="69" w:semiHidden="false" w:unhideWhenUsed="false"/>
    <w:lsdException w:name="Dark List Accent 5" w:uiPriority="70" w:semiHidden="false" w:unhideWhenUsed="false"/>
    <w:lsdException w:name="Colorful Shading Accent 5" w:uiPriority="71" w:semiHidden="false" w:unhideWhenUsed="false"/>
    <w:lsdException w:name="Colorful List Accent 5" w:uiPriority="72" w:semiHidden="false" w:unhideWhenUsed="false"/>
    <w:lsdException w:name="Colorful Grid Accent 5" w:uiPriority="73" w:semiHidden="false" w:unhideWhenUsed="false"/>
    <w:lsdException w:name="Light Shading Accent 6" w:uiPriority="60" w:semiHidden="false" w:unhideWhenUsed="false"/>
    <w:lsdException w:name="Light List Accent 6" w:uiPriority="61" w:semiHidden="false" w:unhideWhenUsed="false"/>
    <w:lsdException w:name="Light Grid Accent 6" w:uiPriority="62" w:semiHidden="false" w:unhideWhenUsed="false"/>
    <w:lsdException w:name="Medium Shading 1 Accent 6" w:uiPriority="63" w:semiHidden="false" w:unhideWhenUsed="false"/>
    <w:lsdException w:name="Medium Shading 2 Accent 6" w:uiPriority="64" w:semiHidden="false" w:unhideWhenUsed="false"/>
    <w:lsdException w:name="Medium List 1 Accent 6" w:uiPriority="65" w:semiHidden="false" w:unhideWhenUsed="false"/>
    <w:lsdException w:name="Medium List 2 Accent 6" w:uiPriority="66" w:semiHidden="false" w:unhideWhenUsed="false"/>
    <w:lsdException w:name="Medium Grid 1 Accent 6" w:uiPriority="67" w:semiHidden="false" w:unhideWhenUsed="false"/>
    <w:lsdException w:name="Medium Grid 2 Accent 6" w:uiPriority="68" w:semiHidden="false" w:unhideWhenUsed="false"/>
    <w:lsdException w:name="Medium Grid 3 Accent 6" w:uiPriority="69" w:semiHidden="false" w:unhideWhenUsed="false"/>
    <w:lsdException w:name="Dark List Accent 6" w:uiPriority="70" w:semiHidden="false" w:unhideWhenUsed="false"/>
    <w:lsdException w:name="Colorful Shading Accent 6" w:uiPriority="71" w:semiHidden="false" w:unhideWhenUsed="false"/>
    <w:lsdException w:name="Colorful List Accent 6" w:uiPriority="72" w:semiHidden="false" w:unhideWhenUsed="false"/>
    <w:lsdException w:name="Colorful Grid Accent 6" w:uiPriority="73" w:semiHidden="false" w:unhideWhenUsed="false"/>
    <w:lsdException w:name="Subtle Emphasis" w:uiPriority="19" w:semiHidden="false" w:unhideWhenUsed="false" w:qFormat="true"/>
    <w:lsdException w:name="Intense Emphasis" w:uiPriority="21" w:semiHidden="false" w:unhideWhenUsed="false" w:qFormat="true"/>
    <w:lsdException w:name="Subtle Reference" w:uiPriority="31" w:semiHidden="false" w:unhideWhenUsed="false" w:qFormat="true"/>
    <w:lsdException w:name="Intense Reference" w:uiPriority="32" w:semiHidden="false" w:unhideWhenUsed="false" w:qFormat="true"/>
    <w:lsdException w:name="Book Title" w:uiPriority="33" w:semiHidden="false" w:unhideWhenUsed="false" w:qFormat="true"/>
    <w:lsdException w:name="Bibliography" w:uiPriority="37"/>
    <w:lsdException w:name="TOC Heading" w:uiPriority="39" w:qFormat="true"/>
  </w:latentStyles>
  <w:style w:type="paragraph" w:styleId="Normal" w:default="true">
    <w:name w:val="Normal"/>
    <w:qFormat/>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character" w:styleId="Tekstrezerviranogmjesta">
    <w:name w:val="Placeholder Text"/>
    <w:basedOn w:val="Zadanifontodlomka"/>
    <w:uiPriority w:val="99"/>
    <w:semiHidden/>
    <w:rsid w:val="0064227F"/>
    <w:rPr>
      <w:color w:val="808080"/>
      <w:bdr w:val="none" w:color="auto" w:sz="0" w:space="0"/>
      <w:shd w:val="clear" w:color="auto" w:fill="auto"/>
    </w:rPr>
  </w:style>
  <w:style w:type="character" w:styleId="eSPISCCParagraphDefaultFont" w:customStyle="true">
    <w:name w:val="eSPIS_CC_Paragraph Default Font"/>
    <w:basedOn w:val="Zadanifontodlomka"/>
    <w:rsid w:val="0064227F"/>
    <w:rPr>
      <w:rFonts w:ascii="Times New Roman" w:hAnsi="Times New Roman" w:cs="Times New Roman"/>
      <w:sz w:val="24"/>
      <w:bdr w:val="none" w:color="auto" w:sz="0" w:space="0"/>
      <w:shd w:val="clear" w:color="auto" w:fill="auto"/>
      <w:lang w:val="hr-HR"/>
    </w:rPr>
  </w:style>
  <w:style w:type="character" w:styleId="PozadinaSvijetloZuta" w:customStyle="true">
    <w:name w:val="Pozadina_SvijetloZuta"/>
    <w:basedOn w:val="Zadanifontodlomka"/>
    <w:rsid w:val="0064227F"/>
    <w:rPr>
      <w:bdr w:val="none" w:color="auto" w:sz="0" w:space="0"/>
      <w:shd w:val="clear" w:color="auto" w:fill="FFFFCC"/>
      <w:lang w:val="hr-HR"/>
    </w:rPr>
  </w:style>
  <w:style w:type="character" w:styleId="PozadinaSvijetloCrvena" w:customStyle="true">
    <w:name w:val="Pozadina_SvijetloCrvena"/>
    <w:basedOn w:val="eSPISCCParagraphDefaultFont"/>
    <w:rsid w:val="0064227F"/>
    <w:rPr>
      <w:rFonts w:ascii="Times New Roman" w:hAnsi="Times New Roman" w:cs="Times New Roman"/>
      <w:sz w:val="24"/>
      <w:bdr w:val="none" w:color="auto" w:sz="0" w:space="0"/>
      <w:shd w:val="clear" w:color="auto" w:fill="FFCCCC"/>
      <w:lang w:val="hr-HR"/>
    </w:rPr>
  </w:style>
  <w:style w:type="character" w:styleId="PozadinaSvijetloZelena" w:customStyle="true">
    <w:name w:val="Pozadina_SvijetloZelena"/>
    <w:basedOn w:val="eSPISCCParagraphDefaultFont"/>
    <w:rsid w:val="0064227F"/>
    <w:rPr>
      <w:rFonts w:ascii="Times New Roman" w:hAnsi="Times New Roman" w:cs="Times New Roman"/>
      <w:sz w:val="24"/>
      <w:bdr w:val="none" w:color="auto" w:sz="0" w:space="0"/>
      <w:shd w:val="clear" w:color="auto" w:fill="CCFFCC"/>
      <w:lang w:val="hr-HR"/>
    </w:rPr>
  </w:style>
  <w:style w:type="paragraph" w:styleId="Tekstbalonia">
    <w:name w:val="Balloon Text"/>
    <w:basedOn w:val="Normal"/>
    <w:link w:val="TekstbaloniaChar"/>
    <w:uiPriority w:val="99"/>
    <w:semiHidden/>
    <w:unhideWhenUsed/>
    <w:rsid w:val="0064227F"/>
    <w:rPr>
      <w:rFonts w:ascii="Tahoma" w:hAnsi="Tahoma" w:cs="Tahoma"/>
      <w:sz w:val="16"/>
      <w:szCs w:val="16"/>
    </w:rPr>
  </w:style>
  <w:style w:type="character" w:styleId="TekstbaloniaChar" w:customStyle="true">
    <w:name w:val="Tekst balončića Char"/>
    <w:basedOn w:val="Zadanifontodlomka"/>
    <w:link w:val="Tekstbalonia"/>
    <w:uiPriority w:val="99"/>
    <w:semiHidden/>
    <w:rsid w:val="0064227F"/>
    <w:rPr>
      <w:rFonts w:ascii="Tahoma" w:hAnsi="Tahoma" w:cs="Tahoma"/>
      <w:sz w:val="16"/>
      <w:szCs w:val="16"/>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3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rezerviranogmjesta" w:type="character">
    <w:name w:val="Placeholder Text"/>
    <w:basedOn w:val="Zadanifontodlomka"/>
    <w:uiPriority w:val="99"/>
    <w:semiHidden/>
    <w:rsid w:val="0064227F"/>
    <w:rPr>
      <w:color w:val="808080"/>
      <w:bdr w:color="auto" w:space="0" w:sz="0" w:val="none"/>
      <w:shd w:color="auto" w:fill="auto" w:val="clear"/>
    </w:rPr>
  </w:style>
  <w:style w:customStyle="1" w:styleId="eSPISCCParagraphDefaultFont" w:type="character">
    <w:name w:val="eSPIS_CC_Paragraph Default Font"/>
    <w:basedOn w:val="Zadanifontodlomka"/>
    <w:rsid w:val="0064227F"/>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64227F"/>
    <w:rPr>
      <w:bdr w:color="auto" w:space="0" w:sz="0" w:val="none"/>
      <w:shd w:color="auto" w:fill="FFFFCC" w:val="clear"/>
      <w:lang w:val="hr-HR"/>
    </w:rPr>
  </w:style>
  <w:style w:customStyle="1" w:styleId="PozadinaSvijetloCrvena" w:type="character">
    <w:name w:val="Pozadina_SvijetloCrvena"/>
    <w:basedOn w:val="eSPISCCParagraphDefaultFont"/>
    <w:rsid w:val="0064227F"/>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64227F"/>
    <w:rPr>
      <w:rFonts w:ascii="Times New Roman" w:cs="Times New Roman" w:hAnsi="Times New Roman"/>
      <w:sz w:val="24"/>
      <w:bdr w:color="auto" w:space="0" w:sz="0" w:val="none"/>
      <w:shd w:color="auto" w:fill="CCFFCC" w:val="clear"/>
      <w:lang w:val="hr-HR"/>
    </w:rPr>
  </w:style>
  <w:style w:styleId="Tekstbalonia" w:type="paragraph">
    <w:name w:val="Balloon Text"/>
    <w:basedOn w:val="Normal"/>
    <w:link w:val="TekstbaloniaChar"/>
    <w:uiPriority w:val="99"/>
    <w:semiHidden/>
    <w:unhideWhenUsed/>
    <w:rsid w:val="0064227F"/>
    <w:rPr>
      <w:rFonts w:ascii="Tahoma" w:cs="Tahoma" w:hAnsi="Tahoma"/>
      <w:sz w:val="16"/>
      <w:szCs w:val="16"/>
    </w:rPr>
  </w:style>
  <w:style w:customStyle="1" w:styleId="TekstbaloniaChar" w:type="character">
    <w:name w:val="Tekst balončića Char"/>
    <w:basedOn w:val="Zadanifontodlomka"/>
    <w:link w:val="Tekstbalonia"/>
    <w:uiPriority w:val="99"/>
    <w:semiHidden/>
    <w:rsid w:val="0064227F"/>
    <w:rPr>
      <w:rFonts w:ascii="Tahoma" w:cs="Tahoma" w:hAnsi="Tahoma"/>
      <w:sz w:val="16"/>
      <w:szCs w:val="16"/>
    </w:rPr>
  </w:style>
</w:styles>
</file>

<file path=word/webSettings.xml><?xml version="1.0" encoding="utf-8"?>
<w:webSetting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Target="fontTable.xml" Type="http://schemas.openxmlformats.org/officeDocument/2006/relationships/fontTable" Id="rId8"/><Relationship Target="styles.xml" Type="http://schemas.openxmlformats.org/officeDocument/2006/relationships/styles" Id="rId3"/><Relationship Target="media/image1.png" Type="http://schemas.openxmlformats.org/officeDocument/2006/relationships/image" Id="rId7"/><Relationship Target="../customXml/item2.xml" Type="http://schemas.openxmlformats.org/officeDocument/2006/relationships/customXml" Id="rId2"/><Relationship Target="../customXml/item1.xml" Type="http://schemas.openxmlformats.org/officeDocument/2006/relationships/customXml" Id="rId1"/><Relationship Target="webSettings.xml" Type="http://schemas.openxmlformats.org/officeDocument/2006/relationships/webSettings" Id="rId6"/><Relationship Target="settings.xml" Type="http://schemas.openxmlformats.org/officeDocument/2006/relationships/settings" Id="rId5"/><Relationship Target="stylesWithEffects.xml" Type="http://schemas.microsoft.com/office/2007/relationships/stylesWithEffects" Id="rId4"/><Relationship Target="theme/theme1.xml" Type="http://schemas.openxmlformats.org/officeDocument/2006/relationships/theme" Id="rId9"/></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false">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23. srpnja 2019.</izvorni_sadrzaj>
    <derivirana_varijabla naziv="DomainObject.DatumDonosenjaOdluke_1">23. srpnja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Danijela</izvorni_sadrzaj>
    <derivirana_varijabla naziv="DomainObject.DonositeljOdluke.Ime_1">Danijela</derivirana_varijabla>
  </DomainObject.DonositeljOdluke.Ime>
  <DomainObject.DonositeljOdluke.Prezime>
    <izvorni_sadrzaj>Uzelac</izvorni_sadrzaj>
    <derivirana_varijabla naziv="DomainObject.DonositeljOdluke.Prezime_1">Uzelac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528</izvorni_sadrzaj>
    <derivirana_varijabla naziv="DomainObject.Predmet.Broj_1">528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veljače 2019.</izvorni_sadrzaj>
    <derivirana_varijabla naziv="DomainObject.Predmet.DatumOsnivanja_1">28. veljače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St-528/2019</izvorni_sadrzaj>
    <derivirana_varijabla naziv="DomainObject.Predmet.OznakaBroj_1">St-528/2019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METALL BAU d.o.o.</izvorni_sadrzaj>
    <derivirana_varijabla naziv="DomainObject.Predmet.ProtustrankaFormated_1">  METALL BAU d.o.o.</derivirana_varijabla>
  </DomainObject.Predmet.ProtustrankaFormated>
  <DomainObject.Predmet.ProtustrankaFormatedOIB>
    <izvorni_sadrzaj>  METALL BAU d.o.o., OIB 61398690455</izvorni_sadrzaj>
    <derivirana_varijabla naziv="DomainObject.Predmet.ProtustrankaFormatedOIB_1">  METALL BAU d.o.o., OIB 61398690455</derivirana_varijabla>
  </DomainObject.Predmet.ProtustrankaFormatedOIB>
  <DomainObject.Predmet.ProtustrankaFormatedWithAdress>
    <izvorni_sadrzaj> METALL BAU d.o.o., Lug 55/B, 47201 Draganić</izvorni_sadrzaj>
    <derivirana_varijabla naziv="DomainObject.Predmet.ProtustrankaFormatedWithAdress_1"> METALL BAU d.o.o., Lug 55/B, 47201 Draganić</derivirana_varijabla>
  </DomainObject.Predmet.ProtustrankaFormatedWithAdress>
  <DomainObject.Predmet.ProtustrankaFormatedWithAdressOIB>
    <izvorni_sadrzaj> METALL BAU d.o.o., OIB 61398690455, Lug 55/B, 47201 Draganić</izvorni_sadrzaj>
    <derivirana_varijabla naziv="DomainObject.Predmet.ProtustrankaFormatedWithAdressOIB_1"> METALL BAU d.o.o., OIB 61398690455, Lug 55/B, 47201 Draganić</derivirana_varijabla>
  </DomainObject.Predmet.ProtustrankaFormatedWithAdressOIB>
  <DomainObject.Predmet.ProtustrankaWithAdress>
    <izvorni_sadrzaj>METALL BAU d.o.o. Lug 55/B, 47201 Draganić</izvorni_sadrzaj>
    <derivirana_varijabla naziv="DomainObject.Predmet.ProtustrankaWithAdress_1">METALL BAU d.o.o. Lug 55/B, 47201 Draganić</derivirana_varijabla>
  </DomainObject.Predmet.ProtustrankaWithAdress>
  <DomainObject.Predmet.ProtustrankaWithAdressOIB>
    <izvorni_sadrzaj>METALL BAU d.o.o., OIB 61398690455, Lug 55/B, 47201 Draganić</izvorni_sadrzaj>
    <derivirana_varijabla naziv="DomainObject.Predmet.ProtustrankaWithAdressOIB_1">METALL BAU d.o.o., OIB 61398690455, Lug 55/B, 47201 Draganić</derivirana_varijabla>
  </DomainObject.Predmet.ProtustrankaWithAdressOIB>
  <DomainObject.Predmet.ProtustrankaNazivFormated>
    <izvorni_sadrzaj>METALL BAU d.o.o.</izvorni_sadrzaj>
    <derivirana_varijabla naziv="DomainObject.Predmet.ProtustrankaNazivFormated_1">METALL BAU d.o.o.</derivirana_varijabla>
  </DomainObject.Predmet.ProtustrankaNazivFormated>
  <DomainObject.Predmet.ProtustrankaNazivFormatedOIB>
    <izvorni_sadrzaj>METALL BAU d.o.o., OIB 61398690455</izvorni_sadrzaj>
    <derivirana_varijabla naziv="DomainObject.Predmet.ProtustrankaNazivFormatedOIB_1">METALL BAU d.o.o., OIB 61398690455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18. - D. Uzelac</izvorni_sadrzaj>
    <derivirana_varijabla naziv="DomainObject.Predmet.Referada.Naziv_1">18. - D. Uzelac</derivirana_varijabla>
  </DomainObject.Predmet.Referada.Naziv>
  <DomainObject.Predmet.Referada.Oznaka>
    <izvorni_sadrzaj>18. </izvorni_sadrzaj>
    <derivirana_varijabla naziv="DomainObject.Predmet.Referada.Oznaka_1">18. </derivirana_varijabla>
  </DomainObject.Predmet.Referada.Oznaka>
  <DomainObject.Predmet.Referada.Prostorija.Naziv>
    <izvorni_sadrzaj>Soba DZ III 56</izvorni_sadrzaj>
    <derivirana_varijabla naziv="DomainObject.Predmet.Referada.Prostorija.Naziv_1">Soba DZ III 56</derivirana_varijabla>
  </DomainObject.Predmet.Referada.Prostorija.Naziv>
  <DomainObject.Predmet.Referada.Prostorija.Oznaka>
    <izvorni_sadrzaj>DZ III 56</izvorni_sadrzaj>
    <derivirana_varijabla naziv="DomainObject.Predmet.Referada.Prostorija.Oznaka_1">DZ III 56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Danijela Uzelac</izvorni_sadrzaj>
    <derivirana_varijabla naziv="DomainObject.Predmet.Referada.Sudac_1">Danijela Uzelac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podružnica Karlovac; RH MINISTARSTVO FINANCIJA,POREZNA UPRAVA,PODRUČNI URED KARLOVAC</izvorni_sadrzaj>
    <derivirana_varijabla naziv="DomainObject.Predmet.StrankaFormated_1">  FINA regionalni centar Zagreb, podružnica Karlovac; RH MINISTARSTVO FINANCIJA,POREZNA UPRAVA,PODRUČNI URED KARLOVAC</derivirana_varijabla>
  </DomainObject.Predmet.StrankaFormated>
  <DomainObject.Predmet.StrankaFormatedOIB>
    <izvorni_sadrzaj>  FINA regionalni centar Zagreb, podružnica Karlovac, OIB 85821130368; RH MINISTARSTVO FINANCIJA,POREZNA UPRAVA,PODRUČNI URED KARLOVAC, OIB 18683136487</izvorni_sadrzaj>
    <derivirana_varijabla naziv="DomainObject.Predmet.StrankaFormatedOIB_1">  FINA regionalni centar Zagreb, podružnica Karlovac, OIB 85821130368; RH MINISTARSTVO FINANCIJA,POREZNA UPRAVA,PODRUČNI URED KARLOVAC, OIB 18683136487</derivirana_varijabla>
  </DomainObject.Predmet.StrankaFormatedOIB>
  <DomainObject.Predmet.StrankaFormatedWithAdress>
    <izvorni_sadrzaj> FINA regionalni centar Zagreb, podružnica Karlovac, Vitezovićeva 1, 47000 Karlovac; RH MINISTARSTVO FINANCIJA,POREZNA UPRAVA,PODRUČNI URED KARLOVAC, Vitezovića Pavla 1, 47000 Karlovac</izvorni_sadrzaj>
    <derivirana_varijabla naziv="DomainObject.Predmet.StrankaFormatedWithAdress_1"> FINA regionalni centar Zagreb, podružnica Karlovac, Vitezovićeva 1, 47000 Karlovac; RH MINISTARSTVO FINANCIJA,POREZNA UPRAVA,PODRUČNI URED KARLOVAC, Vitezovića Pavla 1, 47000 Karlovac</derivirana_varijabla>
  </DomainObject.Predmet.StrankaFormatedWithAdress>
  <DomainObject.Predmet.StrankaFormatedWithAdressOIB>
    <izvorni_sadrzaj> FINA regionalni centar Zagreb, podružnica Karlovac, OIB 85821130368, Vitezovićeva 1, 47000 Karlovac; RH MINISTARSTVO FINANCIJA,POREZNA UPRAVA,PODRUČNI URED KARLOVAC, OIB 18683136487, Vitezovića Pavla 1, 47000 Karlovac</izvorni_sadrzaj>
    <derivirana_varijabla naziv="DomainObject.Predmet.StrankaFormatedWithAdressOIB_1"> FINA regionalni centar Zagreb, podružnica Karlovac, OIB 85821130368, Vitezovićeva 1, 47000 Karlovac; RH MINISTARSTVO FINANCIJA,POREZNA UPRAVA,PODRUČNI URED KARLOVAC, OIB 18683136487, Vitezovića Pavla 1, 47000 Karlovac</derivirana_varijabla>
  </DomainObject.Predmet.StrankaFormatedWithAdressOIB>
  <DomainObject.Predmet.StrankaWithAdress>
    <izvorni_sadrzaj>FINA regionalni centar Zagreb, podružnica Karlovac Vitezovićeva 1,47000 Karlovac,RH MINISTARSTVO FINANCIJA,POREZNA UPRAVA,PODRUČNI URED KARLOVAC Vitezovića Pavla 1,47000 Karlovac</izvorni_sadrzaj>
    <derivirana_varijabla naziv="DomainObject.Predmet.StrankaWithAdress_1">FINA regionalni centar Zagreb, podružnica Karlovac Vitezovićeva 1,47000 Karlovac,RH MINISTARSTVO FINANCIJA,POREZNA UPRAVA,PODRUČNI URED KARLOVAC Vitezovića Pavla 1,47000 Karlovac</derivirana_varijabla>
  </DomainObject.Predmet.StrankaWithAdress>
  <DomainObject.Predmet.StrankaWithAdressOIB>
    <izvorni_sadrzaj>FINA regionalni centar Zagreb, podružnica Karlovac, OIB 85821130368, Vitezovićeva 1,47000 Karlovac,RH MINISTARSTVO FINANCIJA,POREZNA UPRAVA,PODRUČNI URED KARLOVAC, OIB 18683136487, Vitezovića Pavla 1,47000 Karlovac</izvorni_sadrzaj>
    <derivirana_varijabla naziv="DomainObject.Predmet.StrankaWithAdressOIB_1">FINA regionalni centar Zagreb, podružnica Karlovac, OIB 85821130368, Vitezovićeva 1,47000 Karlovac,RH MINISTARSTVO FINANCIJA,POREZNA UPRAVA,PODRUČNI URED KARLOVAC, OIB 18683136487, Vitezovića Pavla 1,47000 Karlovac</derivirana_varijabla>
  </DomainObject.Predmet.StrankaWithAdressOIB>
  <DomainObject.Predmet.StrankaNazivFormated>
    <izvorni_sadrzaj>FINA regionalni centar Zagreb, podružnica Karlovac,RH MINISTARSTVO FINANCIJA,POREZNA UPRAVA,PODRUČNI URED KARLOVAC</izvorni_sadrzaj>
    <derivirana_varijabla naziv="DomainObject.Predmet.StrankaNazivFormated_1">FINA regionalni centar Zagreb, podružnica Karlovac,RH MINISTARSTVO FINANCIJA,POREZNA UPRAVA,PODRUČNI URED KARLOVAC</derivirana_varijabla>
  </DomainObject.Predmet.StrankaNazivFormated>
  <DomainObject.Predmet.StrankaNazivFormatedOIB>
    <izvorni_sadrzaj>FINA regionalni centar Zagreb, podružnica Karlovac, OIB 85821130368,RH MINISTARSTVO FINANCIJA,POREZNA UPRAVA,PODRUČNI URED KARLOVAC, OIB 18683136487</izvorni_sadrzaj>
    <derivirana_varijabla naziv="DomainObject.Predmet.StrankaNazivFormatedOIB_1">FINA regionalni centar Zagreb, podružnica Karlovac, OIB 85821130368,RH MINISTARSTVO FINANCIJA,POREZNA UPRAVA,PODRUČNI URED KARLOVAC, OIB 18683136487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18. - D. Uzelac</izvorni_sadrzaj>
    <derivirana_varijabla naziv="DomainObject.Predmet.TrenutnaLokacijaSpisa.Naziv_1">18. - D. Uzelac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Katarina Franjić</izvorni_sadrzaj>
    <derivirana_varijabla naziv="DomainObject.Predmet.Zapisnicar_1">Katarina Franjić</derivirana_varijabla>
  </DomainObject.Predmet.Zapisnicar>
  <DomainObject.Predmet.StrankaListFormated>
    <izvorni_sadrzaj>
      <item>FINA regionalni centar Zagreb, podružnica Karlovac</item>
      <item>RH MINISTARSTVO FINANCIJA,POREZNA UPRAVA,PODRUČNI URED KARLOVAC</item>
    </izvorni_sadrzaj>
    <derivirana_varijabla naziv="DomainObject.Predmet.StrankaListFormated_1">
      <item>FINA regionalni centar Zagreb, podružnica Karlovac</item>
      <item>RH MINISTARSTVO FINANCIJA,POREZNA UPRAVA,PODRUČNI URED KARLOVAC</item>
    </derivirana_varijabla>
  </DomainObject.Predmet.StrankaListFormated>
  <DomainObject.Predmet.StrankaListFormatedOIB>
    <izvorni_sadrzaj>
      <item>FINA regionalni centar Zagreb, podružnica Karlovac, OIB 85821130368</item>
      <item>RH MINISTARSTVO FINANCIJA,POREZNA UPRAVA,PODRUČNI URED KARLOVAC, OIB 18683136487</item>
    </izvorni_sadrzaj>
    <derivirana_varijabla naziv="DomainObject.Predmet.StrankaListFormatedOIB_1">
      <item>FINA regionalni centar Zagreb, podružnica Karlovac, OIB 85821130368</item>
      <item>RH MINISTARSTVO FINANCIJA,POREZNA UPRAVA,PODRUČNI URED KARLOVAC, OIB 18683136487</item>
    </derivirana_varijabla>
  </DomainObject.Predmet.StrankaListFormatedOIB>
  <DomainObject.Predmet.StrankaListFormatedWithAdress>
    <izvorni_sadrzaj>
      <item>FINA regionalni centar Zagreb, podružnica Karlovac, Vitezovićeva 1, 47000 Karlovac</item>
      <item>RH MINISTARSTVO FINANCIJA,POREZNA UPRAVA,PODRUČNI URED KARLOVAC, Vitezovića Pavla 1, 47000 Karlovac</item>
    </izvorni_sadrzaj>
    <derivirana_varijabla naziv="DomainObject.Predmet.StrankaListFormatedWithAdress_1">
      <item>FINA regionalni centar Zagreb, podružnica Karlovac, Vitezovićeva 1, 47000 Karlovac</item>
      <item>RH MINISTARSTVO FINANCIJA,POREZNA UPRAVA,PODRUČNI URED KARLOVAC, Vitezovića Pavla 1, 47000 Karlovac</item>
    </derivirana_varijabla>
  </DomainObject.Predmet.StrankaListFormatedWithAdress>
  <DomainObject.Predmet.StrankaListFormatedWithAdressOIB>
    <izvorni_sadrzaj>
      <item>FINA regionalni centar Zagreb, podružnica Karlovac, OIB 85821130368, Vitezovićeva 1, 47000 Karlovac</item>
      <item>RH MINISTARSTVO FINANCIJA,POREZNA UPRAVA,PODRUČNI URED KARLOVAC, OIB 18683136487, Vitezovića Pavla 1, 47000 Karlovac</item>
    </izvorni_sadrzaj>
    <derivirana_varijabla naziv="DomainObject.Predmet.StrankaListFormatedWithAdressOIB_1">
      <item>FINA regionalni centar Zagreb, podružnica Karlovac, OIB 85821130368, Vitezovićeva 1, 47000 Karlovac</item>
      <item>RH MINISTARSTVO FINANCIJA,POREZNA UPRAVA,PODRUČNI URED KARLOVAC, OIB 18683136487, Vitezovića Pavla 1, 47000 Karlovac</item>
    </derivirana_varijabla>
  </DomainObject.Predmet.StrankaListFormatedWithAdressOIB>
  <DomainObject.Predmet.StrankaListNazivFormated>
    <izvorni_sadrzaj>
      <item>FINA regionalni centar Zagreb, podružnica Karlovac</item>
      <item>RH MINISTARSTVO FINANCIJA,POREZNA UPRAVA,PODRUČNI URED KARLOVAC</item>
    </izvorni_sadrzaj>
    <derivirana_varijabla naziv="DomainObject.Predmet.StrankaListNazivFormated_1">
      <item>FINA regionalni centar Zagreb, podružnica Karlovac</item>
      <item>RH MINISTARSTVO FINANCIJA,POREZNA UPRAVA,PODRUČNI URED KARLOVAC</item>
    </derivirana_varijabla>
  </DomainObject.Predmet.StrankaListNazivFormated>
  <DomainObject.Predmet.StrankaListNazivFormatedOIB>
    <izvorni_sadrzaj>
      <item>FINA regionalni centar Zagreb, podružnica Karlovac, OIB 85821130368</item>
      <item>RH MINISTARSTVO FINANCIJA,POREZNA UPRAVA,PODRUČNI URED KARLOVAC, OIB 18683136487</item>
    </izvorni_sadrzaj>
    <derivirana_varijabla naziv="DomainObject.Predmet.StrankaListNazivFormatedOIB_1">
      <item>FINA regionalni centar Zagreb, podružnica Karlovac, OIB 85821130368</item>
      <item>RH MINISTARSTVO FINANCIJA,POREZNA UPRAVA,PODRUČNI URED KARLOVAC, OIB 18683136487</item>
    </derivirana_varijabla>
  </DomainObject.Predmet.StrankaListNazivFormatedOIB>
  <DomainObject.Predmet.ProtuStrankaListFormated>
    <izvorni_sadrzaj>
      <item>METALL BAU d.o.o.</item>
    </izvorni_sadrzaj>
    <derivirana_varijabla naziv="DomainObject.Predmet.ProtuStrankaListFormated_1">
      <item>METALL BAU d.o.o.</item>
    </derivirana_varijabla>
  </DomainObject.Predmet.ProtuStrankaListFormated>
  <DomainObject.Predmet.ProtuStrankaListFormatedOIB>
    <izvorni_sadrzaj>
      <item>METALL BAU d.o.o., OIB 61398690455</item>
    </izvorni_sadrzaj>
    <derivirana_varijabla naziv="DomainObject.Predmet.ProtuStrankaListFormatedOIB_1">
      <item>METALL BAU d.o.o., OIB 61398690455</item>
    </derivirana_varijabla>
  </DomainObject.Predmet.ProtuStrankaListFormatedOIB>
  <DomainObject.Predmet.ProtuStrankaListFormatedWithAdress>
    <izvorni_sadrzaj>
      <item>METALL BAU d.o.o., Lug 55/B, 47201 Draganić</item>
    </izvorni_sadrzaj>
    <derivirana_varijabla naziv="DomainObject.Predmet.ProtuStrankaListFormatedWithAdress_1">
      <item>METALL BAU d.o.o., Lug 55/B, 47201 Draganić</item>
    </derivirana_varijabla>
  </DomainObject.Predmet.ProtuStrankaListFormatedWithAdress>
  <DomainObject.Predmet.ProtuStrankaListFormatedWithAdressOIB>
    <izvorni_sadrzaj>
      <item>METALL BAU d.o.o., OIB 61398690455, Lug 55/B, 47201 Draganić</item>
    </izvorni_sadrzaj>
    <derivirana_varijabla naziv="DomainObject.Predmet.ProtuStrankaListFormatedWithAdressOIB_1">
      <item>METALL BAU d.o.o., OIB 61398690455, Lug 55/B, 47201 Draganić</item>
    </derivirana_varijabla>
  </DomainObject.Predmet.ProtuStrankaListFormatedWithAdressOIB>
  <DomainObject.Predmet.ProtuStrankaListNazivFormated>
    <izvorni_sadrzaj>
      <item>METALL BAU d.o.o.</item>
    </izvorni_sadrzaj>
    <derivirana_varijabla naziv="DomainObject.Predmet.ProtuStrankaListNazivFormated_1">
      <item>METALL BAU d.o.o.</item>
    </derivirana_varijabla>
  </DomainObject.Predmet.ProtuStrankaListNazivFormated>
  <DomainObject.Predmet.ProtuStrankaListNazivFormatedOIB>
    <izvorni_sadrzaj>
      <item>METALL BAU d.o.o., OIB 61398690455</item>
    </izvorni_sadrzaj>
    <derivirana_varijabla naziv="DomainObject.Predmet.ProtuStrankaListNazivFormatedOIB_1">
      <item>METALL BAU d.o.o., OIB 61398690455</item>
    </derivirana_varijabla>
  </DomainObject.Predmet.ProtuStrankaListNazivFormatedOIB>
  <DomainObject.Predmet.OstaliListFormated>
    <izvorni_sadrzaj>
      <item>ŽUPANIJSKO DRŽAVNO ODVJETNIŠTVO U KARLOVCU</item>
      <item>Raiffeisenbank</item>
      <item>Kristijan Krstačić</item>
      <item>RH, Ministarstvo financija, Porezna uprava Zagreb</item>
    </izvorni_sadrzaj>
    <derivirana_varijabla naziv="DomainObject.Predmet.OstaliListFormated_1">
      <item>ŽUPANIJSKO DRŽAVNO ODVJETNIŠTVO U KARLOVCU</item>
      <item>Raiffeisenbank</item>
      <item>Kristijan Krstačić</item>
      <item>RH, Ministarstvo financija, Porezna uprava Zagreb</item>
    </derivirana_varijabla>
  </DomainObject.Predmet.OstaliListFormated>
  <DomainObject.Predmet.OstaliListFormatedOIB>
    <izvorni_sadrzaj>
      <item>ŽUPANIJSKO DRŽAVNO ODVJETNIŠTVO U KARLOVCU, OIB 96351974803</item>
      <item>Raiffeisenbank</item>
      <item>Kristijan Krstačić</item>
      <item>RH, Ministarstvo financija, Porezna uprava Zagreb</item>
    </izvorni_sadrzaj>
    <derivirana_varijabla naziv="DomainObject.Predmet.OstaliListFormatedOIB_1">
      <item>ŽUPANIJSKO DRŽAVNO ODVJETNIŠTVO U KARLOVCU, OIB 96351974803</item>
      <item>Raiffeisenbank</item>
      <item>Kristijan Krstačić</item>
      <item>RH, Ministarstvo financija, Porezna uprava Zagreb</item>
    </derivirana_varijabla>
  </DomainObject.Predmet.OstaliListFormatedOIB>
  <DomainObject.Predmet.OstaliListFormatedWithAdress>
    <izvorni_sadrzaj>
      <item>ŽUPANIJSKO DRŽAVNO ODVJETNIŠTVO U KARLOVCU, Trg hrvatskih branitelja 1, 47000 Karlovac</item>
      <item>Raiffeisenbank, Magazinska cesta 69, 10000 Zagreb</item>
      <item>Kristijan Krstačić, Brune Bušića 4, 47000 Karlovac</item>
      <item>RH, Ministarstvo financija, Porezna uprava Zagreb, Avenija Dubrovnik 32, 10000 Zagreb</item>
    </izvorni_sadrzaj>
    <derivirana_varijabla naziv="DomainObject.Predmet.OstaliListFormatedWithAdress_1">
      <item>ŽUPANIJSKO DRŽAVNO ODVJETNIŠTVO U KARLOVCU, Trg hrvatskih branitelja 1, 47000 Karlovac</item>
      <item>Raiffeisenbank, Magazinska cesta 69, 10000 Zagreb</item>
      <item>Kristijan Krstačić, Brune Bušića 4, 47000 Karlovac</item>
      <item>RH, Ministarstvo financija, Porezna uprava Zagreb, Avenija Dubrovnik 32, 10000 Zagreb</item>
    </derivirana_varijabla>
  </DomainObject.Predmet.OstaliListFormatedWithAdress>
  <DomainObject.Predmet.OstaliListFormatedWithAdressOIB>
    <izvorni_sadrzaj>
      <item>ŽUPANIJSKO DRŽAVNO ODVJETNIŠTVO U KARLOVCU, OIB 96351974803, Trg hrvatskih branitelja 1, 47000 Karlovac</item>
      <item>Raiffeisenbank, Magazinska cesta 69, 10000 Zagreb</item>
      <item>Kristijan Krstačić, Brune Bušića 4, 47000 Karlovac</item>
      <item>RH, Ministarstvo financija, Porezna uprava Zagreb, Avenija Dubrovnik 32, 10000 Zagreb</item>
    </izvorni_sadrzaj>
    <derivirana_varijabla naziv="DomainObject.Predmet.OstaliListFormatedWithAdressOIB_1">
      <item>ŽUPANIJSKO DRŽAVNO ODVJETNIŠTVO U KARLOVCU, OIB 96351974803, Trg hrvatskih branitelja 1, 47000 Karlovac</item>
      <item>Raiffeisenbank, Magazinska cesta 69, 10000 Zagreb</item>
      <item>Kristijan Krstačić, Brune Bušića 4, 47000 Karlovac</item>
      <item>RH, Ministarstvo financija, Porezna uprava Zagreb, Avenija Dubrovnik 32, 10000 Zagreb</item>
    </derivirana_varijabla>
  </DomainObject.Predmet.OstaliListFormatedWithAdressOIB>
  <DomainObject.Predmet.OstaliListNazivFormated>
    <izvorni_sadrzaj>
      <item>ŽUPANIJSKO DRŽAVNO ODVJETNIŠTVO U KARLOVCU</item>
      <item>Raiffeisenbank</item>
      <item>Kristijan Krstačić</item>
      <item>RH, Ministarstvo financija, Porezna uprava Zagreb</item>
    </izvorni_sadrzaj>
    <derivirana_varijabla naziv="DomainObject.Predmet.OstaliListNazivFormated_1">
      <item>ŽUPANIJSKO DRŽAVNO ODVJETNIŠTVO U KARLOVCU</item>
      <item>Raiffeisenbank</item>
      <item>Kristijan Krstačić</item>
      <item>RH, Ministarstvo financija, Porezna uprava Zagreb</item>
    </derivirana_varijabla>
  </DomainObject.Predmet.OstaliListNazivFormated>
  <DomainObject.Predmet.OstaliListNazivFormatedOIB>
    <izvorni_sadrzaj>
      <item>ŽUPANIJSKO DRŽAVNO ODVJETNIŠTVO U KARLOVCU, OIB 96351974803</item>
      <item>Raiffeisenbank</item>
      <item>Kristijan Krstačić</item>
      <item>RH, Ministarstvo financija, Porezna uprava Zagreb</item>
    </izvorni_sadrzaj>
    <derivirana_varijabla naziv="DomainObject.Predmet.OstaliListNazivFormatedOIB_1">
      <item>ŽUPANIJSKO DRŽAVNO ODVJETNIŠTVO U KARLOVCU, OIB 96351974803</item>
      <item>Raiffeisenbank</item>
      <item>Kristijan Krstačić</item>
      <item>RH, Ministarstvo financija, Porezna uprava Zagreb</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23. srpnja 2019.</izvorni_sadrzaj>
    <derivirana_varijabla naziv="DomainObject.Datum_1">23. srpnja 2019.</derivirana_varijabla>
  </DomainObject.Datum>
  <DomainObject.PoslovniBrojDokumenta>
    <izvorni_sadrzaj/>
    <derivirana_varijabla naziv="DomainObject.PoslovniBrojDokumenta_1"/>
  </DomainObject.PoslovniBrojDokumenta>
  <DomainObject.Predmet.StrankaIDrugi>
    <izvorni_sadrzaj>FINA regionalni centar Zagreb, podružnica Karlovac i dr.</izvorni_sadrzaj>
    <derivirana_varijabla naziv="DomainObject.Predmet.StrankaIDrugi_1">FINA regionalni centar Zagreb, podružnica Karlovac i dr.</derivirana_varijabla>
  </DomainObject.Predmet.StrankaIDrugi>
  <DomainObject.Predmet.ProtustrankaIDrugi>
    <izvorni_sadrzaj>METALL BAU d.o.o.</izvorni_sadrzaj>
    <derivirana_varijabla naziv="DomainObject.Predmet.ProtustrankaIDrugi_1">METALL BAU d.o.o.</derivirana_varijabla>
  </DomainObject.Predmet.ProtustrankaIDrugi>
  <DomainObject.Predmet.StrankaIDrugiAdressOIB>
    <izvorni_sadrzaj>FINA regionalni centar Zagreb, podružnica Karlovac, OIB 85821130368, Vitezovićeva 1, 47000 Karlovac i dr.</izvorni_sadrzaj>
    <derivirana_varijabla naziv="DomainObject.Predmet.StrankaIDrugiAdressOIB_1">FINA regionalni centar Zagreb, podružnica Karlovac, OIB 85821130368, Vitezovićeva 1, 47000 Karlovac i dr.</derivirana_varijabla>
  </DomainObject.Predmet.StrankaIDrugiAdressOIB>
  <DomainObject.Predmet.ProtustrankaIDrugiAdressOIB>
    <izvorni_sadrzaj>METALL BAU d.o.o., OIB 61398690455, Lug 55/B, 47201 Draganić</izvorni_sadrzaj>
    <derivirana_varijabla naziv="DomainObject.Predmet.ProtustrankaIDrugiAdressOIB_1">METALL BAU d.o.o., OIB 61398690455, Lug 55/B, 47201 Draganić</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METALL BAU d.o.o.</item>
      <item>FINA regionalni centar Zagreb, podružnica Karlovac</item>
      <item>RH MINISTARSTVO FINANCIJA,POREZNA UPRAVA,PODRUČNI URED KARLOVAC</item>
      <item>ŽUPANIJSKO DRŽAVNO ODVJETNIŠTVO U KARLOVCU</item>
      <item>Raiffeisenbank</item>
      <item>Kristijan Krstačić</item>
      <item>RH, Ministarstvo financija, Porezna uprava Zagreb</item>
    </izvorni_sadrzaj>
    <derivirana_varijabla naziv="DomainObject.Predmet.SudioniciListNaziv_1">
      <item>METALL BAU d.o.o.</item>
      <item>FINA regionalni centar Zagreb, podružnica Karlovac</item>
      <item>RH MINISTARSTVO FINANCIJA,POREZNA UPRAVA,PODRUČNI URED KARLOVAC</item>
      <item>ŽUPANIJSKO DRŽAVNO ODVJETNIŠTVO U KARLOVCU</item>
      <item>Raiffeisenbank</item>
      <item>Kristijan Krstačić</item>
      <item>RH, Ministarstvo financija, Porezna uprava Zagreb</item>
    </derivirana_varijabla>
  </DomainObject.Predmet.SudioniciListNaziv>
  <DomainObject.Predmet.SudioniciListAdressOIB>
    <izvorni_sadrzaj>
      <item>METALL BAU d.o.o., OIB 61398690455, Lug 55/B,47201 Draganić</item>
      <item>FINA regionalni centar Zagreb, podružnica Karlovac, OIB 85821130368, Vitezovićeva 1,47000 Karlovac</item>
      <item>RH MINISTARSTVO FINANCIJA,POREZNA UPRAVA,PODRUČNI URED KARLOVAC, OIB 18683136487, Vitezovića Pavla 1,47000 Karlovac</item>
      <item>ŽUPANIJSKO DRŽAVNO ODVJETNIŠTVO U KARLOVCU, OIB 96351974803, Trg hrvatskih branitelja 1,47000 Karlovac</item>
      <item>Raiffeisenbank, Magazinska cesta 69,10000 Zagreb</item>
      <item>Kristijan Krstačić, Brune Bušića 4,47000 Karlovac</item>
      <item>RH, Ministarstvo financija, Porezna uprava Zagreb, Avenija Dubrovnik 32,10000 Zagreb</item>
    </izvorni_sadrzaj>
    <derivirana_varijabla naziv="DomainObject.Predmet.SudioniciListAdressOIB_1">
      <item>METALL BAU d.o.o., OIB 61398690455, Lug 55/B,47201 Draganić</item>
      <item>FINA regionalni centar Zagreb, podružnica Karlovac, OIB 85821130368, Vitezovićeva 1,47000 Karlovac</item>
      <item>RH MINISTARSTVO FINANCIJA,POREZNA UPRAVA,PODRUČNI URED KARLOVAC, OIB 18683136487, Vitezovića Pavla 1,47000 Karlovac</item>
      <item>ŽUPANIJSKO DRŽAVNO ODVJETNIŠTVO U KARLOVCU, OIB 96351974803, Trg hrvatskih branitelja 1,47000 Karlovac</item>
      <item>Raiffeisenbank, Magazinska cesta 69,10000 Zagreb</item>
      <item>Kristijan Krstačić, Brune Bušića 4,47000 Karlovac</item>
      <item>RH, Ministarstvo financija, Porezna uprava Zagreb, Avenija Dubrovnik 32,10000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61398690455</item>
      <item>, OIB 85821130368</item>
      <item>, OIB 18683136487</item>
      <item>, OIB 96351974803</item>
      <item>, OIB null</item>
      <item>, OIB null</item>
      <item>, OIB null</item>
    </izvorni_sadrzaj>
    <derivirana_varijabla naziv="DomainObject.Predmet.SudioniciListNazivOIB_1">
      <item>, OIB 61398690455</item>
      <item>, OIB 85821130368</item>
      <item>, OIB 18683136487</item>
      <item>, OIB 96351974803</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Korana Ferdelji, OIB 74691192835, Mirka Viriusa 16, 10000 Zagreb</item>
    </izvorni_sadrzaj>
    <derivirana_varijabla naziv="DomainObject.Predmet.StecajniUpraviteljiListAddressOIB_1">
      <item>Korana Ferdelji, OIB 74691192835, Mirka Viriusa 16,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22. svibnja 2019.</izvorni_sadrzaj>
    <derivirana_varijabla naziv="DomainObject.Predmet.DatumZadnjeOdrzaneSudskeRadnje_1">22. svibnja 2019.</derivirana_varijabla>
  </DomainObject.Predmet.DatumZadnjeOdrzaneSudskeRadnje>
  <DomainObject.PredzadnjaOdlukaIzPredmeta.DatumDonosenjaOdluke>
    <izvorni_sadrzaj>29. ožujka 2019.</izvorni_sadrzaj>
    <derivirana_varijabla naziv="DomainObject.PredzadnjaOdlukaIzPredmeta.DatumDonosenjaOdluke_1">29. ožujka 2019.</derivirana_varijabla>
  </DomainObject.PredzadnjaOdlukaIzPredmeta.DatumDonosenjaOdluke>
  <DomainObject.PredzadnjaOdlukaIzPredmeta.Oznaka>
    <izvorni_sadrzaj>St-528/2019-16</izvorni_sadrzaj>
    <derivirana_varijabla naziv="DomainObject.PredzadnjaOdlukaIzPredmeta.Oznaka_1">St-528/2019-16</derivirana_varijabla>
  </DomainObject.PredzadnjaOdlukaIzPredmeta.Oznaka>
</icms>
</file>

<file path=customXml/item2.xml><?xml version="1.0" encoding="utf-8"?>
<ns30:Sourc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0B42DAD-240A-4AEB-A9B1-A11370B1A3D3}">
  <ds:schemaRefs>
    <ds:schemaRef ds:uri="http://schemas.openxmlformats.org/officeDocument/2006/bibliography"/>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Ministarstvo Pravosuda Republike Hrvatske</properties:Company>
  <properties:Pages>4</properties:Pages>
  <properties:Words>1821</properties:Words>
  <properties:Characters>9964</properties:Characters>
  <properties:Lines>181</properties:Lines>
  <properties:Paragraphs>29</properties:Paragraphs>
  <properties:TotalTime>2</properties:TotalTime>
  <properties:ScaleCrop>false</properties:ScaleCrop>
  <properties:LinksUpToDate>false</properties:LinksUpToDate>
  <properties:CharactersWithSpaces>11897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2019-07-23T12:28:00Z</dcterms:created>
  <dc:creator>Danijela Uzelac</dc:creator>
  <dc:description/>
  <cp:keywords/>
  <cp:lastModifiedBy>Katarina Franjić</cp:lastModifiedBy>
  <cp:lastPrinted>2019-07-23T12:30:00Z</cp:lastPrinted>
  <dcterms:modified xmlns:xsi="http://www.w3.org/2001/XMLSchema-instance" xsi:type="dcterms:W3CDTF">2019-07-23T12:31:00Z</dcterms:modified>
  <cp:revision>5</cp:revision>
  <dc:subject/>
  <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Odluka - Rješenje (st-528-19 rješenje predujam 132..docx)</vt:lpwstr>
  </prop:property>
  <prop:property fmtid="{D5CDD505-2E9C-101B-9397-08002B2CF9AE}" pid="4" name="CC_coloring">
    <vt:bool>false</vt:bool>
  </prop:property>
  <prop:property fmtid="{D5CDD505-2E9C-101B-9397-08002B2CF9AE}" pid="5" name="BrojStranica">
    <vt:i4>4</vt:i4>
  </prop:property>
</prop:Properties>
</file>