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86a85" w14:paraId="2186a85" w:rsidRDefault="00325C1E" w:rsidP="0086691F" w:rsidR="00532B71">
      <w:pPr>
        <w:jc w:val="center"/>
        <w15:collapsed w:val="false"/>
        <w:rPr>
          <w:rFonts w:hAnsi="Times New Roman" w:ascii="Times New Roman"/>
          <w:szCs w:val="24"/>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F637A8">
        <w:rPr>
          <w:rFonts w:hAnsi="Times New Roman" w:ascii="Times New Roman"/>
          <w:szCs w:val="24"/>
          <w:lang w:val="hr-HR"/>
        </w:rPr>
        <w:t>560</w:t>
      </w:r>
      <w:r w:rsidR="00D8549E">
        <w:rPr>
          <w:rFonts w:hAnsi="Times New Roman" w:ascii="Times New Roman"/>
          <w:szCs w:val="24"/>
          <w:lang w:val="hr-HR"/>
        </w:rPr>
        <w:t>/16</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3977A2">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w:t>
      </w:r>
      <w:r w:rsidR="00DA2CDC" w:rsidRPr="003977A2">
        <w:rPr>
          <w:rFonts w:hAnsi="Times New Roman" w:ascii="Times New Roman"/>
          <w:lang w:val="pt-BR"/>
        </w:rPr>
        <w:t xml:space="preserve">dužnikom </w:t>
      </w:r>
      <w:r w:rsidR="003977A2" w:rsidRPr="003977A2">
        <w:rPr>
          <w:rFonts w:hAnsi="Times New Roman" w:ascii="Times New Roman"/>
          <w:lang w:val="pt-BR"/>
        </w:rPr>
        <w:t xml:space="preserve">JURILJ j.d.o.o., Velika Gorica, Jurja Dobrile 48, OIB: </w:t>
      </w:r>
      <w:r w:rsidR="003977A2" w:rsidRPr="003977A2">
        <w:rPr>
          <w:rFonts w:hAnsi="Times New Roman" w:ascii="Times New Roman"/>
        </w:rPr>
        <w:t>97962436904</w:t>
      </w:r>
      <w:r w:rsidR="00D4254F" w:rsidRPr="003977A2">
        <w:rPr>
          <w:rFonts w:hAnsi="Times New Roman" w:ascii="Times New Roman"/>
        </w:rPr>
        <w:t>,</w:t>
      </w:r>
      <w:r w:rsidR="00464CAD" w:rsidRPr="003977A2">
        <w:rPr>
          <w:rFonts w:hAnsi="Times New Roman" w:ascii="Times New Roman"/>
          <w:szCs w:val="24"/>
        </w:rPr>
        <w:t xml:space="preserve"> </w:t>
      </w:r>
      <w:r w:rsidR="0055575A" w:rsidRPr="003977A2">
        <w:rPr>
          <w:rFonts w:hAnsi="Times New Roman" w:ascii="Times New Roman"/>
          <w:szCs w:val="24"/>
          <w:lang w:val="hr-HR"/>
        </w:rPr>
        <w:t>30. listopada</w:t>
      </w:r>
      <w:r w:rsidR="00464CAD" w:rsidRPr="003977A2">
        <w:rPr>
          <w:rFonts w:hAnsi="Times New Roman" w:ascii="Times New Roman"/>
          <w:szCs w:val="24"/>
        </w:rPr>
        <w:t xml:space="preserve"> 2017.,</w:t>
      </w:r>
    </w:p>
    <w:p w:rsidRDefault="004B6C33" w:rsidP="00997BA9" w:rsidR="004B6C33" w:rsidRPr="00687A90">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9F7435" w:rsidR="009F7435">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3977A2" w:rsidRPr="003977A2">
        <w:rPr>
          <w:rFonts w:hAnsi="Times New Roman" w:ascii="Times New Roman"/>
          <w:lang w:val="pt-BR"/>
        </w:rPr>
        <w:t xml:space="preserve">JURILJ j.d.o.o., Velika Gorica, Jurja Dobrile 48, OIB: </w:t>
      </w:r>
      <w:r w:rsidR="003977A2" w:rsidRPr="003977A2">
        <w:rPr>
          <w:rFonts w:hAnsi="Times New Roman" w:ascii="Times New Roman"/>
        </w:rPr>
        <w:t>97962436904</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5C6363" w:rsidRPr="0025679D">
        <w:rPr>
          <w:rFonts w:hAnsi="Times New Roman" w:ascii="Times New Roman"/>
          <w:szCs w:val="24"/>
          <w:lang w:val="hr-HR"/>
        </w:rPr>
        <w:t xml:space="preserve">30. listopada </w:t>
      </w:r>
      <w:r w:rsidR="008C3BC6" w:rsidRPr="0025679D">
        <w:rPr>
          <w:rFonts w:hAnsi="Times New Roman" w:ascii="Times New Roman"/>
          <w:szCs w:val="24"/>
          <w:lang w:val="hr-HR"/>
        </w:rPr>
        <w:t xml:space="preserve">2017. u </w:t>
      </w:r>
      <w:r w:rsidR="00316419" w:rsidRPr="0025679D">
        <w:rPr>
          <w:rFonts w:hAnsi="Times New Roman" w:ascii="Times New Roman"/>
          <w:szCs w:val="24"/>
          <w:lang w:val="hr-HR"/>
        </w:rPr>
        <w:t>14</w:t>
      </w:r>
      <w:r w:rsidR="008C3BC6" w:rsidRPr="0025679D">
        <w:rPr>
          <w:rFonts w:hAnsi="Times New Roman" w:ascii="Times New Roman"/>
          <w:szCs w:val="24"/>
          <w:lang w:val="hr-HR"/>
        </w:rPr>
        <w:t>,00 sati</w:t>
      </w:r>
      <w:r w:rsidR="00AB30A2" w:rsidRPr="0025679D">
        <w:rPr>
          <w:rFonts w:hAnsi="Times New Roman" w:ascii="Times New Roman"/>
          <w:lang w:val="hr-HR"/>
        </w:rPr>
        <w:t>.</w:t>
      </w:r>
    </w:p>
    <w:p w:rsidRDefault="009F7435" w:rsidP="009F7435" w:rsidR="009F7435">
      <w:pPr>
        <w:ind w:firstLine="708"/>
        <w:jc w:val="both"/>
        <w:rPr>
          <w:rFonts w:hAnsi="Times New Roman" w:ascii="Times New Roman"/>
          <w:szCs w:val="24"/>
        </w:rPr>
      </w:pPr>
    </w:p>
    <w:p w:rsidRDefault="00EB1310" w:rsidP="009F7435" w:rsidR="009F7435" w:rsidRPr="003114BB">
      <w:pPr>
        <w:ind w:firstLine="708"/>
        <w:jc w:val="both"/>
        <w:rPr>
          <w:rFonts w:hAnsi="Times New Roman" w:ascii="Times New Roman"/>
          <w:szCs w:val="24"/>
          <w:u w:val="single"/>
        </w:rPr>
      </w:pPr>
      <w:bookmarkStart w:name="_GoBack" w:id="0"/>
      <w:bookmarkEnd w:id="0"/>
      <w:r w:rsidRPr="009057B2">
        <w:rPr>
          <w:rFonts w:hAnsi="Times New Roman" w:ascii="Times New Roman"/>
          <w:szCs w:val="24"/>
        </w:rPr>
        <w:t xml:space="preserve">II. </w:t>
      </w:r>
      <w:r w:rsidR="00EE69E5" w:rsidRPr="00642521">
        <w:rPr>
          <w:rFonts w:hAnsi="Times New Roman" w:ascii="Times New Roman"/>
          <w:szCs w:val="24"/>
          <w:lang w:val="hr-HR"/>
        </w:rPr>
        <w:t>Za stečajnog upravitelja imenuje se</w:t>
      </w:r>
      <w:r w:rsidR="006F4D9C" w:rsidRPr="00642521">
        <w:rPr>
          <w:rFonts w:hAnsi="Times New Roman" w:ascii="Times New Roman"/>
          <w:szCs w:val="24"/>
          <w:lang w:val="hr-HR"/>
        </w:rPr>
        <w:t xml:space="preserve"> </w:t>
      </w:r>
      <w:r w:rsidR="009F7435">
        <w:rPr>
          <w:rFonts w:hAnsi="Times New Roman" w:ascii="Times New Roman"/>
          <w:szCs w:val="24"/>
        </w:rPr>
        <w:t>Tomislav Orehovec, Zagreb, Smičiklasova 18, OIB: 02009648274</w:t>
      </w:r>
      <w:r w:rsidR="009F7435" w:rsidRPr="003114BB">
        <w:rPr>
          <w:rFonts w:hAnsi="Times New Roman" w:ascii="Times New Roman"/>
          <w:szCs w:val="24"/>
        </w:rPr>
        <w:t>.</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D0017E" w:rsidRPr="003977A2">
        <w:rPr>
          <w:rFonts w:hAnsi="Times New Roman" w:ascii="Times New Roman"/>
          <w:lang w:val="pt-BR"/>
        </w:rPr>
        <w:t xml:space="preserve">JURILJ j.d.o.o., Velika Gorica, Jurja Dobrile 48, OIB: </w:t>
      </w:r>
      <w:r w:rsidR="00D0017E" w:rsidRPr="003977A2">
        <w:rPr>
          <w:rFonts w:hAnsi="Times New Roman" w:ascii="Times New Roman"/>
        </w:rPr>
        <w:t>97962436904</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5E3062" w:rsidR="005E3062" w:rsidRPr="005E3062">
      <w:pPr>
        <w:ind w:firstLine="709"/>
        <w:jc w:val="both"/>
        <w:rPr>
          <w:rFonts w:hAnsi="Times New Roman" w:ascii="Times New Roman"/>
          <w:lang w:val="hr-HR"/>
        </w:rPr>
      </w:pPr>
      <w:r w:rsidRPr="00C841FF">
        <w:rPr>
          <w:rFonts w:hAnsi="Times New Roman" w:ascii="Times New Roman"/>
          <w:szCs w:val="24"/>
          <w:lang w:val="hr-HR"/>
        </w:rPr>
        <w:t xml:space="preserve">Financijska agencija podnijela je ovom sudu prijedlog za otvaranje stečajnog postupka nad dužnikom </w:t>
      </w:r>
      <w:r w:rsidR="00C62F99" w:rsidRPr="003977A2">
        <w:rPr>
          <w:rFonts w:hAnsi="Times New Roman" w:ascii="Times New Roman"/>
          <w:lang w:val="pt-BR"/>
        </w:rPr>
        <w:t xml:space="preserve">JURILJ j.d.o.o., Velika Gorica, Jurja Dobrile 48, OIB: </w:t>
      </w:r>
      <w:r w:rsidR="00C62F99" w:rsidRPr="003977A2">
        <w:rPr>
          <w:rFonts w:hAnsi="Times New Roman" w:ascii="Times New Roman"/>
        </w:rPr>
        <w:t>97962436904</w:t>
      </w:r>
      <w:r w:rsidR="00C62F99">
        <w:rPr>
          <w:rFonts w:hAnsi="Times New Roman" w:ascii="Times New Roman"/>
        </w:rPr>
        <w:t xml:space="preserve"> </w:t>
      </w:r>
      <w:r w:rsidRPr="00C841FF">
        <w:rPr>
          <w:rFonts w:hAnsi="Times New Roman" w:ascii="Times New Roman"/>
          <w:szCs w:val="24"/>
          <w:lang w:val="hr-HR"/>
        </w:rPr>
        <w:t>(dalje: dužnik)</w:t>
      </w:r>
      <w:r w:rsidRPr="00C841FF">
        <w:rPr>
          <w:rFonts w:hAnsi="Times New Roman" w:ascii="Times New Roman"/>
          <w:szCs w:val="24"/>
          <w:lang w:val="pt-BR"/>
        </w:rPr>
        <w:t xml:space="preserve">, na temelju odredbe </w:t>
      </w:r>
      <w:r w:rsidRPr="00C841FF">
        <w:rPr>
          <w:rFonts w:hAnsi="Times New Roman" w:ascii="Times New Roman"/>
          <w:szCs w:val="24"/>
          <w:lang w:val="hr-HR"/>
        </w:rPr>
        <w:t xml:space="preserve">čl. </w:t>
      </w:r>
      <w:r w:rsidR="008A1DF0">
        <w:rPr>
          <w:rFonts w:hAnsi="Times New Roman" w:ascii="Times New Roman"/>
          <w:szCs w:val="24"/>
          <w:lang w:val="hr-HR"/>
        </w:rPr>
        <w:t>444. st. 2</w:t>
      </w:r>
      <w:r w:rsidRPr="00C841FF">
        <w:rPr>
          <w:rFonts w:hAnsi="Times New Roman" w:ascii="Times New Roman"/>
          <w:szCs w:val="24"/>
          <w:lang w:val="hr-HR"/>
        </w:rPr>
        <w:t xml:space="preserve">. Stečajnog zakona („Narodne novine“ broj 71/15, </w:t>
      </w:r>
      <w:r w:rsidRPr="005E3062">
        <w:rPr>
          <w:rFonts w:hAnsi="Times New Roman" w:ascii="Times New Roman"/>
          <w:szCs w:val="24"/>
          <w:lang w:val="hr-HR"/>
        </w:rPr>
        <w:t xml:space="preserve">dalje: SZ). </w:t>
      </w:r>
      <w:r w:rsidR="005E3062" w:rsidRPr="005E3062">
        <w:rPr>
          <w:rFonts w:hAnsi="Times New Roman" w:ascii="Times New Roman"/>
          <w:lang w:val="hr-HR"/>
        </w:rPr>
        <w:t>U prijedlogu za otvaranje stečajnog postupka se u bitnome navodi kako je na dan 15. siječnja 2016. dužnik u Očevidniku redoslijeda osnova za plaćanje imao evidentirane neizvršene osnove za plaćanje u neprekinutom razdoblju od 120 dana, u ukupnom iznosu od 6.415,12 kn, te je imao 1 zaposlenog.</w:t>
      </w:r>
    </w:p>
    <w:p w:rsidRDefault="005E3062" w:rsidP="005E3062" w:rsidR="005E3062" w:rsidRPr="005E3062">
      <w:pPr>
        <w:ind w:firstLine="709"/>
        <w:jc w:val="both"/>
        <w:rPr>
          <w:rFonts w:hAnsi="Times New Roman" w:ascii="Times New Roman"/>
          <w:lang w:val="hr-HR"/>
        </w:rPr>
      </w:pPr>
      <w:r w:rsidRPr="005E3062">
        <w:rPr>
          <w:rFonts w:hAnsi="Times New Roman" w:ascii="Times New Roman"/>
          <w:lang w:val="hr-HR"/>
        </w:rPr>
        <w:t xml:space="preserve">Rješenjem ovoga suda od 14. veljače 2017. pokrenut je prethodni postupak nad dužnikom u skladu s odredbom čl. 115. st. 1. SZ-a, dok je 14. ožujka 2017. održano ročište </w:t>
      </w:r>
      <w:r w:rsidRPr="005E3062">
        <w:rPr>
          <w:rFonts w:hAnsi="Times New Roman" w:ascii="Times New Roman"/>
          <w:lang w:val="hr-HR"/>
        </w:rPr>
        <w:lastRenderedPageBreak/>
        <w:t>radi očitovanja o prijedlogu za otvaranje stečajnoga postupka, a 14. rujna 2017. ročište radi rasprave o pretpostavkama za otvaranje stečajnoga postupka. Pravomoćnim rješenjem ovoga suda od 7. lipnja 2017. imenovan je privremeni stečajni upravitelj dužnika.</w:t>
      </w:r>
    </w:p>
    <w:p w:rsidRDefault="000D18BE" w:rsidP="005E3062" w:rsidR="000D18BE">
      <w:pPr>
        <w:ind w:firstLine="709"/>
        <w:jc w:val="both"/>
        <w:rPr>
          <w:rFonts w:hAnsi="Times New Roman" w:ascii="Times New Roman"/>
          <w:szCs w:val="24"/>
          <w:lang w:val="hr-HR"/>
        </w:rPr>
      </w:pPr>
      <w:r w:rsidRPr="00FD6236">
        <w:rPr>
          <w:rFonts w:hAnsi="Times New Roman" w:ascii="Times New Roman"/>
          <w:szCs w:val="24"/>
          <w:lang w:val="hr-HR"/>
        </w:rPr>
        <w:t>Odredbom čl. 132. st. 1. SZ-a propisano je da ako prije otvaranja stečajnoga</w:t>
      </w:r>
      <w:r w:rsidRPr="00C841FF">
        <w:rPr>
          <w:rFonts w:hAnsi="Times New Roman" w:ascii="Times New Roman"/>
          <w:szCs w:val="24"/>
          <w:lang w:val="hr-HR"/>
        </w:rPr>
        <w:t xml:space="preserve">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2A64CC" w:rsidP="002A64CC" w:rsidR="002A64CC" w:rsidRPr="002A64CC">
      <w:pPr>
        <w:ind w:firstLine="709"/>
        <w:jc w:val="both"/>
        <w:rPr>
          <w:rFonts w:hAnsi="Times New Roman" w:ascii="Times New Roman"/>
          <w:lang w:val="hr-HR"/>
        </w:rPr>
      </w:pPr>
      <w:r w:rsidRPr="002A64CC">
        <w:rPr>
          <w:rFonts w:hAnsi="Times New Roman" w:ascii="Times New Roman"/>
          <w:lang w:val="hr-HR"/>
        </w:rPr>
        <w:t>Iz potvrde o blokadi računa i novčanih sredstava dužnika (list 43. spisa) proizlazi kako je na dan 5. srpnja 2017. dužnik u Očevidniku redoslijeda osnova za plaćanje imao evidentirane neizvršene osnove za plaćanje u neprekinutom razdoblju od 656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2A64CC" w:rsidP="002A64CC" w:rsidR="002A64CC" w:rsidRPr="002A64CC">
      <w:pPr>
        <w:overflowPunct w:val="false"/>
        <w:ind w:firstLine="708"/>
        <w:jc w:val="both"/>
        <w:rPr>
          <w:rFonts w:hAnsi="Times New Roman" w:ascii="Times New Roman"/>
          <w:lang w:val="hr-HR"/>
        </w:rPr>
      </w:pPr>
      <w:r w:rsidRPr="002A64CC">
        <w:rPr>
          <w:rFonts w:hAnsi="Times New Roman" w:ascii="Times New Roman"/>
          <w:lang w:val="hr-HR"/>
        </w:rPr>
        <w:t>U pisanom izvješću i na ročištu održanom 14. rujna 2017. privremeni stečajni upravitelj je u bitnome naveo kako je u odnosu na dužnika ostvaren stečajni razlog nesposobnosti za plaćanje, te kako dužnik nema imovine. Zbog toga je predložio pozvati osobe koje imaju pravni interes za provedbom stečajnog postupka nad dužnikom da predujme iznos od 20.200,00 kn, a ukoliko zainteresirane osobe ne uplate zatraženi predujam, da se na temelju odredbe čl. 132. SZ-a donese rješenje o otvaranju i istovremenom zaključenju stečajnog postupka nad dužnikom. Privremeni stečajni upravitelj je naveo kako troškovi prethodnog postupka i predvidivi troškovi stečajnog postupka za razdoblje od šest mjeseci iznose 20.200,00 kn, a sastoje se od: nagrade stečajnom upravitelju u bruto iznosu od 15.000,00 kn, izdataka stečajnom upravitelju (izrada pečata, poštarina, kopiranje, telefon) u iznosu od 1.000,00 kn, troškovi otvaranja, vođenja i zatvaranja poslovnog računa stečajnog dužnika u iznosu od 600,00 kn, te troškovi usluga knjigovodstvenog servisa za uspostavu početnih knjigovodstvenih stanja, te vođenja knjigovodstva u iznosu od 3.600,00 kn.</w:t>
      </w:r>
    </w:p>
    <w:p w:rsidRDefault="00343D78" w:rsidP="00C66436" w:rsidR="000D18BE">
      <w:pPr>
        <w:ind w:firstLine="709"/>
        <w:jc w:val="both"/>
        <w:rPr>
          <w:rFonts w:hAnsi="Times New Roman" w:ascii="Times New Roman"/>
          <w:lang w:val="hr-HR"/>
        </w:rPr>
      </w:pPr>
      <w:r w:rsidRPr="008E3AFE">
        <w:rPr>
          <w:rFonts w:hAnsi="Times New Roman" w:ascii="Times New Roman"/>
          <w:b/>
          <w:szCs w:val="24"/>
          <w:lang w:val="hr-HR"/>
        </w:rPr>
        <w:tab/>
      </w:r>
      <w:r w:rsidRPr="008E3AFE">
        <w:rPr>
          <w:rFonts w:hAnsi="Times New Roman" w:ascii="Times New Roman"/>
          <w:szCs w:val="24"/>
          <w:lang w:val="hr-HR"/>
        </w:rPr>
        <w:t>Imajući u vidu izvješće privremenog stečajnog</w:t>
      </w:r>
      <w:r w:rsidRPr="00AE4367">
        <w:rPr>
          <w:rFonts w:hAnsi="Times New Roman" w:ascii="Times New Roman"/>
          <w:szCs w:val="24"/>
          <w:lang w:val="hr-HR"/>
        </w:rPr>
        <w:t xml:space="preserve"> upravitelja prema kojem dužnik nema nikakve imovine, pa, dakle, imovina dužnika koja bi ušla u stečajnu masu nije dovoljna ni za namirenje troškova stečajnoga postupka, to su, uzevši u obzir navedeno,</w:t>
      </w:r>
      <w:r w:rsidR="00C66436">
        <w:rPr>
          <w:rFonts w:hAnsi="Times New Roman" w:ascii="Times New Roman"/>
          <w:szCs w:val="24"/>
          <w:lang w:val="hr-HR"/>
        </w:rPr>
        <w:t xml:space="preserve"> </w:t>
      </w:r>
      <w:r w:rsidR="0020659A">
        <w:rPr>
          <w:rFonts w:hAnsi="Times New Roman" w:ascii="Times New Roman"/>
          <w:szCs w:val="24"/>
          <w:lang w:val="hr-HR"/>
        </w:rPr>
        <w:t xml:space="preserve">u skladu s odredbom čl. 132. st. 1. SZ-a, </w:t>
      </w:r>
      <w:r w:rsidR="00735268">
        <w:rPr>
          <w:rFonts w:hAnsi="Times New Roman" w:ascii="Times New Roman"/>
          <w:szCs w:val="24"/>
          <w:lang w:val="hr-HR"/>
        </w:rPr>
        <w:t xml:space="preserve">(pravomoćnim) </w:t>
      </w:r>
      <w:r w:rsidR="000D18BE" w:rsidRPr="000D18BE">
        <w:rPr>
          <w:rFonts w:hAnsi="Times New Roman" w:ascii="Times New Roman"/>
          <w:szCs w:val="24"/>
          <w:lang w:val="hr-HR"/>
        </w:rPr>
        <w:t xml:space="preserve">rješenjem ovoga suda od </w:t>
      </w:r>
      <w:r w:rsidR="00DB1D8B">
        <w:rPr>
          <w:rFonts w:hAnsi="Times New Roman" w:ascii="Times New Roman"/>
          <w:lang w:val="pt-BR"/>
        </w:rPr>
        <w:t>15. rujna</w:t>
      </w:r>
      <w:r w:rsidR="000D18BE" w:rsidRPr="000D18BE">
        <w:rPr>
          <w:rFonts w:hAnsi="Times New Roman" w:ascii="Times New Roman"/>
          <w:lang w:val="pt-BR"/>
        </w:rPr>
        <w:t xml:space="preserve"> 2017</w:t>
      </w:r>
      <w:r w:rsidR="000D18BE" w:rsidRPr="000D18BE">
        <w:rPr>
          <w:rFonts w:hAnsi="Times New Roman" w:ascii="Times New Roman"/>
          <w:lang w:val="hr-HR"/>
        </w:rPr>
        <w:t xml:space="preserve">. </w:t>
      </w:r>
      <w:r w:rsidR="000D18BE">
        <w:rPr>
          <w:rFonts w:hAnsi="Times New Roman" w:ascii="Times New Roman"/>
          <w:lang w:val="hr-HR"/>
        </w:rPr>
        <w:t>pozvane</w:t>
      </w:r>
      <w:r w:rsidR="000D18BE" w:rsidRPr="000D18BE">
        <w:rPr>
          <w:rFonts w:hAnsi="Times New Roman" w:ascii="Times New Roman"/>
          <w:lang w:val="hr-HR"/>
        </w:rPr>
        <w:t xml:space="preserve"> osobe koje imaju pravni interes za provedbom stečajnoga postupka nad dužnikom</w:t>
      </w:r>
      <w:r w:rsidR="000D18BE">
        <w:rPr>
          <w:rFonts w:hAnsi="Times New Roman" w:ascii="Times New Roman"/>
          <w:lang w:val="hr-HR"/>
        </w:rPr>
        <w:t xml:space="preserve"> u</w:t>
      </w:r>
      <w:r w:rsidR="000D18BE" w:rsidRPr="000D18BE">
        <w:rPr>
          <w:rFonts w:hAnsi="Times New Roman" w:ascii="Times New Roman"/>
          <w:lang w:val="hr-HR"/>
        </w:rPr>
        <w:t xml:space="preserve"> roku 15 dana predujmiti iznos od </w:t>
      </w:r>
      <w:r w:rsidR="007F3615" w:rsidRPr="002A64CC">
        <w:rPr>
          <w:rFonts w:hAnsi="Times New Roman" w:ascii="Times New Roman"/>
          <w:lang w:val="hr-HR"/>
        </w:rPr>
        <w:t xml:space="preserve">20.200,00 </w:t>
      </w:r>
      <w:r w:rsidR="0029447C" w:rsidRPr="003E456A">
        <w:rPr>
          <w:rFonts w:hAnsi="Times New Roman" w:ascii="Times New Roman"/>
          <w:szCs w:val="24"/>
        </w:rPr>
        <w:t>kn</w:t>
      </w:r>
      <w:r w:rsidR="0029447C" w:rsidRPr="00F0151A">
        <w:rPr>
          <w:rFonts w:hAnsi="Times New Roman" w:ascii="Times New Roman"/>
          <w:szCs w:val="24"/>
        </w:rPr>
        <w:t xml:space="preserve"> </w:t>
      </w:r>
      <w:r w:rsidR="000D18BE" w:rsidRPr="000D18BE">
        <w:rPr>
          <w:rFonts w:hAnsi="Times New Roman" w:ascii="Times New Roman"/>
          <w:lang w:val="hr-HR"/>
        </w:rPr>
        <w:t>za pokriće troškova prethodnoga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132.</w:t>
      </w:r>
      <w:r w:rsidR="008F6BD1">
        <w:rPr>
          <w:rFonts w:hAnsi="Times New Roman" w:ascii="Times New Roman"/>
          <w:lang w:val="hr-HR"/>
        </w:rPr>
        <w:t xml:space="preserve"> st. 2. SZ-a,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B868FC">
        <w:rPr>
          <w:rFonts w:hAnsi="Times New Roman" w:ascii="Times New Roman"/>
          <w:lang w:val="hr-HR"/>
        </w:rPr>
        <w:t xml:space="preserve"> </w:t>
      </w:r>
      <w:r w:rsidR="0020659A">
        <w:rPr>
          <w:rFonts w:hAnsi="Times New Roman" w:ascii="Times New Roman"/>
          <w:lang w:val="hr-HR"/>
        </w:rPr>
        <w:t xml:space="preserve">e-oglasna ploča ovoga suda </w:t>
      </w:r>
      <w:r w:rsidR="00FE2187">
        <w:rPr>
          <w:rFonts w:hAnsi="Times New Roman" w:ascii="Times New Roman"/>
          <w:lang w:val="pt-BR"/>
        </w:rPr>
        <w:t>15. rujna</w:t>
      </w:r>
      <w:r w:rsidR="00FE2187" w:rsidRPr="000D18BE">
        <w:rPr>
          <w:rFonts w:hAnsi="Times New Roman" w:ascii="Times New Roman"/>
          <w:lang w:val="pt-BR"/>
        </w:rPr>
        <w:t xml:space="preserve"> </w:t>
      </w:r>
      <w:r w:rsidR="0020659A">
        <w:rPr>
          <w:rFonts w:hAnsi="Times New Roman" w:ascii="Times New Roman"/>
          <w:lang w:val="hr-HR"/>
        </w:rPr>
        <w:t>2017.</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 xml:space="preserve">iznos od </w:t>
      </w:r>
      <w:r w:rsidR="009F7435" w:rsidRPr="002A64CC">
        <w:rPr>
          <w:rFonts w:hAnsi="Times New Roman" w:ascii="Times New Roman"/>
          <w:lang w:val="hr-HR"/>
        </w:rPr>
        <w:t xml:space="preserve">20.200,00 </w:t>
      </w:r>
      <w:r w:rsidR="007F4F73" w:rsidRPr="000D18BE">
        <w:rPr>
          <w:rFonts w:hAnsi="Times New Roman" w:ascii="Times New Roman"/>
          <w:lang w:val="hr-HR"/>
        </w:rPr>
        <w:t>kn za pokriće troškova prethodnoga i otvorenoga stečajnog postupka</w:t>
      </w:r>
      <w:r w:rsidR="007F4F73">
        <w:rPr>
          <w:rFonts w:hAnsi="Times New Roman" w:ascii="Times New Roman"/>
          <w:lang w:val="hr-HR"/>
        </w:rPr>
        <w:t xml:space="preserve"> u skladu s navedenim rješenjem.</w:t>
      </w: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nije dovoljna ni za namirenje troškova toga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xml:space="preserve">, to je, uzevši </w:t>
      </w:r>
      <w:r w:rsidR="00095C65">
        <w:rPr>
          <w:rFonts w:hAnsi="Times New Roman" w:ascii="Times New Roman"/>
          <w:lang w:val="hr-HR"/>
        </w:rPr>
        <w:lastRenderedPageBreak/>
        <w:t>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DF5758" w:rsidP="0029447C" w:rsidR="0029447C" w:rsidRPr="0029447C">
      <w:pPr>
        <w:ind w:firstLine="708"/>
        <w:jc w:val="both"/>
        <w:rPr>
          <w:rFonts w:hAnsi="Times New Roman" w:ascii="Times New Roman"/>
          <w:lang w:val="hr-HR"/>
        </w:rPr>
      </w:pPr>
      <w:r>
        <w:rPr>
          <w:rFonts w:hAnsi="Times New Roman" w:ascii="Times New Roman"/>
          <w:lang w:val="hr-HR"/>
        </w:rPr>
        <w:t xml:space="preserve">Budući da </w:t>
      </w:r>
      <w:r w:rsidR="0029447C" w:rsidRPr="0029447C">
        <w:rPr>
          <w:rFonts w:hAnsi="Times New Roman" w:ascii="Times New Roman"/>
          <w:lang w:val="hr-HR"/>
        </w:rPr>
        <w:t xml:space="preserve">je u </w:t>
      </w:r>
      <w:r w:rsidR="0029447C">
        <w:rPr>
          <w:rFonts w:hAnsi="Times New Roman" w:ascii="Times New Roman"/>
          <w:lang w:val="hr-HR"/>
        </w:rPr>
        <w:t xml:space="preserve">ovom </w:t>
      </w:r>
      <w:r w:rsidR="0029447C" w:rsidRPr="0029447C">
        <w:rPr>
          <w:rFonts w:hAnsi="Times New Roman" w:ascii="Times New Roman"/>
          <w:lang w:val="hr-HR"/>
        </w:rPr>
        <w:t>stečajnom postupku imenovan</w:t>
      </w:r>
      <w:r w:rsidR="0029447C">
        <w:rPr>
          <w:rFonts w:hAnsi="Times New Roman" w:ascii="Times New Roman"/>
          <w:lang w:val="hr-HR"/>
        </w:rPr>
        <w:t xml:space="preserve"> privremeni stečajni upravitelj, to je, na temelju </w:t>
      </w:r>
      <w:r w:rsidR="0029447C" w:rsidRPr="0029447C">
        <w:rPr>
          <w:rFonts w:hAnsi="Times New Roman" w:ascii="Times New Roman"/>
          <w:lang w:val="hr-HR"/>
        </w:rPr>
        <w:t>odredb</w:t>
      </w:r>
      <w:r w:rsidR="0029447C">
        <w:rPr>
          <w:rFonts w:hAnsi="Times New Roman" w:ascii="Times New Roman"/>
          <w:lang w:val="hr-HR"/>
        </w:rPr>
        <w:t>e</w:t>
      </w:r>
      <w:r w:rsidR="0029447C" w:rsidRPr="0029447C">
        <w:rPr>
          <w:rFonts w:hAnsi="Times New Roman" w:ascii="Times New Roman"/>
          <w:lang w:val="hr-HR"/>
        </w:rPr>
        <w:t xml:space="preserve"> čl. 85.st.2. SZ-a</w:t>
      </w:r>
      <w:r>
        <w:rPr>
          <w:rFonts w:hAnsi="Times New Roman" w:ascii="Times New Roman"/>
          <w:lang w:val="hr-HR"/>
        </w:rPr>
        <w:t>,</w:t>
      </w:r>
      <w:r w:rsidR="0029447C" w:rsidRPr="0029447C">
        <w:rPr>
          <w:rFonts w:hAnsi="Times New Roman" w:ascii="Times New Roman"/>
          <w:lang w:val="hr-HR"/>
        </w:rPr>
        <w:t xml:space="preserve"> sud privremenog stečajnog upravitelja imenovao stečajnim upraviteljem. </w:t>
      </w:r>
    </w:p>
    <w:p w:rsidRDefault="00095C65" w:rsidP="00D73897" w:rsidR="00095C65" w:rsidRPr="0029447C">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Odredbom čl. 132. st. 5. SZ-a propis</w:t>
      </w:r>
      <w:r w:rsidR="000263C9">
        <w:rPr>
          <w:rFonts w:hAnsi="Times New Roman" w:ascii="Times New Roman"/>
          <w:color w:val="000000"/>
          <w:szCs w:val="24"/>
          <w:lang w:val="hr-HR"/>
        </w:rPr>
        <w:t>a</w:t>
      </w:r>
      <w:r>
        <w:rPr>
          <w:rFonts w:hAnsi="Times New Roman" w:ascii="Times New Roman"/>
          <w:color w:val="000000"/>
          <w:szCs w:val="24"/>
          <w:lang w:val="hr-HR"/>
        </w:rPr>
        <w:t xml:space="preserve">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5C472B">
        <w:rPr>
          <w:rFonts w:hAnsi="Times New Roman" w:ascii="Times New Roman"/>
          <w:szCs w:val="24"/>
        </w:rPr>
        <w:t xml:space="preserve">30. </w:t>
      </w:r>
      <w:r w:rsidR="005C472B" w:rsidRPr="005C472B">
        <w:rPr>
          <w:rFonts w:hAnsi="Times New Roman" w:ascii="Times New Roman"/>
          <w:szCs w:val="24"/>
          <w:lang w:val="hr-HR"/>
        </w:rPr>
        <w:t>listopada</w:t>
      </w:r>
      <w:r w:rsidR="005C472B" w:rsidRPr="009E3985">
        <w:rPr>
          <w:rFonts w:hAnsi="Times New Roman" w:ascii="Times New Roman"/>
          <w:szCs w:val="24"/>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754231" w:rsidR="00D44D4F" w:rsidRPr="00B576D2">
      <w:pPr>
        <w:jc w:val="both"/>
        <w:rPr>
          <w:rFonts w:hAnsi="Times New Roman" w:ascii="Times New Roman"/>
          <w:szCs w:val="24"/>
          <w:lang w:val="hr-HR"/>
        </w:rPr>
      </w:pPr>
      <w:r w:rsidRPr="00B576D2">
        <w:rPr>
          <w:rFonts w:hAnsi="Times New Roman" w:ascii="Times New Roman"/>
          <w:szCs w:val="24"/>
          <w:lang w:val="hr-HR"/>
        </w:rPr>
        <w:t>DNA</w:t>
      </w:r>
      <w:r w:rsidR="00D44D4F" w:rsidRPr="00B576D2">
        <w:rPr>
          <w:rFonts w:hAnsi="Times New Roman" w:ascii="Times New Roman"/>
          <w:szCs w:val="24"/>
          <w:lang w:val="hr-HR"/>
        </w:rPr>
        <w:t>:</w:t>
      </w:r>
    </w:p>
    <w:p w:rsidRDefault="00754231" w:rsidP="00754231" w:rsidR="00754231" w:rsidRPr="00B576D2">
      <w:pPr>
        <w:jc w:val="both"/>
        <w:rPr>
          <w:rFonts w:hAnsi="Times New Roman" w:ascii="Times New Roman"/>
          <w:szCs w:val="24"/>
          <w:lang w:val="hr-HR"/>
        </w:rPr>
      </w:pPr>
      <w:r w:rsidRPr="00B576D2">
        <w:rPr>
          <w:rFonts w:hAnsi="Times New Roman" w:ascii="Times New Roman"/>
          <w:szCs w:val="24"/>
          <w:lang w:val="hr-HR"/>
        </w:rPr>
        <w:t xml:space="preserve">1. </w:t>
      </w:r>
      <w:r w:rsidR="00A44B37">
        <w:rPr>
          <w:rFonts w:hAnsi="Times New Roman" w:ascii="Times New Roman"/>
          <w:szCs w:val="24"/>
          <w:lang w:val="hr-HR"/>
        </w:rPr>
        <w:t>predlagatelju FINA</w:t>
      </w:r>
    </w:p>
    <w:p w:rsidRDefault="00754231" w:rsidP="00754231" w:rsidR="00754231">
      <w:pPr>
        <w:jc w:val="both"/>
        <w:rPr>
          <w:rFonts w:hAnsi="Times New Roman" w:ascii="Times New Roman"/>
          <w:szCs w:val="24"/>
          <w:lang w:val="hr-HR"/>
        </w:rPr>
      </w:pPr>
      <w:r w:rsidRPr="00B576D2">
        <w:rPr>
          <w:rFonts w:hAnsi="Times New Roman" w:ascii="Times New Roman"/>
          <w:szCs w:val="24"/>
          <w:lang w:val="hr-HR"/>
        </w:rPr>
        <w:t>2. dužniku</w:t>
      </w:r>
    </w:p>
    <w:p w:rsidRDefault="00B803C4" w:rsidP="00754231" w:rsidR="00B803C4" w:rsidRPr="00B576D2">
      <w:pPr>
        <w:jc w:val="both"/>
        <w:rPr>
          <w:rFonts w:hAnsi="Times New Roman" w:ascii="Times New Roman"/>
          <w:szCs w:val="24"/>
          <w:lang w:val="hr-HR"/>
        </w:rPr>
      </w:pPr>
      <w:r>
        <w:rPr>
          <w:rFonts w:hAnsi="Times New Roman" w:ascii="Times New Roman"/>
          <w:szCs w:val="24"/>
          <w:lang w:val="hr-HR"/>
        </w:rPr>
        <w:t xml:space="preserve">3. direktoru dužnika </w:t>
      </w:r>
    </w:p>
    <w:p w:rsidRDefault="00B803C4" w:rsidP="00754231" w:rsidR="00754231" w:rsidRPr="00B576D2">
      <w:pPr>
        <w:jc w:val="both"/>
        <w:rPr>
          <w:rFonts w:hAnsi="Times New Roman" w:ascii="Times New Roman"/>
          <w:szCs w:val="24"/>
          <w:lang w:val="hr-HR"/>
        </w:rPr>
      </w:pPr>
      <w:r>
        <w:rPr>
          <w:rFonts w:hAnsi="Times New Roman" w:ascii="Times New Roman"/>
          <w:szCs w:val="24"/>
          <w:lang w:val="hr-HR"/>
        </w:rPr>
        <w:t>4</w:t>
      </w:r>
      <w:r w:rsidR="00754231" w:rsidRPr="00B576D2">
        <w:rPr>
          <w:rFonts w:hAnsi="Times New Roman" w:ascii="Times New Roman"/>
          <w:szCs w:val="24"/>
          <w:lang w:val="hr-HR"/>
        </w:rPr>
        <w:t>. stečajnom upravitelju</w:t>
      </w:r>
    </w:p>
    <w:p w:rsidRDefault="00B803C4" w:rsidP="00754231" w:rsidR="00754231" w:rsidRPr="00B576D2">
      <w:pPr>
        <w:jc w:val="both"/>
        <w:rPr>
          <w:rFonts w:hAnsi="Times New Roman" w:ascii="Times New Roman"/>
          <w:szCs w:val="24"/>
          <w:lang w:val="hr-HR"/>
        </w:rPr>
      </w:pPr>
      <w:r>
        <w:rPr>
          <w:rFonts w:hAnsi="Times New Roman" w:ascii="Times New Roman"/>
          <w:szCs w:val="24"/>
          <w:lang w:val="hr-HR"/>
        </w:rPr>
        <w:t>5</w:t>
      </w:r>
      <w:r w:rsidR="00F1400B" w:rsidRPr="00B576D2">
        <w:rPr>
          <w:rFonts w:hAnsi="Times New Roman" w:ascii="Times New Roman"/>
          <w:szCs w:val="24"/>
          <w:lang w:val="hr-HR"/>
        </w:rPr>
        <w:t xml:space="preserve">. ŽDO </w:t>
      </w:r>
      <w:r w:rsidR="00F637A8">
        <w:rPr>
          <w:rFonts w:hAnsi="Times New Roman" w:ascii="Times New Roman"/>
          <w:szCs w:val="24"/>
          <w:lang w:val="hr-HR"/>
        </w:rPr>
        <w:t>VELIKA GORICA</w:t>
      </w:r>
    </w:p>
    <w:p w:rsidRDefault="00B803C4" w:rsidP="00754231" w:rsidR="00AE2B9E">
      <w:pPr>
        <w:jc w:val="both"/>
        <w:rPr>
          <w:rFonts w:hAnsi="Times New Roman" w:ascii="Times New Roman"/>
          <w:szCs w:val="24"/>
          <w:lang w:val="hr-HR"/>
        </w:rPr>
      </w:pPr>
      <w:r>
        <w:rPr>
          <w:rFonts w:hAnsi="Times New Roman" w:ascii="Times New Roman"/>
          <w:szCs w:val="24"/>
          <w:lang w:val="hr-HR"/>
        </w:rPr>
        <w:t>6</w:t>
      </w:r>
      <w:r w:rsidR="00AE2B9E" w:rsidRPr="00B576D2">
        <w:rPr>
          <w:rFonts w:hAnsi="Times New Roman" w:ascii="Times New Roman"/>
          <w:szCs w:val="24"/>
          <w:lang w:val="hr-HR"/>
        </w:rPr>
        <w:t>. Ministarstvo financija, Porezna uprava</w:t>
      </w:r>
    </w:p>
    <w:p w:rsidRDefault="00CA52A3" w:rsidP="00754231" w:rsidR="00CA52A3">
      <w:pPr>
        <w:jc w:val="both"/>
        <w:rPr>
          <w:rFonts w:hAnsi="Times New Roman" w:ascii="Times New Roman"/>
          <w:szCs w:val="24"/>
          <w:lang w:val="hr-HR"/>
        </w:rPr>
      </w:pPr>
      <w:r>
        <w:rPr>
          <w:rFonts w:hAnsi="Times New Roman" w:ascii="Times New Roman"/>
          <w:szCs w:val="24"/>
          <w:lang w:val="hr-HR"/>
        </w:rPr>
        <w:t xml:space="preserve">7. </w:t>
      </w:r>
      <w:r w:rsidRPr="00B576D2">
        <w:rPr>
          <w:rFonts w:hAnsi="Times New Roman" w:ascii="Times New Roman"/>
          <w:szCs w:val="24"/>
          <w:lang w:val="hr-HR"/>
        </w:rPr>
        <w:t>Ministarstvo pravosuđa</w:t>
      </w:r>
    </w:p>
    <w:p w:rsidRDefault="005C472B" w:rsidP="00FF29D4" w:rsidR="00754231">
      <w:pPr>
        <w:jc w:val="both"/>
        <w:rPr>
          <w:rFonts w:hAnsi="Times New Roman" w:ascii="Times New Roman"/>
          <w:szCs w:val="24"/>
          <w:lang w:val="hr-HR"/>
        </w:rPr>
      </w:pPr>
      <w:r>
        <w:rPr>
          <w:rFonts w:hAnsi="Times New Roman" w:ascii="Times New Roman"/>
          <w:szCs w:val="24"/>
          <w:lang w:val="hr-HR"/>
        </w:rPr>
        <w:t>8</w:t>
      </w:r>
      <w:r w:rsidR="00754231" w:rsidRPr="00B576D2">
        <w:rPr>
          <w:rFonts w:hAnsi="Times New Roman" w:ascii="Times New Roman"/>
          <w:szCs w:val="24"/>
          <w:lang w:val="hr-HR"/>
        </w:rPr>
        <w:t xml:space="preserve">. </w:t>
      </w:r>
      <w:r w:rsidR="00B576D2">
        <w:rPr>
          <w:rFonts w:hAnsi="Times New Roman" w:ascii="Times New Roman"/>
          <w:szCs w:val="24"/>
          <w:lang w:val="hr-HR"/>
        </w:rPr>
        <w:t>sudski registar</w:t>
      </w:r>
      <w:r w:rsidR="004E0939">
        <w:rPr>
          <w:rFonts w:hAnsi="Times New Roman" w:ascii="Times New Roman"/>
          <w:szCs w:val="24"/>
          <w:lang w:val="hr-HR"/>
        </w:rPr>
        <w:t xml:space="preserve"> – elektronski – po donošenju</w:t>
      </w:r>
    </w:p>
    <w:p w:rsidRDefault="004E0939" w:rsidP="00FF29D4" w:rsidR="004E0939" w:rsidRPr="00B576D2">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t xml:space="preserve">    - elektronski i ručno po pravomoćnosti</w:t>
      </w:r>
    </w:p>
    <w:p w:rsidRDefault="005C472B" w:rsidP="00754231" w:rsidR="0005364E">
      <w:pPr>
        <w:jc w:val="both"/>
        <w:rPr>
          <w:rFonts w:hAnsi="Times New Roman" w:ascii="Times New Roman"/>
          <w:szCs w:val="24"/>
          <w:lang w:val="hr-HR"/>
        </w:rPr>
      </w:pPr>
      <w:r>
        <w:rPr>
          <w:rFonts w:hAnsi="Times New Roman" w:ascii="Times New Roman"/>
          <w:szCs w:val="24"/>
          <w:lang w:val="hr-HR"/>
        </w:rPr>
        <w:t>9</w:t>
      </w:r>
      <w:r w:rsidR="00754231" w:rsidRPr="00B576D2">
        <w:rPr>
          <w:rFonts w:hAnsi="Times New Roman" w:ascii="Times New Roman"/>
          <w:szCs w:val="24"/>
          <w:lang w:val="hr-HR"/>
        </w:rPr>
        <w:t xml:space="preserve">. </w:t>
      </w:r>
      <w:r w:rsidR="00FF29D4">
        <w:rPr>
          <w:rFonts w:hAnsi="Times New Roman" w:ascii="Times New Roman"/>
          <w:szCs w:val="24"/>
          <w:lang w:val="hr-HR"/>
        </w:rPr>
        <w:t>stečajni upisnik</w:t>
      </w:r>
    </w:p>
    <w:p w:rsidRDefault="00FF29D4" w:rsidP="00B803C4" w:rsidR="008C44E6">
      <w:pPr>
        <w:jc w:val="both"/>
        <w:rPr>
          <w:rFonts w:hAnsi="Times New Roman" w:ascii="Times New Roman"/>
          <w:szCs w:val="24"/>
          <w:lang w:val="hr-HR"/>
        </w:rPr>
      </w:pPr>
      <w:r>
        <w:rPr>
          <w:rFonts w:hAnsi="Times New Roman" w:ascii="Times New Roman"/>
          <w:szCs w:val="24"/>
          <w:lang w:val="hr-HR"/>
        </w:rPr>
        <w:t>1</w:t>
      </w:r>
      <w:r w:rsidR="005C472B">
        <w:rPr>
          <w:rFonts w:hAnsi="Times New Roman" w:ascii="Times New Roman"/>
          <w:szCs w:val="24"/>
          <w:lang w:val="hr-HR"/>
        </w:rPr>
        <w:t>0</w:t>
      </w:r>
      <w:r w:rsidR="00B803C4">
        <w:rPr>
          <w:rFonts w:hAnsi="Times New Roman" w:ascii="Times New Roman"/>
          <w:szCs w:val="24"/>
          <w:lang w:val="hr-HR"/>
        </w:rPr>
        <w:t xml:space="preserve">. </w:t>
      </w:r>
      <w:r w:rsidR="008C44E6">
        <w:rPr>
          <w:rFonts w:hAnsi="Times New Roman" w:ascii="Times New Roman"/>
          <w:szCs w:val="24"/>
          <w:lang w:val="hr-HR"/>
        </w:rPr>
        <w:t>e-oglasna ploča suda</w:t>
      </w:r>
    </w:p>
    <w:p w:rsidRDefault="00C76B1B" w:rsidP="00B803C4" w:rsidR="00C76B1B" w:rsidRPr="00B576D2">
      <w:pPr>
        <w:jc w:val="both"/>
        <w:rPr>
          <w:rFonts w:hAnsi="Times New Roman" w:ascii="Times New Roman"/>
          <w:szCs w:val="24"/>
          <w:lang w:val="hr-HR"/>
        </w:rPr>
      </w:pPr>
      <w:r>
        <w:rPr>
          <w:rFonts w:hAnsi="Times New Roman" w:ascii="Times New Roman"/>
          <w:szCs w:val="24"/>
          <w:lang w:val="hr-HR"/>
        </w:rPr>
        <w:t>1</w:t>
      </w:r>
      <w:r w:rsidR="005C472B">
        <w:rPr>
          <w:rFonts w:hAnsi="Times New Roman" w:ascii="Times New Roman"/>
          <w:szCs w:val="24"/>
          <w:lang w:val="hr-HR"/>
        </w:rPr>
        <w:t>1</w:t>
      </w:r>
      <w:r>
        <w:rPr>
          <w:rFonts w:hAnsi="Times New Roman" w:ascii="Times New Roman"/>
          <w:szCs w:val="24"/>
          <w:lang w:val="hr-HR"/>
        </w:rPr>
        <w:t xml:space="preserve">. </w:t>
      </w:r>
      <w:r w:rsidR="008C44E6">
        <w:rPr>
          <w:rFonts w:hAnsi="Times New Roman" w:ascii="Times New Roman"/>
          <w:szCs w:val="24"/>
          <w:lang w:val="hr-HR"/>
        </w:rPr>
        <w:t>Splitska banka</w:t>
      </w:r>
    </w:p>
    <w:p w:rsidRDefault="00B803C4" w:rsidP="00754231" w:rsidR="00B803C4" w:rsidRPr="00B576D2">
      <w:pPr>
        <w:jc w:val="both"/>
        <w:rPr>
          <w:rFonts w:hAnsi="Times New Roman" w:ascii="Times New Roman"/>
          <w:szCs w:val="24"/>
          <w:lang w:val="hr-HR"/>
        </w:rPr>
      </w:pP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9F7435" w:rsidRPr="009F7435">
          <w:rPr>
            <w:rFonts w:hAnsi="Times New Roman" w:ascii="Times New Roman"/>
            <w:noProof/>
            <w:lang w:val="hr-HR"/>
          </w:rPr>
          <w:t>2</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F637A8">
          <w:rPr>
            <w:rFonts w:hAnsi="Times New Roman" w:ascii="Times New Roman"/>
          </w:rPr>
          <w:t>560</w:t>
        </w:r>
        <w:r w:rsidR="00E0125A">
          <w:rPr>
            <w:rFonts w:hAnsi="Times New Roman" w:ascii="Times New Roman"/>
          </w:rPr>
          <w:t>/1</w:t>
        </w:r>
        <w:r w:rsidR="00D0340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37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3C9"/>
    <w:rsid w:val="00026F81"/>
    <w:rsid w:val="00040BEF"/>
    <w:rsid w:val="000410B8"/>
    <w:rsid w:val="00046071"/>
    <w:rsid w:val="0005364E"/>
    <w:rsid w:val="00053F52"/>
    <w:rsid w:val="000568FF"/>
    <w:rsid w:val="00074E79"/>
    <w:rsid w:val="00082CF7"/>
    <w:rsid w:val="00095C65"/>
    <w:rsid w:val="000963C2"/>
    <w:rsid w:val="000A0EF9"/>
    <w:rsid w:val="000A23B5"/>
    <w:rsid w:val="000A4F52"/>
    <w:rsid w:val="000A5EFF"/>
    <w:rsid w:val="000B1ABC"/>
    <w:rsid w:val="000B609B"/>
    <w:rsid w:val="000B60E6"/>
    <w:rsid w:val="000B70BA"/>
    <w:rsid w:val="000B784F"/>
    <w:rsid w:val="000C47B3"/>
    <w:rsid w:val="000C6EF4"/>
    <w:rsid w:val="000D11F2"/>
    <w:rsid w:val="000D18BE"/>
    <w:rsid w:val="000D7F28"/>
    <w:rsid w:val="000E236D"/>
    <w:rsid w:val="000E29DE"/>
    <w:rsid w:val="000E5A17"/>
    <w:rsid w:val="000F5459"/>
    <w:rsid w:val="001004EA"/>
    <w:rsid w:val="00101756"/>
    <w:rsid w:val="001062F3"/>
    <w:rsid w:val="00112B50"/>
    <w:rsid w:val="00122ECB"/>
    <w:rsid w:val="00130868"/>
    <w:rsid w:val="00135BF3"/>
    <w:rsid w:val="00137338"/>
    <w:rsid w:val="00147562"/>
    <w:rsid w:val="00151FC8"/>
    <w:rsid w:val="0015560F"/>
    <w:rsid w:val="00182088"/>
    <w:rsid w:val="001849EC"/>
    <w:rsid w:val="001930AB"/>
    <w:rsid w:val="0019659E"/>
    <w:rsid w:val="00197A15"/>
    <w:rsid w:val="001A0ADD"/>
    <w:rsid w:val="001A46DB"/>
    <w:rsid w:val="001B3811"/>
    <w:rsid w:val="001D13FF"/>
    <w:rsid w:val="001D40DE"/>
    <w:rsid w:val="001E14AE"/>
    <w:rsid w:val="001E6252"/>
    <w:rsid w:val="001E6FA6"/>
    <w:rsid w:val="001F0873"/>
    <w:rsid w:val="001F7BED"/>
    <w:rsid w:val="0020659A"/>
    <w:rsid w:val="002108B7"/>
    <w:rsid w:val="00236AF3"/>
    <w:rsid w:val="002552B7"/>
    <w:rsid w:val="0025679D"/>
    <w:rsid w:val="00256F8A"/>
    <w:rsid w:val="00257C05"/>
    <w:rsid w:val="002641ED"/>
    <w:rsid w:val="002712ED"/>
    <w:rsid w:val="00280A5F"/>
    <w:rsid w:val="0029447C"/>
    <w:rsid w:val="00295EEF"/>
    <w:rsid w:val="002A2C23"/>
    <w:rsid w:val="002A530D"/>
    <w:rsid w:val="002A64CC"/>
    <w:rsid w:val="002B3892"/>
    <w:rsid w:val="002D3C0F"/>
    <w:rsid w:val="002E1310"/>
    <w:rsid w:val="002F2EAA"/>
    <w:rsid w:val="002F696D"/>
    <w:rsid w:val="00314802"/>
    <w:rsid w:val="00316419"/>
    <w:rsid w:val="00325193"/>
    <w:rsid w:val="00325C1E"/>
    <w:rsid w:val="0032654D"/>
    <w:rsid w:val="003340DB"/>
    <w:rsid w:val="0034238D"/>
    <w:rsid w:val="00343D78"/>
    <w:rsid w:val="00361624"/>
    <w:rsid w:val="0036343F"/>
    <w:rsid w:val="00366203"/>
    <w:rsid w:val="00390896"/>
    <w:rsid w:val="003977A2"/>
    <w:rsid w:val="003B0BD8"/>
    <w:rsid w:val="003B2493"/>
    <w:rsid w:val="003C57F9"/>
    <w:rsid w:val="003C6061"/>
    <w:rsid w:val="003D7189"/>
    <w:rsid w:val="003E29B0"/>
    <w:rsid w:val="003E4F8C"/>
    <w:rsid w:val="003F6896"/>
    <w:rsid w:val="00411055"/>
    <w:rsid w:val="00416C5D"/>
    <w:rsid w:val="0042162E"/>
    <w:rsid w:val="004310D4"/>
    <w:rsid w:val="00433292"/>
    <w:rsid w:val="004567D4"/>
    <w:rsid w:val="004569B1"/>
    <w:rsid w:val="00464CAD"/>
    <w:rsid w:val="00465511"/>
    <w:rsid w:val="00480E62"/>
    <w:rsid w:val="00490466"/>
    <w:rsid w:val="00490F29"/>
    <w:rsid w:val="004B0D46"/>
    <w:rsid w:val="004B6C33"/>
    <w:rsid w:val="004B7D8E"/>
    <w:rsid w:val="004C0DF2"/>
    <w:rsid w:val="004C187B"/>
    <w:rsid w:val="004C47F4"/>
    <w:rsid w:val="004C4AD3"/>
    <w:rsid w:val="004D4CD1"/>
    <w:rsid w:val="004E0939"/>
    <w:rsid w:val="004F0ED3"/>
    <w:rsid w:val="004F1753"/>
    <w:rsid w:val="004F50FD"/>
    <w:rsid w:val="00500D3E"/>
    <w:rsid w:val="00503CF1"/>
    <w:rsid w:val="00504BAF"/>
    <w:rsid w:val="0052568D"/>
    <w:rsid w:val="0052713E"/>
    <w:rsid w:val="00532B71"/>
    <w:rsid w:val="00533789"/>
    <w:rsid w:val="00535D85"/>
    <w:rsid w:val="00537BDA"/>
    <w:rsid w:val="0054020C"/>
    <w:rsid w:val="0055575A"/>
    <w:rsid w:val="00557CD9"/>
    <w:rsid w:val="00560B25"/>
    <w:rsid w:val="005662D7"/>
    <w:rsid w:val="00575D08"/>
    <w:rsid w:val="00576B23"/>
    <w:rsid w:val="00591C1A"/>
    <w:rsid w:val="005940E9"/>
    <w:rsid w:val="005A2E21"/>
    <w:rsid w:val="005B1B7B"/>
    <w:rsid w:val="005C472B"/>
    <w:rsid w:val="005C6363"/>
    <w:rsid w:val="005E3062"/>
    <w:rsid w:val="005F79FE"/>
    <w:rsid w:val="00614A16"/>
    <w:rsid w:val="006356C5"/>
    <w:rsid w:val="00642521"/>
    <w:rsid w:val="00655203"/>
    <w:rsid w:val="00687A90"/>
    <w:rsid w:val="00694FA9"/>
    <w:rsid w:val="0069560C"/>
    <w:rsid w:val="006B13DB"/>
    <w:rsid w:val="006C1E76"/>
    <w:rsid w:val="006D1D1A"/>
    <w:rsid w:val="006E4B7B"/>
    <w:rsid w:val="006F2512"/>
    <w:rsid w:val="006F4D9C"/>
    <w:rsid w:val="0070323E"/>
    <w:rsid w:val="007037F9"/>
    <w:rsid w:val="00707BE1"/>
    <w:rsid w:val="0071157D"/>
    <w:rsid w:val="00713853"/>
    <w:rsid w:val="00722C2D"/>
    <w:rsid w:val="00723318"/>
    <w:rsid w:val="0072396A"/>
    <w:rsid w:val="00730EAB"/>
    <w:rsid w:val="00732FFF"/>
    <w:rsid w:val="00735268"/>
    <w:rsid w:val="00736542"/>
    <w:rsid w:val="00751C7E"/>
    <w:rsid w:val="00754231"/>
    <w:rsid w:val="00754878"/>
    <w:rsid w:val="0075753F"/>
    <w:rsid w:val="00760DE6"/>
    <w:rsid w:val="0077099C"/>
    <w:rsid w:val="00775884"/>
    <w:rsid w:val="00784FF8"/>
    <w:rsid w:val="007A29F9"/>
    <w:rsid w:val="007C2B5D"/>
    <w:rsid w:val="007C53C7"/>
    <w:rsid w:val="007D775A"/>
    <w:rsid w:val="007E0E87"/>
    <w:rsid w:val="007F02F4"/>
    <w:rsid w:val="007F3615"/>
    <w:rsid w:val="007F4F73"/>
    <w:rsid w:val="008019CD"/>
    <w:rsid w:val="008158C9"/>
    <w:rsid w:val="00817217"/>
    <w:rsid w:val="00825EB5"/>
    <w:rsid w:val="0083146F"/>
    <w:rsid w:val="00831D26"/>
    <w:rsid w:val="0083323B"/>
    <w:rsid w:val="00836165"/>
    <w:rsid w:val="00840E3D"/>
    <w:rsid w:val="008557E7"/>
    <w:rsid w:val="008658FB"/>
    <w:rsid w:val="00867F16"/>
    <w:rsid w:val="008800F8"/>
    <w:rsid w:val="00893F57"/>
    <w:rsid w:val="00894BAF"/>
    <w:rsid w:val="008A1DF0"/>
    <w:rsid w:val="008A5CDE"/>
    <w:rsid w:val="008B30D1"/>
    <w:rsid w:val="008C3BC6"/>
    <w:rsid w:val="008C44E6"/>
    <w:rsid w:val="008D5425"/>
    <w:rsid w:val="008E3AFE"/>
    <w:rsid w:val="008F26BC"/>
    <w:rsid w:val="008F4C87"/>
    <w:rsid w:val="008F6BD1"/>
    <w:rsid w:val="009057B2"/>
    <w:rsid w:val="009302EB"/>
    <w:rsid w:val="00933AD5"/>
    <w:rsid w:val="00935487"/>
    <w:rsid w:val="00943F0B"/>
    <w:rsid w:val="00955E9E"/>
    <w:rsid w:val="00974C2D"/>
    <w:rsid w:val="00974E50"/>
    <w:rsid w:val="0097566B"/>
    <w:rsid w:val="00987982"/>
    <w:rsid w:val="00992F21"/>
    <w:rsid w:val="0099623A"/>
    <w:rsid w:val="00997BA9"/>
    <w:rsid w:val="009A3A5D"/>
    <w:rsid w:val="009B13CE"/>
    <w:rsid w:val="009C1D6B"/>
    <w:rsid w:val="009D6659"/>
    <w:rsid w:val="009E3985"/>
    <w:rsid w:val="009E3F2F"/>
    <w:rsid w:val="009F0609"/>
    <w:rsid w:val="009F503C"/>
    <w:rsid w:val="009F5765"/>
    <w:rsid w:val="009F7435"/>
    <w:rsid w:val="00A011C1"/>
    <w:rsid w:val="00A0636A"/>
    <w:rsid w:val="00A063B5"/>
    <w:rsid w:val="00A15412"/>
    <w:rsid w:val="00A15620"/>
    <w:rsid w:val="00A21251"/>
    <w:rsid w:val="00A30172"/>
    <w:rsid w:val="00A3532D"/>
    <w:rsid w:val="00A44B37"/>
    <w:rsid w:val="00A6140A"/>
    <w:rsid w:val="00A61FDD"/>
    <w:rsid w:val="00A7532D"/>
    <w:rsid w:val="00A77A6F"/>
    <w:rsid w:val="00A92B4F"/>
    <w:rsid w:val="00A95334"/>
    <w:rsid w:val="00A97DF9"/>
    <w:rsid w:val="00AA1645"/>
    <w:rsid w:val="00AA2516"/>
    <w:rsid w:val="00AB30A2"/>
    <w:rsid w:val="00AB687F"/>
    <w:rsid w:val="00AB7883"/>
    <w:rsid w:val="00AC74C9"/>
    <w:rsid w:val="00AE2B9E"/>
    <w:rsid w:val="00AE4367"/>
    <w:rsid w:val="00AF40B4"/>
    <w:rsid w:val="00B03169"/>
    <w:rsid w:val="00B07B03"/>
    <w:rsid w:val="00B13DE9"/>
    <w:rsid w:val="00B2463B"/>
    <w:rsid w:val="00B25B09"/>
    <w:rsid w:val="00B27509"/>
    <w:rsid w:val="00B358E7"/>
    <w:rsid w:val="00B576D2"/>
    <w:rsid w:val="00B71FF5"/>
    <w:rsid w:val="00B803C4"/>
    <w:rsid w:val="00B868FC"/>
    <w:rsid w:val="00BA25F3"/>
    <w:rsid w:val="00BA713C"/>
    <w:rsid w:val="00BB2D96"/>
    <w:rsid w:val="00BB3C5A"/>
    <w:rsid w:val="00BF3B37"/>
    <w:rsid w:val="00C06C05"/>
    <w:rsid w:val="00C202D8"/>
    <w:rsid w:val="00C21419"/>
    <w:rsid w:val="00C4021E"/>
    <w:rsid w:val="00C4374F"/>
    <w:rsid w:val="00C528FB"/>
    <w:rsid w:val="00C56D4F"/>
    <w:rsid w:val="00C57CAF"/>
    <w:rsid w:val="00C62F99"/>
    <w:rsid w:val="00C65237"/>
    <w:rsid w:val="00C66436"/>
    <w:rsid w:val="00C735DF"/>
    <w:rsid w:val="00C76B1B"/>
    <w:rsid w:val="00C826FA"/>
    <w:rsid w:val="00C841FF"/>
    <w:rsid w:val="00CA2376"/>
    <w:rsid w:val="00CA52A3"/>
    <w:rsid w:val="00CA71B0"/>
    <w:rsid w:val="00CB3343"/>
    <w:rsid w:val="00CD1153"/>
    <w:rsid w:val="00CD2670"/>
    <w:rsid w:val="00CD691F"/>
    <w:rsid w:val="00CD704E"/>
    <w:rsid w:val="00CF21A3"/>
    <w:rsid w:val="00CF2939"/>
    <w:rsid w:val="00CF2B7C"/>
    <w:rsid w:val="00D0017E"/>
    <w:rsid w:val="00D03405"/>
    <w:rsid w:val="00D2166C"/>
    <w:rsid w:val="00D26A08"/>
    <w:rsid w:val="00D34558"/>
    <w:rsid w:val="00D4254F"/>
    <w:rsid w:val="00D44D4F"/>
    <w:rsid w:val="00D57488"/>
    <w:rsid w:val="00D60C7D"/>
    <w:rsid w:val="00D63449"/>
    <w:rsid w:val="00D73897"/>
    <w:rsid w:val="00D746D9"/>
    <w:rsid w:val="00D80E26"/>
    <w:rsid w:val="00D8549E"/>
    <w:rsid w:val="00D8773A"/>
    <w:rsid w:val="00D90A44"/>
    <w:rsid w:val="00D932D1"/>
    <w:rsid w:val="00D955F3"/>
    <w:rsid w:val="00DA2CDC"/>
    <w:rsid w:val="00DA563D"/>
    <w:rsid w:val="00DB1D8B"/>
    <w:rsid w:val="00DB29D2"/>
    <w:rsid w:val="00DB4528"/>
    <w:rsid w:val="00DB52BC"/>
    <w:rsid w:val="00DC7FA5"/>
    <w:rsid w:val="00DD3838"/>
    <w:rsid w:val="00DD79AC"/>
    <w:rsid w:val="00DD7C95"/>
    <w:rsid w:val="00DE437A"/>
    <w:rsid w:val="00DF16F2"/>
    <w:rsid w:val="00DF190F"/>
    <w:rsid w:val="00DF5758"/>
    <w:rsid w:val="00DF5968"/>
    <w:rsid w:val="00DF5C12"/>
    <w:rsid w:val="00E0125A"/>
    <w:rsid w:val="00E15EF7"/>
    <w:rsid w:val="00E21DBB"/>
    <w:rsid w:val="00E37677"/>
    <w:rsid w:val="00E43D20"/>
    <w:rsid w:val="00E51ACC"/>
    <w:rsid w:val="00E55BDB"/>
    <w:rsid w:val="00E578A4"/>
    <w:rsid w:val="00E8598F"/>
    <w:rsid w:val="00EA23EA"/>
    <w:rsid w:val="00EB1310"/>
    <w:rsid w:val="00EB57CC"/>
    <w:rsid w:val="00EE5750"/>
    <w:rsid w:val="00EE69E5"/>
    <w:rsid w:val="00F01628"/>
    <w:rsid w:val="00F13F75"/>
    <w:rsid w:val="00F1400B"/>
    <w:rsid w:val="00F16B54"/>
    <w:rsid w:val="00F20BD9"/>
    <w:rsid w:val="00F23A19"/>
    <w:rsid w:val="00F25613"/>
    <w:rsid w:val="00F32BA3"/>
    <w:rsid w:val="00F32F0D"/>
    <w:rsid w:val="00F360FE"/>
    <w:rsid w:val="00F36C0F"/>
    <w:rsid w:val="00F60F97"/>
    <w:rsid w:val="00F62A72"/>
    <w:rsid w:val="00F637A8"/>
    <w:rsid w:val="00F667BC"/>
    <w:rsid w:val="00F7711F"/>
    <w:rsid w:val="00F8030D"/>
    <w:rsid w:val="00F829E2"/>
    <w:rsid w:val="00F841C9"/>
    <w:rsid w:val="00F86E6E"/>
    <w:rsid w:val="00F91491"/>
    <w:rsid w:val="00F93A8C"/>
    <w:rsid w:val="00F95B23"/>
    <w:rsid w:val="00F97FC5"/>
    <w:rsid w:val="00FC7393"/>
    <w:rsid w:val="00FD35C3"/>
    <w:rsid w:val="00FD5A31"/>
    <w:rsid w:val="00FD6236"/>
    <w:rsid w:val="00FE0A25"/>
    <w:rsid w:val="00FE2187"/>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3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CCFFFF"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99"/>
    <w:qFormat/>
    <w:rsid w:val="00343D78"/>
    <w:pPr>
      <w:suppressAutoHyphens/>
    </w:pPr>
    <w:rPr>
      <w:rFonts w:eastAsia="Calibri" w:hAnsi="Calibri" w:ascii="Calibri"/>
      <w:color w:val="00000A"/>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CCFFFF"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99"/>
    <w:qFormat/>
    <w:rsid w:val="00343D78"/>
    <w:pPr>
      <w:suppressAutoHyphens/>
    </w:pPr>
    <w:rPr>
      <w:rFonts w:ascii="Calibri" w:eastAsia="Calibri" w:hAnsi="Calibri"/>
      <w:color w:val="00000A"/>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1477</izvorni_sadrzaj>
    <derivirana_varijabla naziv="DomainObject.Predmet.Broj_1">1477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St-1477/2015</izvorni_sadrzaj>
    <derivirana_varijabla naziv="DomainObject.Predmet.OznakaBroj_1">St-1477/2015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FLORIDA WELLNESS d.o.o.</izvorni_sadrzaj>
    <derivirana_varijabla naziv="DomainObject.Predmet.ProtustrankaFormated_1">  FLORIDA WELLNESS d.o.o.</derivirana_varijabla>
  </DomainObject.Predmet.ProtustrankaFormated>
  <DomainObject.Predmet.ProtustrankaFormatedOIB>
    <izvorni_sadrzaj>  FLORIDA WELLNESS d.o.o., OIB 08392077595</izvorni_sadrzaj>
    <derivirana_varijabla naziv="DomainObject.Predmet.ProtustrankaFormatedOIB_1">  FLORIDA WELLNESS d.o.o., OIB 08392077595</derivirana_varijabla>
  </DomainObject.Predmet.ProtustrankaFormatedOIB>
  <DomainObject.Predmet.ProtustrankaFormatedWithAdress>
    <izvorni_sadrzaj> FLORIDA WELLNESS d.o.o., Buzin, Cebini/bb, 10000 Zagreb</izvorni_sadrzaj>
    <derivirana_varijabla naziv="DomainObject.Predmet.ProtustrankaFormatedWithAdress_1"> FLORIDA WELLNESS d.o.o., Buzin, Cebini/bb, 10000 Zagreb</derivirana_varijabla>
  </DomainObject.Predmet.ProtustrankaFormatedWithAdress>
  <DomainObject.Predmet.ProtustrankaFormatedWithAdressOIB>
    <izvorni_sadrzaj> FLORIDA WELLNESS d.o.o., OIB 08392077595, Buzin, Cebini/bb, 10000 Zagreb</izvorni_sadrzaj>
    <derivirana_varijabla naziv="DomainObject.Predmet.ProtustrankaFormatedWithAdressOIB_1"> FLORIDA WELLNESS d.o.o., OIB 08392077595, Buzin, Cebini/bb, 10000 Zagreb</derivirana_varijabla>
  </DomainObject.Predmet.ProtustrankaFormatedWithAdressOIB>
  <DomainObject.Predmet.ProtustrankaWithAdress>
    <izvorni_sadrzaj>FLORIDA WELLNESS d.o.o. Buzin, Cebini/bb, 10000 Zagreb</izvorni_sadrzaj>
    <derivirana_varijabla naziv="DomainObject.Predmet.ProtustrankaWithAdress_1">FLORIDA WELLNESS d.o.o. Buzin, Cebini/bb, 10000 Zagreb</derivirana_varijabla>
  </DomainObject.Predmet.ProtustrankaWithAdress>
  <DomainObject.Predmet.ProtustrankaWithAdressOIB>
    <izvorni_sadrzaj>FLORIDA WELLNESS d.o.o., OIB 08392077595, Buzin, Cebini/bb, 10000 Zagreb</izvorni_sadrzaj>
    <derivirana_varijabla naziv="DomainObject.Predmet.ProtustrankaWithAdressOIB_1">FLORIDA WELLNESS d.o.o., OIB 08392077595, Buzin, Cebini/bb, 10000 Zagreb</derivirana_varijabla>
  </DomainObject.Predmet.ProtustrankaWithAdressOIB>
  <DomainObject.Predmet.ProtustrankaNazivFormated>
    <izvorni_sadrzaj>FLORIDA WELLNESS d.o.o.</izvorni_sadrzaj>
    <derivirana_varijabla naziv="DomainObject.Predmet.ProtustrankaNazivFormated_1">FLORIDA WELLNESS d.o.o.</derivirana_varijabla>
  </DomainObject.Predmet.ProtustrankaNazivFormated>
  <DomainObject.Predmet.ProtustrankaNazivFormatedOIB>
    <izvorni_sadrzaj>FLORIDA WELLNESS d.o.o., OIB 08392077595</izvorni_sadrzaj>
    <derivirana_varijabla naziv="DomainObject.Predmet.ProtustrankaNazivFormatedOIB_1">FLORIDA WELLNESS d.o.o., OIB 08392077595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FLORIDA WELLNESS d.o.o.</item>
    </izvorni_sadrzaj>
    <derivirana_varijabla naziv="DomainObject.Predmet.ProtuStrankaListFormated_1">
      <item>FLORIDA WELLNESS d.o.o.</item>
    </derivirana_varijabla>
  </DomainObject.Predmet.ProtuStrankaListFormated>
  <DomainObject.Predmet.ProtuStrankaListFormatedOIB>
    <izvorni_sadrzaj>
      <item>FLORIDA WELLNESS d.o.o., OIB 08392077595</item>
    </izvorni_sadrzaj>
    <derivirana_varijabla naziv="DomainObject.Predmet.ProtuStrankaListFormatedOIB_1">
      <item>FLORIDA WELLNESS d.o.o., OIB 08392077595</item>
    </derivirana_varijabla>
  </DomainObject.Predmet.ProtuStrankaListFormatedOIB>
  <DomainObject.Predmet.ProtuStrankaListFormatedWithAdress>
    <izvorni_sadrzaj>
      <item>FLORIDA WELLNESS d.o.o., Buzin, Cebini/bb, 10000 Zagreb</item>
    </izvorni_sadrzaj>
    <derivirana_varijabla naziv="DomainObject.Predmet.ProtuStrankaListFormatedWithAdress_1">
      <item>FLORIDA WELLNESS d.o.o., Buzin, Cebini/bb, 10000 Zagreb</item>
    </derivirana_varijabla>
  </DomainObject.Predmet.ProtuStrankaListFormatedWithAdress>
  <DomainObject.Predmet.ProtuStrankaListFormatedWithAdressOIB>
    <izvorni_sadrzaj>
      <item>FLORIDA WELLNESS d.o.o., OIB 08392077595, Buzin, Cebini/bb, 10000 Zagreb</item>
    </izvorni_sadrzaj>
    <derivirana_varijabla naziv="DomainObject.Predmet.ProtuStrankaListFormatedWithAdressOIB_1">
      <item>FLORIDA WELLNESS d.o.o., OIB 08392077595, Buzin, Cebini/bb, 10000 Zagreb</item>
    </derivirana_varijabla>
  </DomainObject.Predmet.ProtuStrankaListFormatedWithAdressOIB>
  <DomainObject.Predmet.ProtuStrankaListNazivFormated>
    <izvorni_sadrzaj>
      <item>FLORIDA WELLNESS d.o.o.</item>
    </izvorni_sadrzaj>
    <derivirana_varijabla naziv="DomainObject.Predmet.ProtuStrankaListNazivFormated_1">
      <item>FLORIDA WELLNESS d.o.o.</item>
    </derivirana_varijabla>
  </DomainObject.Predmet.ProtuStrankaListNazivFormated>
  <DomainObject.Predmet.ProtuStrankaListNazivFormatedOIB>
    <izvorni_sadrzaj>
      <item>FLORIDA WELLNESS d.o.o., OIB 08392077595</item>
    </izvorni_sadrzaj>
    <derivirana_varijabla naziv="DomainObject.Predmet.ProtuStrankaListNazivFormatedOIB_1">
      <item>FLORIDA WELLNESS d.o.o., OIB 08392077595</item>
    </derivirana_varijabla>
  </DomainObject.Predmet.ProtuStrankaListNazivFormatedOIB>
  <DomainObject.Predmet.OstaliListFormated>
    <izvorni_sadrzaj>
      <item>Ivica Arbulić</item>
      <item>Alen Perać Kovač</item>
    </izvorni_sadrzaj>
    <derivirana_varijabla naziv="DomainObject.Predmet.OstaliListFormated_1">
      <item>Ivica Arbulić</item>
      <item>Alen Perać Kovač</item>
    </derivirana_varijabla>
  </DomainObject.Predmet.OstaliListFormated>
  <DomainObject.Predmet.OstaliListFormatedOIB>
    <izvorni_sadrzaj>
      <item>Ivica Arbulić, OIB 54140546553</item>
      <item>Alen Perać Kovač, OIB 87343529115</item>
    </izvorni_sadrzaj>
    <derivirana_varijabla naziv="DomainObject.Predmet.OstaliListFormatedOIB_1">
      <item>Ivica Arbulić, OIB 54140546553</item>
      <item>Alen Perać Kovač, OIB 87343529115</item>
    </derivirana_varijabla>
  </DomainObject.Predmet.OstaliListFormatedOIB>
  <DomainObject.Predmet.OstaliListFormatedWithAdress>
    <izvorni_sadrzaj>
      <item>Ivica Arbulić, Rusići 15a, 20215 Čilipi</item>
      <item>Alen Perać Kovač, Galovićeva 10, 10000 Zagreb</item>
    </izvorni_sadrzaj>
    <derivirana_varijabla naziv="DomainObject.Predmet.OstaliListFormatedWithAdress_1">
      <item>Ivica Arbulić, Rusići 15a, 20215 Čilipi</item>
      <item>Alen Perać Kovač, Galovićeva 10, 10000 Zagreb</item>
    </derivirana_varijabla>
  </DomainObject.Predmet.OstaliListFormatedWithAdress>
  <DomainObject.Predmet.OstaliListFormatedWithAdressOIB>
    <izvorni_sadrzaj>
      <item>Ivica Arbulić, OIB 54140546553, Rusići 15a, 20215 Čilipi</item>
      <item>Alen Perać Kovač, OIB 87343529115, Galovićeva 10, 10000 Zagreb</item>
    </izvorni_sadrzaj>
    <derivirana_varijabla naziv="DomainObject.Predmet.OstaliListFormatedWithAdressOIB_1">
      <item>Ivica Arbulić, OIB 54140546553, Rusići 15a, 20215 Čilipi</item>
      <item>Alen Perać Kovač, OIB 87343529115, Galovićeva 10, 10000 Zagreb</item>
    </derivirana_varijabla>
  </DomainObject.Predmet.OstaliListFormatedWithAdressOIB>
  <DomainObject.Predmet.OstaliListNazivFormated>
    <izvorni_sadrzaj>
      <item>Ivica Arbulić</item>
      <item>Alen Perać Kovač</item>
    </izvorni_sadrzaj>
    <derivirana_varijabla naziv="DomainObject.Predmet.OstaliListNazivFormated_1">
      <item>Ivica Arbulić</item>
      <item>Alen Perać Kovač</item>
    </derivirana_varijabla>
  </DomainObject.Predmet.OstaliListNazivFormated>
  <DomainObject.Predmet.OstaliListNazivFormatedOIB>
    <izvorni_sadrzaj>
      <item>Ivica Arbulić, OIB 54140546553</item>
      <item>Alen Perać Kovač, OIB 87343529115</item>
    </izvorni_sadrzaj>
    <derivirana_varijabla naziv="DomainObject.Predmet.OstaliListNazivFormatedOIB_1">
      <item>Ivica Arbulić, OIB 54140546553</item>
      <item>Alen Perać Kovač, OIB 87343529115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FLORIDA WELLNESS d.o.o.</izvorni_sadrzaj>
    <derivirana_varijabla naziv="DomainObject.Predmet.ProtustrankaIDrugi_1">FLORIDA WELLNESS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FLORIDA WELLNESS d.o.o., OIB 08392077595, Buzin, Cebini/bb, 10000 Zagreb</izvorni_sadrzaj>
    <derivirana_varijabla naziv="DomainObject.Predmet.ProtustrankaIDrugiAdressOIB_1">FLORIDA WELLNESS d.o.o., OIB 08392077595, Buzin, Cebini/bb,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FLORIDA WELLNESS d.o.o.</item>
      <item>Ivica Arbulić</item>
      <item>Alen Perać Kovač</item>
    </izvorni_sadrzaj>
    <derivirana_varijabla naziv="DomainObject.Predmet.SudioniciListNaziv_1">
      <item>FINA Regionalni centar Zagreb</item>
      <item>FLORIDA WELLNESS d.o.o.</item>
      <item>Ivica Arbulić</item>
      <item>Alen Perać Kovač</item>
    </derivirana_varijabla>
  </DomainObject.Predmet.SudioniciListNaziv>
  <DomainObject.Predmet.SudioniciListAdressOIB>
    <izvorni_sadrzaj>
      <item>FINA Regionalni centar Zagreb, OIB 85821130368, Trg svibanjskih žrtava 1995. 1,10000 Zagreb</item>
      <item>FLORIDA WELLNESS d.o.o., OIB 08392077595, Buzin, Cebini/bb,10000 Zagreb</item>
      <item>Ivica Arbulić, OIB 54140546553, Rusići 15a,20215 Čilipi</item>
      <item>Alen Perać Kovač, OIB 87343529115, Galovićeva 10,10000 Zagreb</item>
    </izvorni_sadrzaj>
    <derivirana_varijabla naziv="DomainObject.Predmet.SudioniciListAdressOIB_1">
      <item>FINA Regionalni centar Zagreb, OIB 85821130368, Trg svibanjskih žrtava 1995. 1,10000 Zagreb</item>
      <item>FLORIDA WELLNESS d.o.o., OIB 08392077595, Buzin, Cebini/bb,10000 Zagreb</item>
      <item>Ivica Arbulić, OIB 54140546553, Rusići 15a,20215 Čilipi</item>
      <item>Alen Perać Kovač, OIB 87343529115, Galovićeva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08392077595</item>
      <item>, OIB 54140546553</item>
      <item>, OIB 87343529115</item>
    </izvorni_sadrzaj>
    <derivirana_varijabla naziv="DomainObject.Predmet.SudioniciListNazivOIB_1">
      <item>, OIB 85821130368</item>
      <item>, OIB 08392077595</item>
      <item>, OIB 54140546553</item>
      <item>, OIB 87343529115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A53A8F-2D1E-49C8-AF58-A861D6EDF8D7}">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1199</properties:Words>
  <properties:Characters>6836</properties:Characters>
  <properties:Lines>56</properties:Lines>
  <properties:Paragraphs>16</properties:Paragraphs>
  <properties:TotalTime>308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Ivana Koštarić Fegeš</cp:lastModifiedBy>
  <cp:lastPrinted>2017-02-21T10:42:00Z</cp:lastPrinted>
  <dcterms:modified xmlns:xsi="http://www.w3.org/2001/XMLSchema-instance" xsi:type="dcterms:W3CDTF">2017-10-30T09:17:00Z</dcterms:modified>
  <cp:revision>286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St-1477/2015-12 / Odluka - Rješenje o otvaranju i zaključenju skraćenog stečajnog postupka</vt:lpwstr>
  </prop:property>
  <prop:property name="CC_coloring" pid="4" fmtid="{D5CDD505-2E9C-101B-9397-08002B2CF9AE}">
    <vt:bool>true</vt:bool>
  </prop:property>
  <prop:property name="BrojStranica" pid="5" fmtid="{D5CDD505-2E9C-101B-9397-08002B2CF9AE}">
    <vt:i4>2</vt:i4>
  </prop:property>
</prop:Properties>
</file>