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1abc4" w14:paraId="ec1abc4" w:rsidRDefault="00545791" w:rsidP="00545791" w:rsidR="00545791">
      <w:pPr>
        <w:jc w:val="right"/>
        <w15:collapsed w:val="false"/>
      </w:pPr>
      <w:bookmarkStart w:name="_GoBack" w:id="0"/>
      <w:bookmarkEnd w:id="0"/>
      <w:r>
        <w:tab/>
      </w:r>
    </w:p>
    <w:p w:rsidRDefault="00D66D90" w:rsidP="00545791" w:rsidR="00545791" w:rsidRPr="008C3132">
      <w:pPr>
        <w:jc w:val="right"/>
      </w:pPr>
      <w:r>
        <w:tab/>
      </w:r>
      <w:r>
        <w:tab/>
      </w:r>
      <w:r>
        <w:tab/>
      </w:r>
      <w:r>
        <w:tab/>
      </w:r>
      <w:r>
        <w:tab/>
      </w:r>
      <w:r>
        <w:tab/>
      </w:r>
      <w:r>
        <w:tab/>
        <w:t xml:space="preserve">     Poslovni broj</w:t>
      </w:r>
      <w:r w:rsidR="00E85F7E">
        <w:t>:</w:t>
      </w:r>
      <w:r>
        <w:t xml:space="preserve"> 1</w:t>
      </w:r>
      <w:r w:rsidR="00545791">
        <w:t xml:space="preserve"> St-</w:t>
      </w:r>
      <w:r>
        <w:t>381</w:t>
      </w:r>
      <w:r w:rsidR="00545791">
        <w:t>/17-</w:t>
      </w:r>
      <w:r>
        <w:t>51</w:t>
      </w:r>
    </w:p>
    <w:p w:rsidRDefault="00545791" w:rsidP="00545791" w:rsidR="00545791" w:rsidRPr="008C3132">
      <w:pPr>
        <w:jc w:val="center"/>
      </w:pPr>
      <w:r>
        <w:t xml:space="preserve">   </w:t>
      </w:r>
    </w:p>
    <w:p w:rsidRDefault="00545791" w:rsidP="00545791" w:rsidR="00545791">
      <w:pPr>
        <w:ind w:firstLine="708"/>
      </w:pPr>
    </w:p>
    <w:p w:rsidRDefault="004C63C3" w:rsidP="00545791" w:rsidR="00545791" w:rsidRPr="008C3132">
      <w:pPr>
        <w:ind w:firstLine="708"/>
      </w:pPr>
      <w:r>
        <w:t xml:space="preserve">      R</w:t>
      </w:r>
      <w:r w:rsidRPr="008C3132">
        <w:t xml:space="preserve">epublika </w:t>
      </w:r>
      <w:r>
        <w:t>H</w:t>
      </w:r>
      <w:r w:rsidRPr="008C3132">
        <w:t>rvatska</w:t>
      </w:r>
    </w:p>
    <w:p w:rsidRDefault="004C63C3" w:rsidP="00545791" w:rsidR="00545791">
      <w:pPr>
        <w:ind w:firstLine="708"/>
      </w:pPr>
      <w:r>
        <w:t xml:space="preserve">     T</w:t>
      </w:r>
      <w:r w:rsidRPr="008C3132">
        <w:t xml:space="preserve">rgovački sud u </w:t>
      </w:r>
      <w:r>
        <w:t>Z</w:t>
      </w:r>
      <w:r w:rsidRPr="008C3132">
        <w:t>adru</w:t>
      </w:r>
    </w:p>
    <w:p w:rsidRDefault="004C63C3" w:rsidP="00545791" w:rsidR="00545791">
      <w:pPr>
        <w:ind w:firstLine="708"/>
      </w:pPr>
      <w:r>
        <w:t xml:space="preserve"> </w:t>
      </w:r>
      <w:r w:rsidR="00545791">
        <w:t>Zadar, Dr. Franje Tuđmana 35</w:t>
      </w:r>
    </w:p>
    <w:p w:rsidRDefault="00545791" w:rsidP="00545791" w:rsidR="00545791"/>
    <w:p w:rsidRDefault="00B149F6" w:rsidP="00545791" w:rsidR="00B149F6">
      <w:pPr>
        <w:jc w:val="center"/>
      </w:pPr>
    </w:p>
    <w:p w:rsidRDefault="00545791" w:rsidP="00545791" w:rsidR="00545791" w:rsidRPr="008C3132">
      <w:pPr>
        <w:jc w:val="center"/>
      </w:pPr>
      <w:r>
        <w:t xml:space="preserve">U  I M E  R E P U B L I K E  H R V A T S K E </w:t>
      </w:r>
    </w:p>
    <w:p w:rsidRDefault="00545791" w:rsidP="00545791" w:rsidR="00545791">
      <w:pPr>
        <w:jc w:val="center"/>
      </w:pPr>
    </w:p>
    <w:p w:rsidRDefault="00545791" w:rsidP="00545791" w:rsidR="00545791" w:rsidRPr="008C3132">
      <w:pPr>
        <w:jc w:val="center"/>
      </w:pPr>
      <w:r>
        <w:t xml:space="preserve">R J E Š E N J E </w:t>
      </w:r>
    </w:p>
    <w:p w:rsidRDefault="00545791" w:rsidP="00545791" w:rsidR="00545791" w:rsidRPr="008C3132"/>
    <w:p w:rsidRDefault="00545791" w:rsidP="00545791" w:rsidR="00545791">
      <w:pPr>
        <w:ind w:firstLine="705"/>
        <w:jc w:val="both"/>
      </w:pPr>
      <w:r>
        <w:t>Trgovački sud u Zadru, po sutkinji</w:t>
      </w:r>
      <w:r w:rsidRPr="008C3132">
        <w:t xml:space="preserve"> </w:t>
      </w:r>
      <w:r w:rsidR="00D66D90">
        <w:t>Ardeni Bajlo</w:t>
      </w:r>
      <w:r w:rsidRPr="008C3132">
        <w:t>,</w:t>
      </w:r>
      <w:r>
        <w:t xml:space="preserve"> u predstečajnom postupku </w:t>
      </w:r>
      <w:r w:rsidR="000809A1">
        <w:t xml:space="preserve">nad predstečajnim dužnikom </w:t>
      </w:r>
      <w:r w:rsidR="00D66D90">
        <w:t>DOM ZA PSIHIČKI BOLESNE ODRASLE OSOBE MIHEK</w:t>
      </w:r>
      <w:r w:rsidR="00D66D90" w:rsidRPr="000E44A2">
        <w:t xml:space="preserve">, </w:t>
      </w:r>
      <w:r w:rsidR="00D66D90">
        <w:t>Pirovac</w:t>
      </w:r>
      <w:r w:rsidR="00D66D90" w:rsidRPr="000E44A2">
        <w:t xml:space="preserve">, </w:t>
      </w:r>
      <w:r w:rsidR="00D66D90">
        <w:t>Petra Zoranića 12</w:t>
      </w:r>
      <w:r w:rsidR="00D66D90" w:rsidRPr="000E44A2">
        <w:t>, OIB:</w:t>
      </w:r>
      <w:r w:rsidR="00D66D90">
        <w:t>68820762951, kojeg zastupa direktor</w:t>
      </w:r>
      <w:r>
        <w:t xml:space="preserve"> </w:t>
      </w:r>
      <w:r w:rsidR="00D66D90">
        <w:t>Mario Mihek</w:t>
      </w:r>
      <w:r>
        <w:t xml:space="preserve"> iz </w:t>
      </w:r>
      <w:r w:rsidR="00D66D90">
        <w:t>Pirovca</w:t>
      </w:r>
      <w:r>
        <w:t xml:space="preserve">, nakon ročišta održanog </w:t>
      </w:r>
      <w:r w:rsidR="00D66D90">
        <w:t>5</w:t>
      </w:r>
      <w:r>
        <w:t xml:space="preserve">. </w:t>
      </w:r>
      <w:r w:rsidR="00D66D90">
        <w:t>travnja 2018</w:t>
      </w:r>
      <w:r>
        <w:t>. radi raspravljanja i glasovanja o izmijenjenom planu restrukturir</w:t>
      </w:r>
      <w:r w:rsidR="00D66D90">
        <w:t>anja predstečajnog dužnika od 22</w:t>
      </w:r>
      <w:r>
        <w:t xml:space="preserve">. </w:t>
      </w:r>
      <w:r w:rsidR="00D66D90">
        <w:t>veljače 2018</w:t>
      </w:r>
      <w:r>
        <w:t xml:space="preserve">. na kojem </w:t>
      </w:r>
      <w:r w:rsidR="006E73DF">
        <w:t xml:space="preserve">ročištu </w:t>
      </w:r>
      <w:r>
        <w:t xml:space="preserve">su vjerovnici prihvatili isti, </w:t>
      </w:r>
      <w:r w:rsidR="00146FFC">
        <w:t>24</w:t>
      </w:r>
      <w:r>
        <w:t xml:space="preserve">. </w:t>
      </w:r>
      <w:r w:rsidR="00D66D90">
        <w:t>travnja 2018</w:t>
      </w:r>
      <w:r>
        <w:t xml:space="preserve">. </w:t>
      </w:r>
    </w:p>
    <w:p w:rsidRDefault="00545791" w:rsidP="00545791" w:rsidR="00545791">
      <w:pPr>
        <w:ind w:firstLine="705"/>
        <w:jc w:val="both"/>
      </w:pPr>
    </w:p>
    <w:p w:rsidRDefault="00545791" w:rsidP="00545791" w:rsidR="00545791">
      <w:pPr>
        <w:jc w:val="center"/>
      </w:pPr>
      <w:r>
        <w:t xml:space="preserve">r i j e š i o  j e </w:t>
      </w:r>
    </w:p>
    <w:p w:rsidRDefault="00545791" w:rsidP="00545791" w:rsidR="00545791">
      <w:pPr>
        <w:jc w:val="center"/>
      </w:pPr>
    </w:p>
    <w:p w:rsidRDefault="006E73DF" w:rsidP="00B408AC" w:rsidR="00545791" w:rsidRPr="00B408AC">
      <w:pPr>
        <w:jc w:val="both"/>
      </w:pPr>
      <w:r>
        <w:tab/>
      </w:r>
      <w:r w:rsidRPr="00B408AC">
        <w:t xml:space="preserve">I. Utvrđuje se prihvaćanje </w:t>
      </w:r>
      <w:r w:rsidR="00545791" w:rsidRPr="00B408AC">
        <w:t>izmijenjenog plana</w:t>
      </w:r>
      <w:r w:rsidR="00116474">
        <w:t xml:space="preserve"> financijskog i operativnog</w:t>
      </w:r>
      <w:r w:rsidR="00545791" w:rsidRPr="00B408AC">
        <w:t xml:space="preserve"> restrukturiranja predstečajnog dužnika </w:t>
      </w:r>
      <w:r w:rsidR="00D66D90">
        <w:t>DOM ZA PSIHIČKI BOLESNE ODRASLE OSOBE MIHEK</w:t>
      </w:r>
      <w:r w:rsidR="00D66D90" w:rsidRPr="000E44A2">
        <w:t xml:space="preserve">, </w:t>
      </w:r>
      <w:r w:rsidR="00D66D90">
        <w:t>Pirovac</w:t>
      </w:r>
      <w:r w:rsidR="00D66D90" w:rsidRPr="000E44A2">
        <w:t xml:space="preserve">, </w:t>
      </w:r>
      <w:r w:rsidR="00D66D90">
        <w:t>Petra Zoranića 12</w:t>
      </w:r>
      <w:r w:rsidR="00D66D90" w:rsidRPr="000E44A2">
        <w:t>, OIB:</w:t>
      </w:r>
      <w:r w:rsidR="00D66D90">
        <w:t>68820762951 od 22</w:t>
      </w:r>
      <w:r w:rsidR="00681418" w:rsidRPr="00B408AC">
        <w:t xml:space="preserve">. </w:t>
      </w:r>
      <w:r w:rsidR="00D66D90">
        <w:t>veljače 2018</w:t>
      </w:r>
      <w:r w:rsidR="00681418" w:rsidRPr="00B408AC">
        <w:t>. te se pot</w:t>
      </w:r>
      <w:r w:rsidR="00805979" w:rsidRPr="00B408AC">
        <w:t xml:space="preserve">vrđuje predstečajni sporazum </w:t>
      </w:r>
      <w:r w:rsidR="00681418" w:rsidRPr="00B408AC">
        <w:t xml:space="preserve">između </w:t>
      </w:r>
      <w:r w:rsidRPr="00B408AC">
        <w:t xml:space="preserve">navedenog </w:t>
      </w:r>
      <w:r w:rsidR="00681418" w:rsidRPr="00B408AC">
        <w:t xml:space="preserve">predstečajnog dužnika i </w:t>
      </w:r>
      <w:r w:rsidRPr="00B408AC">
        <w:t>dolje navedenih vjerovnika</w:t>
      </w:r>
      <w:r w:rsidR="00353BF6" w:rsidRPr="00B408AC">
        <w:t xml:space="preserve"> </w:t>
      </w:r>
      <w:r w:rsidR="00805979" w:rsidRPr="00B408AC">
        <w:t>prihvaće</w:t>
      </w:r>
      <w:r w:rsidR="00D66D90">
        <w:t>n na ročištu za glasovanje od 5</w:t>
      </w:r>
      <w:r w:rsidR="00805979" w:rsidRPr="00B408AC">
        <w:t xml:space="preserve">. </w:t>
      </w:r>
      <w:r w:rsidR="00D66D90">
        <w:t>travnja 2018</w:t>
      </w:r>
      <w:r w:rsidR="00805979" w:rsidRPr="00B408AC">
        <w:t xml:space="preserve">. prema </w:t>
      </w:r>
      <w:r w:rsidR="00353BF6" w:rsidRPr="00B408AC">
        <w:t xml:space="preserve">tekstu </w:t>
      </w:r>
      <w:r w:rsidR="00805979" w:rsidRPr="00B408AC">
        <w:t xml:space="preserve">sporazuma </w:t>
      </w:r>
      <w:r w:rsidR="00353BF6" w:rsidRPr="00B408AC">
        <w:t xml:space="preserve">koji glasi:  </w:t>
      </w:r>
    </w:p>
    <w:p w:rsidRDefault="00EC0A9F" w:rsidP="00EC0A9F" w:rsidR="00EC0A9F">
      <w:pPr>
        <w:jc w:val="both"/>
      </w:pPr>
    </w:p>
    <w:p w:rsidRDefault="00116474" w:rsidP="00116474" w:rsidR="00116474">
      <w:pPr>
        <w:jc w:val="both"/>
      </w:pPr>
      <w:r>
        <w:t>"</w:t>
      </w:r>
      <w:r w:rsidR="00353BF6" w:rsidRPr="00612CF5">
        <w:t xml:space="preserve">Dužnik se na osnovu Plana obvezuje namiriti tražbine vjerovnika </w:t>
      </w:r>
      <w:r>
        <w:t>na način da:</w:t>
      </w:r>
    </w:p>
    <w:p w:rsidRDefault="00116474" w:rsidP="00116474" w:rsidR="00116474">
      <w:pPr>
        <w:jc w:val="both"/>
      </w:pPr>
    </w:p>
    <w:p w:rsidRDefault="00116474" w:rsidP="00116474" w:rsidR="00116474">
      <w:pPr>
        <w:jc w:val="both"/>
      </w:pPr>
    </w:p>
    <w:p w:rsidRDefault="00A25142" w:rsidP="00A25142" w:rsidR="00A25142">
      <w:pPr>
        <w:jc w:val="both"/>
      </w:pPr>
      <w:r>
        <w:t>1. ALFA, društvo s ograničenom odgovornošću za trgovinu, kontrolu, održavanje, popravak vatrogasne opreme i savjetovanje, OIB: 74080813970, utvrđeni iznos tražbine iznosi 1.758,44 kn. Predstečajni vjerovnik otpušta dužniku dio utvrđene tražbine, što iznosi 1.230,91 kn. Preostali iznos tražbine od 527,53 kn otplatiti će se nakon isteka počeka od 12 mjeseci na 36 jednakih mjesečnih anuiteta, bez kamata, od kojih svaka iznosi 14,65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2. BONA FIDE LJ.D.I. društvo s ograničenom odgovornošću za trgovinu i usluge (prije-DIM GRAĐENJE d.o.o.), OIB: 58192711584, utvrđeni iznos tražbine iznosi 7.955.000,00 kn. Predstečajni vjerovnik otpušta dužniku dio utvrđene tražbine, što iznosi 5.568.500,00 kn. Preostali iznos tražbine od 2.386.500,00 kn otplatiti će se nakon isteka počeka od 12 mjeseci na 36 jednakih mjesečnih anuiteta, bez kamata, od kojih svaka iznosi 66.291,67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lastRenderedPageBreak/>
        <w:t>3. CIKLON d.o.o. za sanitarnu zaštitu čovjekove okoline, OIB: 52869401719, utvrđeni iznos tražbine iznosi 8.881,88 kn. Predstečajni vjerovnik otpušta dužniku dio utvrđene tražbine, što iznosi 6.217,32 kn. Preostali iznos tražbine od 2.664,56 kn otplatiti će se nakon isteka počeka od 12 mjeseci na 36 jednakih mjesečnih anuiteta, bez kamata, od kojih svaka iznosi 74,02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4. Financijska agencija, OIB: 85821130368, utvrđeni iznos tražbine iznosi 177,80 kn. Predstečajni vjerovnik otpušta dužniku dio utvrđene tražbine, što iznosi 124,46 kn. Preostali iznos tražbine od 53,34 kn otplatiti će se nakon isteka počeka od 12 mjeseci na 36 jednakih mjesečnih anuiteta, bez kamata, od kojih svaka iznosi 1,48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5. FRENUM društvo s organičenom odgovornošću za trgovinu i usluge, OIB: 71650729356, utvrđeni iznos tražbine iznosi 160,00 kn. Predstečajni vjerovnik otpušta dužniku dio utvrđene tražbine, što iznosi 112,00 kn. Preostali iznos tražbine od 48,00 kn otplatiti će se nakon isteka počeka od 12 mjeseci na 36 jednakih mjesečnih anuiteta, bez kamata, od kojih svaka iznosi 1,33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6. GASTRO IŽ d.o.o. za trgovinu i poslovne usluge, OIB: 14309117846, utvrđeni iznos tražbine iznosi 4.400,00 kn. Predstečajni vjerovnik otpušta dužniku dio utvrđene tražbine, što iznosi 3.080,00 kn. Preostali iznos tražbine od 1.320,00 kn otplatiti će se nakon isteka počeka od 12 mjeseci na 36 jednakih mjesečnih anuiteta, bez kamata, od kojih svaka iznosi 36,67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7. DANIEL GAŠPAR, OIB: 74516326080, utvrđeni iznos tražbine iznosi 1.425.790,00 kn. Predstečajni vjerovnik otpušta dužniku dio utvrđene tražbine, što iznosi 998.053,00 kn. Preostali iznos tražbine od 427.737,00 kn otplatiti će se nakon isteka počeka od 12 mjeseci na 36 jednakih mjesečnih anuiteta, bez kamata, od kojih svaka iznosi 11.881,58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 xml:space="preserve">8. MARIJA GAŠPAR, OIB: 76034585928, utvrđeni iznos tražbine iznosi 90,00 kn. Predstečajni vjerovnik otpušta dužniku dio utvrđene tražbine, što iznosi 63,00 kn. Preostali iznos tražbine od 27,00 kn otplatiti će se nakon isteka počeka od 12 mjeseci na 36 jednakih mjesečnih anuiteta, bez kamata, od kojih svaka iznosi 0,75 kn,  računajući od pravomoćnosti Rješenja Trgovačkog suda o sklopljenom predstečajnom sporazumu. Prvi anuitet će se platiti 15-tog u mjesecu, nakon isteka počeka od 12 mjeseci, računajući od pravomoćnosti Rješenja </w:t>
      </w:r>
      <w:r>
        <w:lastRenderedPageBreak/>
        <w:t>Trgovačkog suda o sklopljenom predstečajnom sporazumu, dok će se svaki naredni anuitet platiti mjesečno, najkasnije do 15-tog u mjesecu za prethodni mjesec.</w:t>
      </w:r>
    </w:p>
    <w:p w:rsidRDefault="00A25142" w:rsidP="00A25142" w:rsidR="00A25142">
      <w:pPr>
        <w:jc w:val="both"/>
      </w:pPr>
      <w:r>
        <w:t>9. GRAD ŠIBENIK, OIB: 55644094063, utvrđeni iznos tražbine iznosi 5.794,58 kn. Predstečajni vjerovnik otpušta dužniku dio utvrđene tražbine, što iznosi 4.056,21 kn. Preostali iznos tražbine od 1.738,37 kn otplatiti će se nakon isteka počeka od 12 mjeseci na 36 jednakih mjesečnih anuiteta, bez kamata, od kojih svaka iznosi 48,29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10. GRADSKA ČISTOĆA društvo s ograničenom odgovornošću za održavanje čistoće i odlaganje komunalnog otpada, OIB: 54873130289, utvrđeni iznos tražbine iznosi 2.720,18 kn. Predstečajni vjerovnik otpušta dužniku dio utvrđene tražbine, što iznosi 1.904,13 kn. Preostali iznos tražbine od 816,05 kn otplatiti će se nakon isteka počeka od 12 mjeseci na 36 jednakih mjesečnih anuiteta, bez kamata, od kojih svaka iznosi 22,67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11. HEP ELEKTRA d.o.o. za opskrbu električnom energijom, OIB: 43965974818, utvrđeni iznos tražbine iznosi 121.725,92 kn. Predstečajni vjerovnik otpušta dužniku dio utvrđene tražbine, što iznosi 85.208,14 kn. Preostali iznos tražbine od 36.517,78 kn otplatiti će se nakon isteka počeka od 12 mjeseci na 36 jednakih mjesečnih anuiteta, bez kamata, od kojih svaka iznosi 1.014,38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12. Hrvatska radiotelevizija, OIB: 68419124305, utvrđeni iznos tražbine iznosi 3.948,49 kn. Predstečajni vjerovnik otpušta dužniku dio utvrđene tražbine, što iznosi 2.763,94 kn. Preostali iznos tražbine od 1.184,55 kn otplatiti će se nakon isteka počeka od 12 mjeseci na 36 jednakih mjesečnih anuiteta, bez kamata, od kojih svaka iznosi 32,90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13. Hrvatske vode, pravna osoba za upravljanje vodama, OIB: 28921383001, utvrđeni iznos tražbine iznosi 4.123,42 kn. Predstečajni vjerovnik otpušta dužniku dio utvrđene tražbine, što iznosi 2.886,39 kn. Preostali iznos tražbine od 1.237,03 kn otplatiti će se nakon isteka počeka od 12 mjeseci na 36 jednakih mjesečnih anuiteta, bez kamata, od kojih svaka iznosi 34,36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 xml:space="preserve">14. Hrvatski Telekom d.d., OIB: 81793146560, utvrđeni iznos tražbine iznosi 2.325,43 kn. Predstečajni vjerovnik otpušta dužniku dio utvrđene tražbine, što iznosi 1.627,80 kn. Preostali iznos tražbine od 697,63 kn otplatiti će se nakon isteka počeka od 12 mjeseci na 36 jednakih mjesečnih anuiteta, bez kamata, od kojih svaka iznosi 19,38 kn,  računajući od pravomoćnosti Rješenja Trgovačkog suda o sklopljenom predstečajnom sporazumu. Prvi anuitet će se platiti </w:t>
      </w:r>
      <w:r>
        <w:lastRenderedPageBreak/>
        <w:t>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15. HRVATSKA ELEKTROPRIVREDA - dioničko društvo, OIB: 28921978587, utvrđeni iznos tražbine iznosi 53.882,27 kn. Predstečajni vjerovnik otpušta dužniku dio utvrđene tražbine, što iznosi 37.717,59 kn. Preostali iznos tražbine od 16.164,68 kn otplatiti će se nakon isteka počeka od 12 mjeseci na 36 jednakih mjesečnih anuiteta, bez kamata, od kojih svaka iznosi 449,02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16. JADRANSKA BANKA dioničko društvo, OIB: 2899494784, utvrđeni iznos tražbine iznosi 2.108.685,08 kn. Predstečajni vjerovnik otpušta dužniku dio utvrđene tražbine, što iznosi 1.476.079,56 kn. Preostali iznos tražbine od 632.605,52 kn otplatiti će se nakon isteka počeka od 12 mjeseci na 36 jednakih mjesečnih anuiteta, bez kamata, od kojih svaka iznosi 17.572,38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17. NEDJELJKA KLARIĆ, OIB: 44239048593, utvrđeni iznos tražbine iznosi 22.000,00 kn. Predstečajni vjerovnik otpušta dužniku dio utvrđene tražbine, što iznosi 15.400,00 kn. Preostali iznos tražbine od 6.600,00 kn otplatiti će se nakon isteka počeka od 12 mjeseci na 36 jednakih mjesečnih anuiteta, bez kamata, od kojih svaka iznosi 183,33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18. Obrt za usluge " PROFI MIX" Pirovac, Kralja Zvonimira 1a, vl. Krišto Zvonko, OIB: 18169835079, utvrđeni iznos tražbine iznosi 15.875,65 kn. Predstečajni vjerovnik otpušta dužniku dio utvrđene tražbine, što iznosi 11.112,96 kn. Preostali iznos tražbine od 4.762,69 kn otplatiti će se nakon isteka počeka od 12 mjeseci na 36 jednakih mjesečnih anuiteta, bez kamata, od kojih svaka iznosi 132,30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19. EDUARD MAJER, OIB: 87022108169, utvrđeni iznos tražbine iznosi 100,00 kn. Predstečajni vjerovnik otpušta dužniku dio utvrđene tražbine, što iznosi 70,00 kn. Preostali iznos tražbine od 30,00 kn otplatiti će se nakon isteka počeka od 12 mjeseci na 36 jednakih mjesečnih anuiteta, bez kamata, od kojih svaka iznosi 0,83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 xml:space="preserve">20. MARIJANA MAJER, OIB: 84819799362, utvrđeni iznos tražbine iznosi 100,00 kn. Predstečajni vjerovnik otpušta dužniku dio utvrđene tražbine, što iznosi 70,00 kn. Preostali iznos tražbine od 30,00 kn otplatiti će se nakon isteka počeka od 12 mjeseci na 36 jednakih mjesečnih anuiteta, bez kamata, od kojih svaka iznosi 0,83 kn,  računajući od pravomoćnosti </w:t>
      </w:r>
      <w:r>
        <w:lastRenderedPageBreak/>
        <w:t>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21. ĐURĐICA MIHEK, OIB: 65929725774, utvrđeni iznos tražbine iznosi 1.324.484,57 kn. Predstečajni vjerovnik otpušta dužniku dio utvrđene tražbine, što iznosi 927.139,20 kn. Preostali iznos tražbine od 397.345,37 kn otplatiti će se nakon isteka počeka od 12 mjeseci na 36 jednakih mjesečnih anuiteta, bez kamata, od kojih svaka iznosi 11.037,37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22. FRANJO MIHEK, OIB: 70068003982, utvrđeni iznos tražbine iznosi 7.858.326,00 kn. Predstečajni vjerovnik otpušta dužniku dio utvrđene tražbine, što iznosi 5.500.828,20 kn. Preostali iznos tražbine od 2.357.497,80 kn otplatiti će se nakon isteka počeka od 12 mjeseci na 36 jednakih mjesečnih anuiteta, bez kamata, od kojih svaka iznosi 65.486,05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23. IVANA MIHEK, OIB: 61097548410, utvrđeni iznos tražbine iznosi 120,00 kn. Predstečajni vjerovnik otpušta dužniku dio utvrđene tražbine, što iznosi 84,00 kn. Preostali iznos tražbine od 36,00 kn otplatiti će se nakon isteka počeka od 12 mjeseci na 36 jednakih mjesečnih anuiteta, bez kamata, od kojih svaka iznosi 1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24. MINISTARSTVO FINANCIJA - POREZNA UPRAVA, OIB: 18683136487, utvrđeni iznos tražbine iznosi 84.454,31 kn. Predstečajni vjerovnik otpušta dužniku dio utvrđene tražbine, što iznosi 59.118,02 kn. Preostali iznos tražbine od 25.336,30 kn otplatiti će se nakon isteka počeka od 12 mjeseci na 36 jednakih mjesečnih anuiteta, bez kamata, od kojih svaka iznosi 703,79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25. IVICA MURETIĆ, OIB: 4665870045, utvrđeni iznos tražbine iznosi 80,00 kn. Predstečajni vjerovnik otpušta dužniku dio utvrđene tražbine, što iznosi 56,00 kn. Preostali iznos tražbine od 24,00 kn otplatiti će se nakon isteka počeka od 12 mjeseci na 36 jednakih mjesečnih anuiteta, bez kamata, od kojih svaka iznosi 0,67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 xml:space="preserve">26. MARIJA MURETIĆ, OIB: 48163124473, utvrđeni iznos tražbine iznosi 80,00 kn. Predstečajni vjerovnik otpušta dužniku dio utvrđene tražbine, što iznosi 56,00 kn. Preostali iznos tražbine od 24,00 kn otplatiti će se nakon isteka počeka od 12 mjeseci na 36 jednakih mjesečnih anuiteta, bez kamata, od kojih svaka iznosi 0,67 kn,  računajući od pravomoćnosti </w:t>
      </w:r>
      <w:r>
        <w:lastRenderedPageBreak/>
        <w:t>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27. OPĆINA PIROVAC, OIB: 87230563759, utvrđeni iznos tražbine iznosi 22.672,45 kn. Predstečajni vjerovnik otpušta dužniku dio utvrđene tražbine, što iznosi 15.870,72 kn. Preostali iznos tražbine od 6.801,74 kn otplatiti će se nakon isteka počeka od 12 mjeseci na 36 jednakih mjesečnih anuiteta, bez kamata, od kojih svaka iznosi 188,94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28. PIROVČANKA, poljoprivredna zadruga, OIB: 14903327955, utvrđeni iznos tražbine iznosi 4.589,96 kn. Predstečajni vjerovnik otpušta dužniku dio utvrđene tražbine, što iznosi 3.212,97 kn. Preostali iznos tražbine od 1.376,99 kn otplatiti će se nakon isteka počeka od 12 mjeseci na 36 jednakih mjesečnih anuiteta, bez kamata, od kojih svaka iznosi 38,25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29. POSAVINA ULAGANJA  d.o.o. za trgovinu i usluge, OIB: 38522940262, utvrđeni iznos tražbine iznosi 120,00 kn. Predstečajni vjerovnik otpušta dužniku dio utvrđene tražbine, što iznosi 84,00 kn. Preostali iznos tražbine od 36,00 kn otplatiti će se nakon isteka počeka od 12 mjeseci na 36 jednakih mjesečnih anuiteta, bez kamata, od kojih svaka iznosi 1,00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30. STANIĆ, društvo s ograničenom odgovornošću za unutarnju i vanjsku trgovinu, proizvodnju i distribuciju mesa i suhomesnatih proizvoda, OIB: 50056415529, utvrđeni iznos tražbine iznosi 8.614,64 kn. Predstečajni vjerovnik otpušta dužniku dio utvrđene tražbine, što iznosi 6.030,25 kn. Preostali iznos tražbine od 2.584,40 kn otplatiti će se nakon isteka počeka od 12 mjeseci na 36 jednakih mjesečnih anuiteta, bez kamata, od kojih svaka iznosi 71,79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31. ODVJETNIK DEJAN ŠPANOVIĆ, OIB: 54996477172, utvrđeni iznos tražbine iznosi 5.160,00 kn. Predstečajni vjerovnik otpušta dužniku dio utvrđene tražbine, što iznosi 3.612,00 kn. Preostali iznos tražbine od 1.548,00 kn otplatiti će se nakon isteka počeka od 12 mjeseci na 36 jednakih mjesečnih anuiteta, bez kamata, od kojih svaka iznosi 43,00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 xml:space="preserve">32. ZDENKA ŠUPE, vl."ŠUPE-SERVIS " obrt za knjigovodstvo i automehaniku, OIB: 39621089180, utvrđeni iznos tražbine iznosi 85.916,50 kn. Predstečajni vjerovnik otpušta </w:t>
      </w:r>
      <w:r>
        <w:lastRenderedPageBreak/>
        <w:t>dužniku dio utvrđene tražbine, što iznosi 60.141,55 kn. Preostali iznos tražbine od 25.774,95 kn otplatiti će se nakon isteka počeka od 12 mjeseci na 36 jednakih mjesečnih anuiteta, bez kamata, od kojih svaka iznosi 715,97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33. VIJUR d.o.o. za trgovinu, turizam, poslovne usluge i građevinarstvo, OIB: 19579853594, utvrđeni iznos tražbine iznosi 133.750,00 kn. Predstečajni vjerovnik otpušta dužniku dio utvrđene tražbine, što iznosi 93.625,00 kn. Preostali iznos tražbine od 40.125,00 kn otplatiti će se nakon isteka počeka od 12 mjeseci na 36 jednakih mjesečnih anuiteta, bez kamata, od kojih svaka iznosi 1.114,58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34. VIZOR ekologija-zaštita-konzalting d.o.o., OIB: 28579840610, utvrđeni iznos tražbine iznosi 6.417,50 kn. Predstečajni vjerovnik otpušta dužniku dio utvrđene tražbine, što iznosi 4.492,25 kn. Preostali iznos tražbine od 1.925,25 kn otplatiti će se nakon isteka počeka od 12 mjeseci na 36 jednakih mjesečnih anuiteta, bez kamata, od kojih svaka iznosi 53,48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35. VODOVOD I ODVODNJA društvo s ograničenom odgovornošću za vodoopskrbu, te odvodnju i pročišćavanje otpadnih voda, OIB: 26251326399, utvrđeni iznos tražbine iznosi 20.505,09 kn. Predstečajni vjerovnik otpušta dužniku dio utvrđene tražbine, što iznosi 14.353,56 kn. Preostali iznos tražbine od 6.151,53 kn otplatiti će se nakon isteka počeka od 12 mjeseci na 36 jednakih mjesečnih anuiteta, bez kamata, od kojih svaka iznosi 170,88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36. MATKO VUKOVIĆ, OIB: 37707756515, utvrđeni iznos tražbine iznosi 4.800,00 kn. Predstečajni vjerovnik otpušta dužniku dio utvrđene tražbine, što iznosi 3.360,00 kn. Preostali iznos tražbine od 1.440,00 kn otplatiti će se nakon isteka počeka od 12 mjeseci na 36 jednakih mjesečnih anuiteta, bez kamata, od kojih svaka iznosi 40,00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25142" w:rsidP="00A25142" w:rsidR="00A25142">
      <w:pPr>
        <w:jc w:val="both"/>
      </w:pPr>
      <w:r>
        <w:t xml:space="preserve">37. ZAVOD ZA JAVNO ZDRAVSTVO ŠIBENSKO-KNINSKE ŽUPANIJE, OIB: 84082732674, utvrđeni iznos tražbine iznosi 23.795,00 kn. Predstečajni vjerovnik otpušta dužniku dio utvrđene tražbine, što iznosi 16.656,50 kn. Preostali iznos tražbine od 7.138,50 kn otplatiti će se nakon isteka počeka od 12 mjeseci na 36 jednakih mjesečnih anuiteta, bez kamata, od kojih svaka iznosi 198,29 kn,  računajući od pravomoćnosti Rješenja Trgovačkog suda o sklopljenom predstečajnom sporazumu. Prvi anuitet će se platiti 15-tog u mjesecu, nakon isteka počeka od 12 mjeseci, računajući od pravomoćnosti Rješenja Trgovačkog suda o </w:t>
      </w:r>
      <w:r>
        <w:lastRenderedPageBreak/>
        <w:t>sklopljenom predstečajnom sporazumu, dok će se svaki naredni anuitet platiti mjesečno, najkasnije do 15-tog u mjesecu za prethodni mjesec.</w:t>
      </w:r>
    </w:p>
    <w:p w:rsidRDefault="00A25142" w:rsidP="00A25142" w:rsidR="00116474">
      <w:pPr>
        <w:jc w:val="both"/>
      </w:pPr>
      <w:r>
        <w:t>38. ANTO ZRAKIĆ, OIB: 84477752364, utvrđeni iznos tražbine iznosi 24.000,00 kn. Predstečajni vjerovnik otpušta dužniku dio utvrđene tražbine, što iznosi 16.800,00 kn. Preostali iznos tražbine od 7.200,00 kn otplatiti će se nakon isteka počeka od 12 mjeseci na 36 jednakih mjesečnih anuiteta, bez kamata, od kojih svaka iznosi 200,00 kn,  računajući od pravomoćnosti Rješenja Trgovačkog suda o sklopljenom predstečajnom sporazumu. Prvi anuitet će se platiti 15-tog u mjesecu, nakon isteka počeka od 12 mjeseci, računajući od pravomoćnosti Rješenja Trgovačkog suda o sklopljenom predstečajnom sporazumu, dok će se svaki naredni anuitet platiti mjesečno, najkasnije do 15-tog u mjesecu za prethodni mjesec."</w:t>
      </w:r>
    </w:p>
    <w:p w:rsidRDefault="00A95427" w:rsidP="00A95427" w:rsidR="00A95427">
      <w:pPr>
        <w:jc w:val="both"/>
      </w:pPr>
    </w:p>
    <w:p w:rsidRDefault="002F1DAA" w:rsidP="00A95427" w:rsidR="00A95427">
      <w:pPr>
        <w:ind w:firstLine="705"/>
        <w:jc w:val="both"/>
      </w:pPr>
      <w:r w:rsidRPr="00153D90">
        <w:t xml:space="preserve">II. </w:t>
      </w:r>
      <w:r w:rsidR="000809A1">
        <w:t xml:space="preserve">Ovo rješenje </w:t>
      </w:r>
      <w:r w:rsidRPr="00153D90">
        <w:t>kojim se p</w:t>
      </w:r>
      <w:r w:rsidR="000809A1">
        <w:t xml:space="preserve">otvrđuje predstečajni sporazum nad dužnikom </w:t>
      </w:r>
      <w:r w:rsidRPr="00153D90">
        <w:t xml:space="preserve">objaviti </w:t>
      </w:r>
      <w:r w:rsidR="00545791" w:rsidRPr="00153D90">
        <w:t>će se na mrežno</w:t>
      </w:r>
      <w:r w:rsidRPr="00153D90">
        <w:t>j</w:t>
      </w:r>
      <w:r w:rsidR="00545791" w:rsidRPr="00153D90">
        <w:t xml:space="preserve"> stranici e-Oglasna ploča sudova</w:t>
      </w:r>
      <w:r w:rsidRPr="00153D90">
        <w:t xml:space="preserve"> te će se dostaviti registru Stalne službe ovoga suda u Šibeniku službe radi upisa podatka o potvrdi predstečajnog sporazuma, a po n</w:t>
      </w:r>
      <w:r w:rsidR="000809A1">
        <w:t>jegovoj</w:t>
      </w:r>
      <w:r w:rsidRPr="00153D90">
        <w:t xml:space="preserve"> pravomoćnosti i nadležnoj</w:t>
      </w:r>
      <w:r w:rsidR="00A95427">
        <w:t xml:space="preserve"> jedinici Financijske agencije.</w:t>
      </w:r>
    </w:p>
    <w:p w:rsidRDefault="00F63F0B" w:rsidP="00545791" w:rsidR="00F63F0B">
      <w:pPr>
        <w:ind w:hanging="705" w:left="705"/>
        <w:jc w:val="center"/>
      </w:pPr>
    </w:p>
    <w:p w:rsidRDefault="00F63F0B" w:rsidP="00545791" w:rsidR="00F63F0B">
      <w:pPr>
        <w:ind w:hanging="705" w:left="705"/>
        <w:jc w:val="center"/>
      </w:pPr>
    </w:p>
    <w:p w:rsidRDefault="00F63F0B" w:rsidP="00545791" w:rsidR="00F63F0B">
      <w:pPr>
        <w:ind w:hanging="705" w:left="705"/>
        <w:jc w:val="center"/>
      </w:pPr>
    </w:p>
    <w:p w:rsidRDefault="00545791" w:rsidP="00545791" w:rsidR="00545791" w:rsidRPr="00805979">
      <w:pPr>
        <w:ind w:hanging="705" w:left="705"/>
        <w:jc w:val="center"/>
      </w:pPr>
      <w:r w:rsidRPr="00805979">
        <w:t>Obrazloženje</w:t>
      </w:r>
    </w:p>
    <w:p w:rsidRDefault="00545791" w:rsidP="00545791" w:rsidR="00545791" w:rsidRPr="006965FF">
      <w:pPr>
        <w:ind w:hanging="705" w:left="705"/>
        <w:rPr>
          <w:sz w:val="22"/>
          <w:szCs w:val="22"/>
        </w:rPr>
      </w:pPr>
    </w:p>
    <w:p w:rsidRDefault="006F6B33" w:rsidP="00153D90" w:rsidR="00545791" w:rsidRPr="00805979">
      <w:pPr>
        <w:ind w:firstLine="705"/>
        <w:jc w:val="both"/>
      </w:pPr>
      <w:r w:rsidRPr="00805979">
        <w:t xml:space="preserve">Predstečajni dužnik </w:t>
      </w:r>
      <w:r w:rsidR="00E85F7E">
        <w:t>DOM ZA PSIHIČKI BOLESNE ODRASLE OSOBE MIHEK</w:t>
      </w:r>
      <w:r w:rsidR="00E85F7E" w:rsidRPr="000E44A2">
        <w:t xml:space="preserve">, </w:t>
      </w:r>
      <w:r w:rsidR="00E85F7E">
        <w:t>Pirovac</w:t>
      </w:r>
      <w:r w:rsidR="00E85F7E" w:rsidRPr="000E44A2">
        <w:t xml:space="preserve">, </w:t>
      </w:r>
      <w:r w:rsidR="00E85F7E">
        <w:t>Petra Zoranića 12</w:t>
      </w:r>
      <w:r w:rsidR="00E85F7E" w:rsidRPr="000E44A2">
        <w:t>, OIB:</w:t>
      </w:r>
      <w:r w:rsidR="00E85F7E">
        <w:t>68820762951</w:t>
      </w:r>
      <w:r w:rsidR="00805979" w:rsidRPr="00805979">
        <w:t xml:space="preserve"> </w:t>
      </w:r>
      <w:r w:rsidR="00E85F7E">
        <w:t xml:space="preserve"> je 27</w:t>
      </w:r>
      <w:r w:rsidRPr="00805979">
        <w:t xml:space="preserve">. </w:t>
      </w:r>
      <w:r w:rsidR="00E85F7E">
        <w:t>veljače</w:t>
      </w:r>
      <w:r w:rsidRPr="00805979">
        <w:t xml:space="preserve"> 2017. podnio ovom sudu prijedlog za otvaranje</w:t>
      </w:r>
      <w:r w:rsidR="00545791" w:rsidRPr="00805979">
        <w:t xml:space="preserve"> predstečajnog postupka </w:t>
      </w:r>
      <w:r w:rsidR="00E85F7E">
        <w:t>nad</w:t>
      </w:r>
      <w:r w:rsidRPr="00805979">
        <w:t xml:space="preserve"> istim zbog postojanja predstečajnog razloga prijeteće nesposobnosti za plaćanje svojih postojećih obveza po dospijeću u smislu odredbe čl. 4. Stečajnog zakona (Narode novine broj 71/15, dalje: SZ). </w:t>
      </w:r>
    </w:p>
    <w:p w:rsidRDefault="00E85F7E" w:rsidP="00153D90" w:rsidR="006F6B33" w:rsidRPr="00805979">
      <w:pPr>
        <w:ind w:firstLine="705"/>
        <w:jc w:val="both"/>
      </w:pPr>
      <w:r>
        <w:t>Ovaj sud je rješenjem od 14</w:t>
      </w:r>
      <w:r w:rsidR="006F6B33" w:rsidRPr="00805979">
        <w:t xml:space="preserve">. </w:t>
      </w:r>
      <w:r>
        <w:t>rujna</w:t>
      </w:r>
      <w:r w:rsidR="006F6B33" w:rsidRPr="00805979">
        <w:t xml:space="preserve"> 2017. otvorio predstečajni postupak nad istim. </w:t>
      </w:r>
    </w:p>
    <w:p w:rsidRDefault="00AF2540" w:rsidP="00153D90" w:rsidR="00AF2540" w:rsidRPr="00805979">
      <w:pPr>
        <w:ind w:firstLine="705"/>
        <w:jc w:val="both"/>
      </w:pPr>
      <w:r w:rsidRPr="00805979">
        <w:t>Na ročišt</w:t>
      </w:r>
      <w:r w:rsidR="00E85F7E">
        <w:t>u radi ispitivanja tražbina od 24</w:t>
      </w:r>
      <w:r w:rsidRPr="00805979">
        <w:t xml:space="preserve">. </w:t>
      </w:r>
      <w:r w:rsidR="00E85F7E">
        <w:t>siječnja 2018</w:t>
      </w:r>
      <w:r w:rsidRPr="00805979">
        <w:t>. održanom u nazočnosti osoba ovlaštenih za zastupanje dužnika po zakonu,  povjerenika dužnika</w:t>
      </w:r>
      <w:r w:rsidR="00805979">
        <w:t xml:space="preserve"> </w:t>
      </w:r>
      <w:r w:rsidR="00E85F7E">
        <w:t>Predraga Filajdića</w:t>
      </w:r>
      <w:r w:rsidR="00805979">
        <w:t xml:space="preserve"> iz </w:t>
      </w:r>
      <w:r w:rsidR="00E85F7E">
        <w:t>Slavonskog Broda</w:t>
      </w:r>
      <w:r w:rsidRPr="00805979">
        <w:t xml:space="preserve"> i pojedinih vjerovnika koji su prijavili tražbine, ispitane su sve prijavljene tražbine vjerovnika nakon čega je sud na istom ročištu primjenom odredbe čl. 49. st. 1. i 2. SZ-a, sastavio tablicu ispitanih </w:t>
      </w:r>
      <w:r w:rsidRPr="00116474">
        <w:t>tražbina i tablicu razlučnih prava.</w:t>
      </w:r>
      <w:r w:rsidRPr="00805979">
        <w:t xml:space="preserve"> </w:t>
      </w:r>
    </w:p>
    <w:p w:rsidRDefault="00AF2540" w:rsidP="00AB57F7" w:rsidR="00AB57F7">
      <w:pPr>
        <w:ind w:firstLine="705"/>
        <w:jc w:val="both"/>
      </w:pPr>
      <w:r w:rsidRPr="00805979">
        <w:t>Na temelju tablice is</w:t>
      </w:r>
      <w:r w:rsidR="00E85F7E">
        <w:t>pitanih tražbina, ovaj sud je 24</w:t>
      </w:r>
      <w:r w:rsidRPr="00805979">
        <w:t xml:space="preserve">. </w:t>
      </w:r>
      <w:r w:rsidR="00E85F7E">
        <w:t>siječnja 2018</w:t>
      </w:r>
      <w:r w:rsidRPr="00805979">
        <w:t>. donio rješenje o utvrđenim i osporenim tražbinama uz naznaku razloga osporavanja u smislu odredbe 50. SZ-a</w:t>
      </w:r>
      <w:r w:rsidR="00AB57F7" w:rsidRPr="00805979">
        <w:t>, te je n</w:t>
      </w:r>
      <w:r w:rsidR="00E85F7E">
        <w:t>akon njegove pravomoćnosti od 10</w:t>
      </w:r>
      <w:r w:rsidR="00AB57F7" w:rsidRPr="00805979">
        <w:t xml:space="preserve">. </w:t>
      </w:r>
      <w:r w:rsidR="00E85F7E">
        <w:t>veljače 2018</w:t>
      </w:r>
      <w:r w:rsidR="00AB57F7" w:rsidRPr="00805979">
        <w:t xml:space="preserve">., zakazano ročište za glasovanje o </w:t>
      </w:r>
      <w:r w:rsidR="00E85F7E">
        <w:t xml:space="preserve">izmijenjenom </w:t>
      </w:r>
      <w:r w:rsidR="00AB57F7" w:rsidRPr="00805979">
        <w:t>planu restru</w:t>
      </w:r>
      <w:r w:rsidR="00805979">
        <w:t xml:space="preserve">kturiranja dužnika dostavljenom </w:t>
      </w:r>
      <w:r w:rsidR="00242622">
        <w:t>u spis 20</w:t>
      </w:r>
      <w:r w:rsidR="00AB57F7" w:rsidRPr="00805979">
        <w:t xml:space="preserve">. </w:t>
      </w:r>
      <w:r w:rsidR="00242622">
        <w:t>veljače 2018</w:t>
      </w:r>
      <w:r w:rsidR="00AB57F7" w:rsidRPr="00805979">
        <w:t xml:space="preserve">. </w:t>
      </w:r>
    </w:p>
    <w:p w:rsidRDefault="00116474" w:rsidP="00AB57F7" w:rsidR="00FA7BEB" w:rsidRPr="00805979">
      <w:pPr>
        <w:ind w:firstLine="705"/>
        <w:jc w:val="both"/>
      </w:pPr>
      <w:r>
        <w:t>P</w:t>
      </w:r>
      <w:r w:rsidR="00FA7BEB" w:rsidRPr="00805979">
        <w:t>ostupajući u skladu s prednjim nalogom suda, dužnik je u zakonskom roku dostavio u spis izmijen</w:t>
      </w:r>
      <w:r>
        <w:t>jeni plan restrukturiranja od 20</w:t>
      </w:r>
      <w:r w:rsidR="00FA7BEB" w:rsidRPr="00805979">
        <w:t xml:space="preserve">. </w:t>
      </w:r>
      <w:r>
        <w:t>veljače 2018</w:t>
      </w:r>
      <w:r w:rsidR="00FA7BEB" w:rsidRPr="00805979">
        <w:t xml:space="preserve">. koji je uredno objavljen na e-Oglasnoj ploči suda. </w:t>
      </w:r>
    </w:p>
    <w:p w:rsidRDefault="00FA7BEB" w:rsidP="00116474" w:rsidR="00FA7BEB" w:rsidRPr="00805979">
      <w:pPr>
        <w:ind w:firstLine="705"/>
        <w:jc w:val="both"/>
      </w:pPr>
      <w:r w:rsidRPr="00805979">
        <w:t>Zbog navedenog, ovaj sud je zaključkom od 2</w:t>
      </w:r>
      <w:r w:rsidR="00116474">
        <w:t>3</w:t>
      </w:r>
      <w:r w:rsidRPr="00805979">
        <w:t xml:space="preserve">. </w:t>
      </w:r>
      <w:r w:rsidR="00116474">
        <w:t>veljače 2018</w:t>
      </w:r>
      <w:r w:rsidRPr="00805979">
        <w:t>. odredio ročište za raspravljanje i glasovanje o izmijenjenom planu re</w:t>
      </w:r>
      <w:r w:rsidR="00116474">
        <w:t>strukturiranja dužnika za dan 5</w:t>
      </w:r>
      <w:r w:rsidRPr="00805979">
        <w:t xml:space="preserve">. </w:t>
      </w:r>
      <w:r w:rsidR="00116474">
        <w:t>travnja</w:t>
      </w:r>
      <w:r w:rsidRPr="00805979">
        <w:t xml:space="preserve"> 201</w:t>
      </w:r>
      <w:r w:rsidR="00116474">
        <w:t>8</w:t>
      </w:r>
      <w:r w:rsidRPr="00805979">
        <w:t xml:space="preserve">. uz napomenu da se glasovanje provodi pisanim putem, na propisanom obrascu potpisanom i ovjerenom od ovlaštene osobe koji mora biti dostavljen sudu najkasnije do početka ročišta za glasovanje, sve u skladu s odredbom čl. 58. SZ-a. </w:t>
      </w:r>
    </w:p>
    <w:p w:rsidRDefault="00FA7BEB" w:rsidP="00B408AC" w:rsidR="00F2184A" w:rsidRPr="00B408AC">
      <w:pPr>
        <w:ind w:firstLine="705"/>
        <w:jc w:val="both"/>
        <w:rPr>
          <w:noProof/>
        </w:rPr>
      </w:pPr>
      <w:r w:rsidRPr="00805979">
        <w:t xml:space="preserve">Na ročištu od </w:t>
      </w:r>
      <w:r w:rsidR="00116474">
        <w:t>5</w:t>
      </w:r>
      <w:r w:rsidRPr="00805979">
        <w:t xml:space="preserve">. </w:t>
      </w:r>
      <w:r w:rsidR="00116474">
        <w:t>travnja</w:t>
      </w:r>
      <w:r w:rsidRPr="00805979">
        <w:t xml:space="preserve"> 201</w:t>
      </w:r>
      <w:r w:rsidR="00116474">
        <w:t>8</w:t>
      </w:r>
      <w:r w:rsidRPr="00805979">
        <w:t xml:space="preserve">. direktor dužnika je izložio izmijeni plan restrukturiranja </w:t>
      </w:r>
    </w:p>
    <w:p w:rsidRDefault="00F2184A" w:rsidP="00F2184A" w:rsidR="00116474">
      <w:pPr>
        <w:spacing w:lineRule="atLeast" w:line="240"/>
        <w:jc w:val="both"/>
        <w:rPr>
          <w:rFonts w:eastAsia="Calibri"/>
        </w:rPr>
      </w:pPr>
      <w:r w:rsidRPr="00805979">
        <w:rPr>
          <w:rFonts w:eastAsia="Calibri"/>
        </w:rPr>
        <w:tab/>
        <w:t xml:space="preserve">S obzirom da na ročištu povjerenik dužnika i nazočni vjerovnici  nisu imali prijedloga vezanih za izmijenjeni plan restrukturiranja dužnika, ovaj sud je primjenom odredbe čl. 57. SZ-a na istom ročištu sastavio popis </w:t>
      </w:r>
      <w:r w:rsidR="00116474">
        <w:rPr>
          <w:rFonts w:eastAsia="Calibri"/>
        </w:rPr>
        <w:t>svih</w:t>
      </w:r>
      <w:r w:rsidR="00A523FB" w:rsidRPr="00805979">
        <w:rPr>
          <w:rFonts w:eastAsia="Calibri"/>
        </w:rPr>
        <w:t xml:space="preserve"> </w:t>
      </w:r>
      <w:r w:rsidRPr="00805979">
        <w:rPr>
          <w:rFonts w:eastAsia="Calibri"/>
        </w:rPr>
        <w:t>vjerovnika</w:t>
      </w:r>
      <w:r w:rsidR="00A523FB" w:rsidRPr="00805979">
        <w:rPr>
          <w:rFonts w:eastAsia="Calibri"/>
        </w:rPr>
        <w:t xml:space="preserve"> </w:t>
      </w:r>
      <w:r w:rsidRPr="00805979">
        <w:rPr>
          <w:rFonts w:eastAsia="Calibri"/>
        </w:rPr>
        <w:t>i prava glasa koja im pripadaju</w:t>
      </w:r>
      <w:r w:rsidR="00A523FB" w:rsidRPr="00805979">
        <w:rPr>
          <w:rFonts w:eastAsia="Calibri"/>
        </w:rPr>
        <w:t xml:space="preserve"> </w:t>
      </w:r>
      <w:r w:rsidRPr="00805979">
        <w:rPr>
          <w:rFonts w:eastAsia="Calibri"/>
        </w:rPr>
        <w:t>nakon</w:t>
      </w:r>
      <w:r w:rsidR="00A523FB" w:rsidRPr="00805979">
        <w:rPr>
          <w:rFonts w:eastAsia="Calibri"/>
        </w:rPr>
        <w:t xml:space="preserve"> čega se pristupilo odvojenom pisanom glasovanju</w:t>
      </w:r>
      <w:r w:rsidR="00116474">
        <w:rPr>
          <w:rFonts w:eastAsia="Calibri"/>
        </w:rPr>
        <w:t>.</w:t>
      </w:r>
      <w:r w:rsidR="00313A98">
        <w:rPr>
          <w:rFonts w:eastAsia="Calibri"/>
        </w:rPr>
        <w:t xml:space="preserve"> Nakon glasovanje sud je utvrdio da je za plan glasovalo 20 vjerovnika od ukupno 38 vjerovnika odnosno 88,3877 % utvrđenih tražbina, slijedom čega je postignuta većina iz čl. 59. Stečajnog zakona.</w:t>
      </w:r>
    </w:p>
    <w:p w:rsidRDefault="00A523FB" w:rsidP="00313A98" w:rsidR="009A69B4" w:rsidRPr="00805979">
      <w:pPr>
        <w:spacing w:lineRule="atLeast" w:line="240"/>
        <w:jc w:val="both"/>
        <w:rPr>
          <w:rFonts w:eastAsia="Calibri"/>
        </w:rPr>
      </w:pPr>
      <w:r w:rsidRPr="00805979">
        <w:rPr>
          <w:rFonts w:eastAsia="Calibri"/>
        </w:rPr>
        <w:lastRenderedPageBreak/>
        <w:tab/>
      </w:r>
      <w:r w:rsidR="009A69B4" w:rsidRPr="00805979">
        <w:rPr>
          <w:rFonts w:eastAsia="Calibri"/>
        </w:rPr>
        <w:t xml:space="preserve"> </w:t>
      </w:r>
      <w:r w:rsidR="00313A98">
        <w:rPr>
          <w:rFonts w:eastAsia="Calibri"/>
        </w:rPr>
        <w:t>O</w:t>
      </w:r>
      <w:r w:rsidR="000F20B0" w:rsidRPr="00805979">
        <w:rPr>
          <w:rFonts w:eastAsia="Calibri"/>
        </w:rPr>
        <w:t xml:space="preserve">bzirom da </w:t>
      </w:r>
      <w:r w:rsidR="009A69B4" w:rsidRPr="00805979">
        <w:rPr>
          <w:rFonts w:eastAsia="Calibri"/>
        </w:rPr>
        <w:t>iz svih podataka sadržanih u spisu predmeta proizlazi da u konkretnom slučaju nije ispunjena niti jedna</w:t>
      </w:r>
      <w:r w:rsidR="00F46EA1" w:rsidRPr="00805979">
        <w:rPr>
          <w:rFonts w:eastAsia="Calibri"/>
        </w:rPr>
        <w:t xml:space="preserve"> od taksativno određenih zakonskih pretpostavki </w:t>
      </w:r>
      <w:r w:rsidR="009A69B4" w:rsidRPr="00805979">
        <w:rPr>
          <w:rFonts w:eastAsia="Calibri"/>
        </w:rPr>
        <w:t>iz čl. 61. st. 1</w:t>
      </w:r>
      <w:r w:rsidR="00F46EA1" w:rsidRPr="00805979">
        <w:rPr>
          <w:rFonts w:eastAsia="Calibri"/>
        </w:rPr>
        <w:t>. toč. 1. do 4. SZ-a zbog kojih bi</w:t>
      </w:r>
      <w:r w:rsidR="00B408AC">
        <w:rPr>
          <w:rFonts w:eastAsia="Calibri"/>
        </w:rPr>
        <w:t>,</w:t>
      </w:r>
      <w:r w:rsidR="00F46EA1" w:rsidRPr="00805979">
        <w:rPr>
          <w:rFonts w:eastAsia="Calibri"/>
        </w:rPr>
        <w:t xml:space="preserve"> u slučaju ispunjenja,</w:t>
      </w:r>
      <w:r w:rsidR="009A69B4" w:rsidRPr="00805979">
        <w:rPr>
          <w:rFonts w:eastAsia="Calibri"/>
        </w:rPr>
        <w:t xml:space="preserve"> ovaj sud trebao uskratiti potvrdu predstečajnog</w:t>
      </w:r>
      <w:r w:rsidR="000F20B0" w:rsidRPr="00805979">
        <w:rPr>
          <w:rFonts w:eastAsia="Calibri"/>
        </w:rPr>
        <w:t xml:space="preserve"> sporazuma i obustaviti predstečajni postupak, kao niti jedna pretpostavka iz čl. 64. u svezi s čl. 63. st. 3. SZ-a za donošenje rješenja o obustavi postupka koji je uredno završen u zakonskom roku iz čl. 63. st. 1. i 2. SZ-a, to je temeljem odredbe čl. 61. st. 1., 3. i 4. SZ-a donesena odluka kao u </w:t>
      </w:r>
      <w:r w:rsidR="00B408AC">
        <w:rPr>
          <w:rFonts w:eastAsia="Calibri"/>
        </w:rPr>
        <w:t xml:space="preserve">točkama I. i II. izreke ovog rješenja. </w:t>
      </w:r>
      <w:r w:rsidR="000F20B0" w:rsidRPr="00805979">
        <w:rPr>
          <w:rFonts w:eastAsia="Calibri"/>
        </w:rPr>
        <w:t xml:space="preserve">   </w:t>
      </w:r>
    </w:p>
    <w:p w:rsidRDefault="00A95427" w:rsidP="000F20B0" w:rsidR="00A95427" w:rsidRPr="00805979">
      <w:pPr>
        <w:spacing w:lineRule="atLeast" w:line="240"/>
        <w:jc w:val="both"/>
      </w:pPr>
    </w:p>
    <w:p w:rsidRDefault="00545791" w:rsidP="004A375A" w:rsidR="004A375A">
      <w:pPr>
        <w:ind w:hanging="705" w:left="705"/>
        <w:jc w:val="center"/>
      </w:pPr>
      <w:r w:rsidRPr="00B408AC">
        <w:t xml:space="preserve">U Zadru </w:t>
      </w:r>
      <w:r w:rsidR="00313A98">
        <w:t>24</w:t>
      </w:r>
      <w:r w:rsidR="004A375A">
        <w:t xml:space="preserve">. </w:t>
      </w:r>
      <w:r w:rsidR="00313A98">
        <w:t>travnja 2018</w:t>
      </w:r>
      <w:r w:rsidR="004A375A">
        <w:t>.</w:t>
      </w:r>
    </w:p>
    <w:p w:rsidRDefault="00F63F0B" w:rsidP="004A375A" w:rsidR="00F63F0B">
      <w:pPr>
        <w:ind w:left="705"/>
      </w:pPr>
    </w:p>
    <w:p w:rsidRDefault="00B5103B" w:rsidP="00B5103B" w:rsidR="00853F3A" w:rsidRPr="00853F3A">
      <w:pPr>
        <w:spacing w:lineRule="atLeast" w:line="240"/>
        <w:jc w:val="both"/>
        <w:rPr>
          <w:rFonts w:eastAsiaTheme="minorHAnsi"/>
          <w:lang w:eastAsia="en-US"/>
        </w:rPr>
      </w:pPr>
      <w:r>
        <w:rPr>
          <w:rFonts w:eastAsiaTheme="minorHAnsi"/>
          <w:lang w:eastAsia="en-US"/>
        </w:rPr>
        <w:t>Za točnost otpravka – ovlašteni službenik</w:t>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sidR="00313A98">
        <w:rPr>
          <w:rFonts w:eastAsiaTheme="minorHAnsi"/>
          <w:lang w:eastAsia="en-US"/>
        </w:rPr>
        <w:t>Sutkinja</w:t>
      </w:r>
    </w:p>
    <w:p w:rsidRDefault="00B5103B" w:rsidP="00B5103B" w:rsidR="00853F3A" w:rsidRPr="00853F3A">
      <w:pPr>
        <w:spacing w:lineRule="atLeast" w:line="240"/>
        <w:rPr>
          <w:rFonts w:eastAsiaTheme="minorHAnsi"/>
          <w:lang w:eastAsia="en-US"/>
        </w:rPr>
      </w:pPr>
      <w:r>
        <w:rPr>
          <w:rFonts w:eastAsiaTheme="minorHAnsi"/>
          <w:lang w:eastAsia="en-US"/>
        </w:rPr>
        <w:t>Ante Rubelj</w:t>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Pr>
          <w:rFonts w:eastAsiaTheme="minorHAnsi"/>
          <w:lang w:eastAsia="en-US"/>
        </w:rPr>
        <w:tab/>
      </w:r>
      <w:r w:rsidR="00313A98">
        <w:rPr>
          <w:rFonts w:eastAsiaTheme="minorHAnsi"/>
          <w:lang w:eastAsia="en-US"/>
        </w:rPr>
        <w:t>Ardena Bajlo</w:t>
      </w:r>
      <w:r>
        <w:rPr>
          <w:rFonts w:eastAsiaTheme="minorHAnsi"/>
          <w:lang w:eastAsia="en-US"/>
        </w:rPr>
        <w:t>, v.r.</w:t>
      </w:r>
    </w:p>
    <w:p w:rsidRDefault="00B408AC" w:rsidP="00F46EA1" w:rsidR="00B408AC">
      <w:pPr>
        <w:tabs>
          <w:tab w:pos="0" w:val="left"/>
        </w:tabs>
      </w:pPr>
    </w:p>
    <w:p w:rsidRDefault="001C2B2F" w:rsidP="00F46EA1" w:rsidR="00F46EA1">
      <w:pPr>
        <w:tabs>
          <w:tab w:pos="0" w:val="left"/>
        </w:tabs>
      </w:pPr>
      <w:r>
        <w:tab/>
      </w:r>
      <w:r w:rsidR="00313A98">
        <w:t>Pouka o pravnom lijeku</w:t>
      </w:r>
      <w:r w:rsidR="00F46EA1">
        <w:t xml:space="preserve">: </w:t>
      </w:r>
    </w:p>
    <w:p w:rsidRDefault="00F46EA1" w:rsidP="00F46EA1" w:rsidR="00F46EA1">
      <w:pPr>
        <w:tabs>
          <w:tab w:pos="0" w:val="left"/>
        </w:tabs>
        <w:jc w:val="both"/>
      </w:pPr>
      <w:r>
        <w:tab/>
        <w:t xml:space="preserve">Protiv ovog rješenja dopušteno je izjaviti žalbu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F46EA1" w:rsidP="00F46EA1" w:rsidR="00F46EA1">
      <w:pPr>
        <w:tabs>
          <w:tab w:pos="0" w:val="left"/>
        </w:tabs>
        <w:jc w:val="both"/>
      </w:pPr>
    </w:p>
    <w:p w:rsidRDefault="00F46EA1" w:rsidP="00F46EA1" w:rsidR="00F46EA1">
      <w:pPr>
        <w:tabs>
          <w:tab w:pos="0" w:val="left"/>
        </w:tabs>
        <w:jc w:val="both"/>
      </w:pPr>
    </w:p>
    <w:p w:rsidRDefault="00F46EA1" w:rsidP="00F46EA1" w:rsidR="00F46EA1" w:rsidRPr="00B408AC">
      <w:r>
        <w:tab/>
      </w:r>
      <w:r w:rsidRPr="00B408AC">
        <w:t xml:space="preserve">Dostaviti: </w:t>
      </w:r>
    </w:p>
    <w:p w:rsidRDefault="00F46EA1" w:rsidP="00F46EA1" w:rsidR="00F46EA1" w:rsidRPr="00B408AC">
      <w:pPr>
        <w:ind w:firstLine="708"/>
      </w:pPr>
      <w:r w:rsidRPr="00B408AC">
        <w:t xml:space="preserve">1. Dužniku, neposredno </w:t>
      </w:r>
    </w:p>
    <w:p w:rsidRDefault="00F46EA1" w:rsidP="00F46EA1" w:rsidR="00F46EA1" w:rsidRPr="00B408AC">
      <w:pPr>
        <w:ind w:firstLine="708"/>
      </w:pPr>
      <w:r w:rsidRPr="00B408AC">
        <w:t xml:space="preserve">2. Registru Stalne službe ovoga suda u Šibeniku, neposredno </w:t>
      </w:r>
    </w:p>
    <w:p w:rsidRDefault="00F46EA1" w:rsidP="00F46EA1" w:rsidR="00F46EA1" w:rsidRPr="00B408AC">
      <w:pPr>
        <w:ind w:firstLine="708"/>
      </w:pPr>
      <w:r w:rsidRPr="00B408AC">
        <w:t xml:space="preserve">3. E-Oglasna ploča ovoga suda </w:t>
      </w:r>
    </w:p>
    <w:p w:rsidRDefault="00F46EA1" w:rsidP="00F46EA1" w:rsidR="00F46EA1" w:rsidRPr="00B408AC">
      <w:pPr>
        <w:ind w:firstLine="708"/>
      </w:pPr>
    </w:p>
    <w:p w:rsidRDefault="00B408AC" w:rsidP="00F46EA1" w:rsidR="00B408AC" w:rsidRPr="00B408AC">
      <w:pPr>
        <w:ind w:firstLine="708"/>
      </w:pPr>
    </w:p>
    <w:p w:rsidRDefault="00F46EA1" w:rsidP="00F46EA1" w:rsidR="00F46EA1" w:rsidRPr="00B408AC">
      <w:pPr>
        <w:ind w:firstLine="708"/>
      </w:pPr>
      <w:r w:rsidRPr="00B408AC">
        <w:t xml:space="preserve">Nakon pravomoćnosti: </w:t>
      </w:r>
    </w:p>
    <w:p w:rsidRDefault="00B408AC" w:rsidP="001C2B2F" w:rsidR="00353BF6" w:rsidRPr="00B408AC">
      <w:pPr>
        <w:ind w:firstLine="708"/>
      </w:pPr>
      <w:r w:rsidRPr="00B408AC">
        <w:t xml:space="preserve">Financijskoj agenciji, RC Split, Podružnica Šibenik </w:t>
      </w:r>
    </w:p>
    <w:sectPr w:rsidSect="00353BF6" w:rsidR="00353BF6" w:rsidRPr="00B408AC">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6D90" w:rsidR="00D66D90">
      <w:r>
        <w:separator/>
      </w:r>
    </w:p>
  </w:endnote>
  <w:endnote w:id="0" w:type="continuationSeparator">
    <w:p w:rsidRDefault="00D66D90" w:rsidR="00D66D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6D90" w:rsidR="00D66D90">
      <w:r>
        <w:separator/>
      </w:r>
    </w:p>
  </w:footnote>
  <w:footnote w:id="0" w:type="continuationSeparator">
    <w:p w:rsidRDefault="00D66D90" w:rsidR="00D66D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7934003"/>
      <w:docPartObj>
        <w:docPartGallery w:val="Page Numbers (Top of Page)"/>
        <w:docPartUnique/>
      </w:docPartObj>
    </w:sdtPr>
    <w:sdtEndPr/>
    <w:sdtContent>
      <w:p w:rsidRDefault="00D66D90" w:rsidP="00805979" w:rsidR="00D66D90">
        <w:pPr>
          <w:ind w:firstLine="708" w:left="3540"/>
          <w:jc w:val="center"/>
        </w:pPr>
        <w:r>
          <w:fldChar w:fldCharType="begin"/>
        </w:r>
        <w:r>
          <w:instrText>PAGE   \* MERGEFORMAT</w:instrText>
        </w:r>
        <w:r>
          <w:fldChar w:fldCharType="separate"/>
        </w:r>
        <w:r w:rsidR="00B5103B">
          <w:rPr>
            <w:noProof/>
          </w:rPr>
          <w:t>9</w:t>
        </w:r>
        <w:r>
          <w:fldChar w:fldCharType="end"/>
        </w:r>
        <w:r w:rsidR="00A16BEB">
          <w:tab/>
          <w:t xml:space="preserve"> </w:t>
        </w:r>
        <w:r w:rsidR="00A16BEB">
          <w:tab/>
          <w:t xml:space="preserve">        </w:t>
        </w:r>
        <w:r w:rsidR="00E85F7E">
          <w:t>Poslovni broj: 1</w:t>
        </w:r>
        <w:r>
          <w:t xml:space="preserve"> St-</w:t>
        </w:r>
        <w:r w:rsidR="00E85F7E">
          <w:t>381</w:t>
        </w:r>
        <w:r>
          <w:t>-</w:t>
        </w:r>
        <w:r w:rsidR="00E85F7E">
          <w:t>17</w:t>
        </w:r>
        <w:r w:rsidR="00A16BEB">
          <w:t>-51</w:t>
        </w:r>
      </w:p>
    </w:sdtContent>
  </w:sdt>
  <w:p w:rsidRDefault="00D66D90" w:rsidR="00D66D9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A33F4C"/>
    <w:multiLevelType w:val="hybridMultilevel"/>
    <w:tmpl w:val="06EE392A"/>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4155C1D"/>
    <w:multiLevelType w:val="hybridMultilevel"/>
    <w:tmpl w:val="2514EB3A"/>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8AF4F2F"/>
    <w:multiLevelType w:val="hybridMultilevel"/>
    <w:tmpl w:val="012658CA"/>
    <w:lvl w:tplc="041A000B" w:ilvl="0">
      <w:start w:val="1"/>
      <w:numFmt w:val="bullet"/>
      <w:lvlText w:val=""/>
      <w:lvlJc w:val="left"/>
      <w:pPr>
        <w:ind w:hanging="360" w:left="780"/>
      </w:pPr>
      <w:rPr>
        <w:rFonts w:hAnsi="Wingdings" w:ascii="Wingdings"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3">
    <w:nsid w:val="0CFE220B"/>
    <w:multiLevelType w:val="hybridMultilevel"/>
    <w:tmpl w:val="91ACF5E4"/>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0373F50"/>
    <w:multiLevelType w:val="hybridMultilevel"/>
    <w:tmpl w:val="0218CA10"/>
    <w:lvl w:tplc="B948770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0B35730"/>
    <w:multiLevelType w:val="hybridMultilevel"/>
    <w:tmpl w:val="2710F1BE"/>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2B84749"/>
    <w:multiLevelType w:val="hybridMultilevel"/>
    <w:tmpl w:val="B17C7C98"/>
    <w:lvl w:tplc="D3921108"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61254D8"/>
    <w:multiLevelType w:val="hybridMultilevel"/>
    <w:tmpl w:val="6A6E6B9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8">
    <w:nsid w:val="185816EB"/>
    <w:multiLevelType w:val="hybridMultilevel"/>
    <w:tmpl w:val="EECA78D4"/>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8970BAF"/>
    <w:multiLevelType w:val="hybridMultilevel"/>
    <w:tmpl w:val="C11E3D34"/>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1B7926A9"/>
    <w:multiLevelType w:val="hybridMultilevel"/>
    <w:tmpl w:val="CA36F80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D3355DC"/>
    <w:multiLevelType w:val="hybridMultilevel"/>
    <w:tmpl w:val="5328B712"/>
    <w:lvl w:tplc="041A000D"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31628E8"/>
    <w:multiLevelType w:val="hybridMultilevel"/>
    <w:tmpl w:val="E8F470D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3E4158E"/>
    <w:multiLevelType w:val="hybridMultilevel"/>
    <w:tmpl w:val="2AB0179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5DF09BD"/>
    <w:multiLevelType w:val="hybridMultilevel"/>
    <w:tmpl w:val="89261DB4"/>
    <w:lvl w:tplc="56D8F834" w:ilvl="0">
      <w:start w:val="3"/>
      <w:numFmt w:val="bullet"/>
      <w:lvlText w:val=""/>
      <w:lvlJc w:val="left"/>
      <w:pPr>
        <w:ind w:hanging="360" w:left="720"/>
      </w:pPr>
      <w:rPr>
        <w:rFonts w:cstheme="minorBidi" w:eastAsiaTheme="minorHAnsi"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74D5FCB"/>
    <w:multiLevelType w:val="hybridMultilevel"/>
    <w:tmpl w:val="AA0C34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2C882631"/>
    <w:multiLevelType w:val="multilevel"/>
    <w:tmpl w:val="3D90471C"/>
    <w:lvl w:ilvl="0">
      <w:start w:val="1"/>
      <w:numFmt w:val="decimal"/>
      <w:lvlText w:val="%1."/>
      <w:lvlJc w:val="left"/>
      <w:pPr>
        <w:ind w:hanging="360" w:left="928"/>
      </w:pPr>
      <w:rPr>
        <w:rFonts w:hint="default"/>
      </w:rPr>
    </w:lvl>
    <w:lvl w:ilvl="1">
      <w:start w:val="1"/>
      <w:numFmt w:val="decimal"/>
      <w:isLgl/>
      <w:lvlText w:val="%1.%2."/>
      <w:lvlJc w:val="left"/>
      <w:pPr>
        <w:ind w:hanging="360" w:left="1068"/>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720" w:left="2124"/>
      </w:pPr>
      <w:rPr>
        <w:rFonts w:hint="default"/>
      </w:rPr>
    </w:lvl>
    <w:lvl w:ilvl="4">
      <w:start w:val="1"/>
      <w:numFmt w:val="decimal"/>
      <w:isLgl/>
      <w:lvlText w:val="%1.%2.%3.%4.%5."/>
      <w:lvlJc w:val="left"/>
      <w:pPr>
        <w:ind w:hanging="1080" w:left="2832"/>
      </w:pPr>
      <w:rPr>
        <w:rFonts w:hint="default"/>
      </w:rPr>
    </w:lvl>
    <w:lvl w:ilvl="5">
      <w:start w:val="1"/>
      <w:numFmt w:val="decimal"/>
      <w:isLgl/>
      <w:lvlText w:val="%1.%2.%3.%4.%5.%6."/>
      <w:lvlJc w:val="left"/>
      <w:pPr>
        <w:ind w:hanging="1080" w:left="3180"/>
      </w:pPr>
      <w:rPr>
        <w:rFonts w:hint="default"/>
      </w:rPr>
    </w:lvl>
    <w:lvl w:ilvl="6">
      <w:start w:val="1"/>
      <w:numFmt w:val="decimal"/>
      <w:isLgl/>
      <w:lvlText w:val="%1.%2.%3.%4.%5.%6.%7."/>
      <w:lvlJc w:val="left"/>
      <w:pPr>
        <w:ind w:hanging="1440" w:left="3888"/>
      </w:pPr>
      <w:rPr>
        <w:rFonts w:hint="default"/>
      </w:rPr>
    </w:lvl>
    <w:lvl w:ilvl="7">
      <w:start w:val="1"/>
      <w:numFmt w:val="decimal"/>
      <w:isLgl/>
      <w:lvlText w:val="%1.%2.%3.%4.%5.%6.%7.%8."/>
      <w:lvlJc w:val="left"/>
      <w:pPr>
        <w:ind w:hanging="1440" w:left="4236"/>
      </w:pPr>
      <w:rPr>
        <w:rFonts w:hint="default"/>
      </w:rPr>
    </w:lvl>
    <w:lvl w:ilvl="8">
      <w:start w:val="1"/>
      <w:numFmt w:val="decimal"/>
      <w:isLgl/>
      <w:lvlText w:val="%1.%2.%3.%4.%5.%6.%7.%8.%9."/>
      <w:lvlJc w:val="left"/>
      <w:pPr>
        <w:ind w:hanging="1800" w:left="4944"/>
      </w:pPr>
      <w:rPr>
        <w:rFonts w:hint="default"/>
      </w:rPr>
    </w:lvl>
  </w:abstractNum>
  <w:abstractNum w:abstractNumId="17">
    <w:nsid w:val="2E430E3A"/>
    <w:multiLevelType w:val="hybridMultilevel"/>
    <w:tmpl w:val="1250009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2E76167A"/>
    <w:multiLevelType w:val="multilevel"/>
    <w:tmpl w:val="F152851A"/>
    <w:lvl w:ilvl="0">
      <w:start w:val="1"/>
      <w:numFmt w:val="decimal"/>
      <w:lvlText w:val="%1"/>
      <w:lvlJc w:val="left"/>
      <w:pPr>
        <w:ind w:hanging="420" w:left="420"/>
      </w:pPr>
      <w:rPr>
        <w:rFonts w:hint="default"/>
      </w:rPr>
    </w:lvl>
    <w:lvl w:ilvl="1">
      <w:start w:val="1"/>
      <w:numFmt w:val="decimal"/>
      <w:lvlText w:val="%1.%2"/>
      <w:lvlJc w:val="left"/>
      <w:pPr>
        <w:ind w:hanging="420" w:left="4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19">
    <w:nsid w:val="30B671E3"/>
    <w:multiLevelType w:val="hybridMultilevel"/>
    <w:tmpl w:val="8D624A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344E4026"/>
    <w:multiLevelType w:val="hybridMultilevel"/>
    <w:tmpl w:val="87AEB6A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36436E6D"/>
    <w:multiLevelType w:val="multilevel"/>
    <w:tmpl w:val="58CE67C6"/>
    <w:lvl w:ilvl="0">
      <w:start w:val="1"/>
      <w:numFmt w:val="decimal"/>
      <w:lvlText w:val="%1"/>
      <w:lvlJc w:val="left"/>
      <w:pPr>
        <w:ind w:hanging="375" w:left="375"/>
      </w:pPr>
      <w:rPr>
        <w:rFonts w:hint="default"/>
      </w:rPr>
    </w:lvl>
    <w:lvl w:ilvl="1">
      <w:start w:val="2"/>
      <w:numFmt w:val="decimal"/>
      <w:lvlText w:val="%1.%2"/>
      <w:lvlJc w:val="left"/>
      <w:pPr>
        <w:ind w:hanging="375" w:left="375"/>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22">
    <w:nsid w:val="39AE0A6D"/>
    <w:multiLevelType w:val="hybridMultilevel"/>
    <w:tmpl w:val="3C5299D2"/>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C5D7B50"/>
    <w:multiLevelType w:val="hybridMultilevel"/>
    <w:tmpl w:val="06AC5F10"/>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DA05AE7"/>
    <w:multiLevelType w:val="hybridMultilevel"/>
    <w:tmpl w:val="C64005EC"/>
    <w:lvl w:tplc="F8AC6ED8" w:ilvl="0">
      <w:start w:val="1"/>
      <w:numFmt w:val="decimal"/>
      <w:lvlText w:val="%1"/>
      <w:lvlJc w:val="left"/>
      <w:pPr>
        <w:ind w:hanging="405" w:left="7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2086C07"/>
    <w:multiLevelType w:val="hybridMultilevel"/>
    <w:tmpl w:val="4DF89B8E"/>
    <w:lvl w:tplc="041A000B" w:ilvl="0">
      <w:start w:val="1"/>
      <w:numFmt w:val="bullet"/>
      <w:lvlText w:val=""/>
      <w:lvlJc w:val="left"/>
      <w:pPr>
        <w:ind w:hanging="360" w:left="3600"/>
      </w:pPr>
      <w:rPr>
        <w:rFonts w:hAnsi="Wingdings" w:ascii="Wingdings" w:hint="default"/>
      </w:rPr>
    </w:lvl>
    <w:lvl w:tentative="true" w:tplc="041A0003" w:ilvl="1">
      <w:start w:val="1"/>
      <w:numFmt w:val="bullet"/>
      <w:lvlText w:val="o"/>
      <w:lvlJc w:val="left"/>
      <w:pPr>
        <w:ind w:hanging="360" w:left="4320"/>
      </w:pPr>
      <w:rPr>
        <w:rFonts w:cs="Courier New" w:hAnsi="Courier New" w:ascii="Courier New" w:hint="default"/>
      </w:rPr>
    </w:lvl>
    <w:lvl w:tentative="true" w:tplc="041A0005" w:ilvl="2">
      <w:start w:val="1"/>
      <w:numFmt w:val="bullet"/>
      <w:lvlText w:val=""/>
      <w:lvlJc w:val="left"/>
      <w:pPr>
        <w:ind w:hanging="360" w:left="5040"/>
      </w:pPr>
      <w:rPr>
        <w:rFonts w:hAnsi="Wingdings" w:ascii="Wingdings" w:hint="default"/>
      </w:rPr>
    </w:lvl>
    <w:lvl w:tentative="true" w:tplc="041A0001" w:ilvl="3">
      <w:start w:val="1"/>
      <w:numFmt w:val="bullet"/>
      <w:lvlText w:val=""/>
      <w:lvlJc w:val="left"/>
      <w:pPr>
        <w:ind w:hanging="360" w:left="5760"/>
      </w:pPr>
      <w:rPr>
        <w:rFonts w:hAnsi="Symbol" w:ascii="Symbol" w:hint="default"/>
      </w:rPr>
    </w:lvl>
    <w:lvl w:tentative="true" w:tplc="041A0003" w:ilvl="4">
      <w:start w:val="1"/>
      <w:numFmt w:val="bullet"/>
      <w:lvlText w:val="o"/>
      <w:lvlJc w:val="left"/>
      <w:pPr>
        <w:ind w:hanging="360" w:left="6480"/>
      </w:pPr>
      <w:rPr>
        <w:rFonts w:cs="Courier New" w:hAnsi="Courier New" w:ascii="Courier New" w:hint="default"/>
      </w:rPr>
    </w:lvl>
    <w:lvl w:tentative="true" w:tplc="041A0005" w:ilvl="5">
      <w:start w:val="1"/>
      <w:numFmt w:val="bullet"/>
      <w:lvlText w:val=""/>
      <w:lvlJc w:val="left"/>
      <w:pPr>
        <w:ind w:hanging="360" w:left="7200"/>
      </w:pPr>
      <w:rPr>
        <w:rFonts w:hAnsi="Wingdings" w:ascii="Wingdings" w:hint="default"/>
      </w:rPr>
    </w:lvl>
    <w:lvl w:tentative="true" w:tplc="041A0001" w:ilvl="6">
      <w:start w:val="1"/>
      <w:numFmt w:val="bullet"/>
      <w:lvlText w:val=""/>
      <w:lvlJc w:val="left"/>
      <w:pPr>
        <w:ind w:hanging="360" w:left="7920"/>
      </w:pPr>
      <w:rPr>
        <w:rFonts w:hAnsi="Symbol" w:ascii="Symbol" w:hint="default"/>
      </w:rPr>
    </w:lvl>
    <w:lvl w:tentative="true" w:tplc="041A0003" w:ilvl="7">
      <w:start w:val="1"/>
      <w:numFmt w:val="bullet"/>
      <w:lvlText w:val="o"/>
      <w:lvlJc w:val="left"/>
      <w:pPr>
        <w:ind w:hanging="360" w:left="8640"/>
      </w:pPr>
      <w:rPr>
        <w:rFonts w:cs="Courier New" w:hAnsi="Courier New" w:ascii="Courier New" w:hint="default"/>
      </w:rPr>
    </w:lvl>
    <w:lvl w:tentative="true" w:tplc="041A0005" w:ilvl="8">
      <w:start w:val="1"/>
      <w:numFmt w:val="bullet"/>
      <w:lvlText w:val=""/>
      <w:lvlJc w:val="left"/>
      <w:pPr>
        <w:ind w:hanging="360" w:left="9360"/>
      </w:pPr>
      <w:rPr>
        <w:rFonts w:hAnsi="Wingdings" w:ascii="Wingdings" w:hint="default"/>
      </w:rPr>
    </w:lvl>
  </w:abstractNum>
  <w:abstractNum w:abstractNumId="26">
    <w:nsid w:val="42F74959"/>
    <w:multiLevelType w:val="hybridMultilevel"/>
    <w:tmpl w:val="B5307D4A"/>
    <w:lvl w:tplc="40B86840"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431B2429"/>
    <w:multiLevelType w:val="hybridMultilevel"/>
    <w:tmpl w:val="19CE4CFA"/>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43A00CF3"/>
    <w:multiLevelType w:val="hybridMultilevel"/>
    <w:tmpl w:val="11566C1A"/>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9">
    <w:nsid w:val="4A364DAC"/>
    <w:multiLevelType w:val="hybridMultilevel"/>
    <w:tmpl w:val="0804F4B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D8F1F9D"/>
    <w:multiLevelType w:val="hybridMultilevel"/>
    <w:tmpl w:val="E0EC46BA"/>
    <w:lvl w:tplc="041A000D" w:ilvl="0">
      <w:start w:val="1"/>
      <w:numFmt w:val="bullet"/>
      <w:lvlText w:val=""/>
      <w:lvlJc w:val="left"/>
      <w:pPr>
        <w:ind w:hanging="360" w:left="1352"/>
      </w:pPr>
      <w:rPr>
        <w:rFonts w:hAnsi="Wingdings" w:ascii="Wingdings"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1">
    <w:nsid w:val="51FF6E7D"/>
    <w:multiLevelType w:val="hybridMultilevel"/>
    <w:tmpl w:val="6ECAD1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65C59C8"/>
    <w:multiLevelType w:val="multilevel"/>
    <w:tmpl w:val="4B009C3A"/>
    <w:lvl w:ilvl="0">
      <w:start w:val="1"/>
      <w:numFmt w:val="decimal"/>
      <w:lvlText w:val="%1."/>
      <w:lvlJc w:val="left"/>
      <w:pPr>
        <w:ind w:hanging="450" w:left="450"/>
      </w:pPr>
      <w:rPr>
        <w:rFonts w:hint="default"/>
      </w:rPr>
    </w:lvl>
    <w:lvl w:ilvl="1">
      <w:start w:val="2"/>
      <w:numFmt w:val="decimal"/>
      <w:lvlText w:val="%1.%2."/>
      <w:lvlJc w:val="left"/>
      <w:pPr>
        <w:ind w:hanging="720" w:left="72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800" w:left="180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33">
    <w:nsid w:val="584F16FA"/>
    <w:multiLevelType w:val="hybridMultilevel"/>
    <w:tmpl w:val="BE3237B0"/>
    <w:lvl w:tplc="F3C68B7C" w:ilvl="0">
      <w:start w:val="11"/>
      <w:numFmt w:val="bullet"/>
      <w:lvlText w:val="-"/>
      <w:lvlJc w:val="left"/>
      <w:pPr>
        <w:ind w:hanging="360" w:left="360"/>
      </w:pPr>
      <w:rPr>
        <w:rFonts w:cs="Times New Roman" w:eastAsia="Calibri" w:hAnsi="Times New Roman" w:ascii="Times New Roman"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34">
    <w:nsid w:val="5F6861F9"/>
    <w:multiLevelType w:val="hybridMultilevel"/>
    <w:tmpl w:val="546ACB34"/>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5">
    <w:nsid w:val="622F620B"/>
    <w:multiLevelType w:val="hybridMultilevel"/>
    <w:tmpl w:val="B4A22AB4"/>
    <w:lvl w:tplc="64E627CA" w:ilvl="0">
      <w:start w:val="3"/>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6">
    <w:nsid w:val="63CC66FE"/>
    <w:multiLevelType w:val="hybridMultilevel"/>
    <w:tmpl w:val="DC88DDCC"/>
    <w:lvl w:tplc="041A0005"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7">
    <w:nsid w:val="64A85EBB"/>
    <w:multiLevelType w:val="hybridMultilevel"/>
    <w:tmpl w:val="08E22F4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8">
    <w:nsid w:val="68280EE9"/>
    <w:multiLevelType w:val="hybridMultilevel"/>
    <w:tmpl w:val="6A36013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CF0781C"/>
    <w:multiLevelType w:val="hybridMultilevel"/>
    <w:tmpl w:val="85440A60"/>
    <w:lvl w:tplc="7EEC9BC0" w:ilvl="0">
      <w:start w:val="1"/>
      <w:numFmt w:val="decimal"/>
      <w:lvlText w:val="%1"/>
      <w:lvlJc w:val="left"/>
      <w:pPr>
        <w:ind w:hanging="855" w:left="121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0">
    <w:nsid w:val="6D046F0F"/>
    <w:multiLevelType w:val="hybridMultilevel"/>
    <w:tmpl w:val="F3F49464"/>
    <w:lvl w:tplc="D63411FA" w:ilvl="0">
      <w:start w:val="1"/>
      <w:numFmt w:val="bullet"/>
      <w:lvlText w:val="-"/>
      <w:lvlJc w:val="left"/>
      <w:pPr>
        <w:ind w:hanging="360" w:left="720"/>
      </w:pPr>
      <w:rPr>
        <w:rFonts w:cs="Calibri"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1">
    <w:nsid w:val="70705267"/>
    <w:multiLevelType w:val="hybridMultilevel"/>
    <w:tmpl w:val="1F7060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43B5C52"/>
    <w:multiLevelType w:val="hybridMultilevel"/>
    <w:tmpl w:val="242C258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3">
    <w:nsid w:val="76D35363"/>
    <w:multiLevelType w:val="hybridMultilevel"/>
    <w:tmpl w:val="ACF4781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4">
    <w:nsid w:val="7A416B7C"/>
    <w:multiLevelType w:val="hybridMultilevel"/>
    <w:tmpl w:val="71ECC928"/>
    <w:lvl w:tplc="041A0005" w:ilvl="0">
      <w:start w:val="1"/>
      <w:numFmt w:val="bullet"/>
      <w:lvlText w:val=""/>
      <w:lvlJc w:val="left"/>
      <w:pPr>
        <w:ind w:hanging="360" w:left="502"/>
      </w:pPr>
      <w:rPr>
        <w:rFonts w:hAnsi="Wingdings" w:ascii="Wingdings" w:hint="default"/>
        <w:b/>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num w:numId="1">
    <w:abstractNumId w:val="35"/>
  </w:num>
  <w:num w:numId="2">
    <w:abstractNumId w:val="15"/>
  </w:num>
  <w:num w:numId="3">
    <w:abstractNumId w:val="16"/>
  </w:num>
  <w:num w:numId="4">
    <w:abstractNumId w:val="42"/>
  </w:num>
  <w:num w:numId="5">
    <w:abstractNumId w:val="19"/>
  </w:num>
  <w:num w:numId="6">
    <w:abstractNumId w:val="36"/>
  </w:num>
  <w:num w:numId="7">
    <w:abstractNumId w:val="40"/>
  </w:num>
  <w:num w:numId="8">
    <w:abstractNumId w:val="0"/>
  </w:num>
  <w:num w:numId="9">
    <w:abstractNumId w:val="41"/>
  </w:num>
  <w:num w:numId="10">
    <w:abstractNumId w:val="22"/>
  </w:num>
  <w:num w:numId="11">
    <w:abstractNumId w:val="18"/>
  </w:num>
  <w:num w:numId="12">
    <w:abstractNumId w:val="7"/>
  </w:num>
  <w:num w:numId="13">
    <w:abstractNumId w:val="44"/>
  </w:num>
  <w:num w:numId="14">
    <w:abstractNumId w:val="5"/>
  </w:num>
  <w:num w:numId="15">
    <w:abstractNumId w:val="34"/>
  </w:num>
  <w:num w:numId="16">
    <w:abstractNumId w:val="32"/>
  </w:num>
  <w:num w:numId="17">
    <w:abstractNumId w:val="21"/>
  </w:num>
  <w:num w:numId="18">
    <w:abstractNumId w:val="1"/>
  </w:num>
  <w:num w:numId="19">
    <w:abstractNumId w:val="2"/>
  </w:num>
  <w:num w:numId="20">
    <w:abstractNumId w:val="25"/>
  </w:num>
  <w:num w:numId="21">
    <w:abstractNumId w:val="28"/>
  </w:num>
  <w:num w:numId="22">
    <w:abstractNumId w:val="14"/>
  </w:num>
  <w:num w:numId="23">
    <w:abstractNumId w:val="9"/>
  </w:num>
  <w:num w:numId="24">
    <w:abstractNumId w:val="27"/>
  </w:num>
  <w:num w:numId="25">
    <w:abstractNumId w:val="8"/>
  </w:num>
  <w:num w:numId="26">
    <w:abstractNumId w:val="3"/>
  </w:num>
  <w:num w:numId="27">
    <w:abstractNumId w:val="30"/>
  </w:num>
  <w:num w:numId="28">
    <w:abstractNumId w:val="11"/>
  </w:num>
  <w:num w:numId="29">
    <w:abstractNumId w:val="6"/>
  </w:num>
  <w:num w:numId="30">
    <w:abstractNumId w:val="39"/>
  </w:num>
  <w:num w:numId="31">
    <w:abstractNumId w:val="4"/>
  </w:num>
  <w:num w:numId="32">
    <w:abstractNumId w:val="26"/>
  </w:num>
  <w:num w:numId="33">
    <w:abstractNumId w:val="24"/>
  </w:num>
  <w:num w:numId="34">
    <w:abstractNumId w:val="10"/>
  </w:num>
  <w:num w:numId="35">
    <w:abstractNumId w:val="29"/>
  </w:num>
  <w:num w:numId="36">
    <w:abstractNumId w:val="43"/>
  </w:num>
  <w:num w:numId="37">
    <w:abstractNumId w:val="12"/>
  </w:num>
  <w:num w:numId="38">
    <w:abstractNumId w:val="38"/>
  </w:num>
  <w:num w:numId="39">
    <w:abstractNumId w:val="31"/>
  </w:num>
  <w:num w:numId="40">
    <w:abstractNumId w:val="17"/>
  </w:num>
  <w:num w:numId="41">
    <w:abstractNumId w:val="13"/>
  </w:num>
  <w:num w:numId="42">
    <w:abstractNumId w:val="23"/>
  </w:num>
  <w:num w:numId="43">
    <w:abstractNumId w:val="20"/>
  </w:num>
  <w:num w:numId="44">
    <w:abstractNumId w:val="37"/>
  </w:num>
  <w:num w:numId="45">
    <w:abstractNumId w:val="3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hideGrammaticalErrors/>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5791"/>
    <w:rsid w:val="0000456E"/>
    <w:rsid w:val="000809A1"/>
    <w:rsid w:val="0008530D"/>
    <w:rsid w:val="000F20B0"/>
    <w:rsid w:val="00116474"/>
    <w:rsid w:val="00146FFC"/>
    <w:rsid w:val="00153D90"/>
    <w:rsid w:val="001C2B2F"/>
    <w:rsid w:val="001C7B9C"/>
    <w:rsid w:val="00242622"/>
    <w:rsid w:val="002F1DAA"/>
    <w:rsid w:val="00313A98"/>
    <w:rsid w:val="00353BF6"/>
    <w:rsid w:val="004901DF"/>
    <w:rsid w:val="004A375A"/>
    <w:rsid w:val="004C63C3"/>
    <w:rsid w:val="004D2225"/>
    <w:rsid w:val="0052527F"/>
    <w:rsid w:val="00545791"/>
    <w:rsid w:val="005711E9"/>
    <w:rsid w:val="0059282D"/>
    <w:rsid w:val="00681418"/>
    <w:rsid w:val="006A508C"/>
    <w:rsid w:val="006E73DF"/>
    <w:rsid w:val="006F6B33"/>
    <w:rsid w:val="0078096A"/>
    <w:rsid w:val="0079293D"/>
    <w:rsid w:val="00805979"/>
    <w:rsid w:val="008222BA"/>
    <w:rsid w:val="00836FCC"/>
    <w:rsid w:val="00853F3A"/>
    <w:rsid w:val="008D48A1"/>
    <w:rsid w:val="009863C1"/>
    <w:rsid w:val="009A69B4"/>
    <w:rsid w:val="009A6F9A"/>
    <w:rsid w:val="009E1014"/>
    <w:rsid w:val="00A16BEB"/>
    <w:rsid w:val="00A25142"/>
    <w:rsid w:val="00A35FF5"/>
    <w:rsid w:val="00A523FB"/>
    <w:rsid w:val="00A57BE4"/>
    <w:rsid w:val="00A86265"/>
    <w:rsid w:val="00A95427"/>
    <w:rsid w:val="00AB387D"/>
    <w:rsid w:val="00AB57F7"/>
    <w:rsid w:val="00AF2540"/>
    <w:rsid w:val="00B149F6"/>
    <w:rsid w:val="00B408AC"/>
    <w:rsid w:val="00B5103B"/>
    <w:rsid w:val="00BC5760"/>
    <w:rsid w:val="00BE4EBD"/>
    <w:rsid w:val="00C307AC"/>
    <w:rsid w:val="00C6057E"/>
    <w:rsid w:val="00CB0B72"/>
    <w:rsid w:val="00D41D3D"/>
    <w:rsid w:val="00D51416"/>
    <w:rsid w:val="00D66D90"/>
    <w:rsid w:val="00E20384"/>
    <w:rsid w:val="00E253A8"/>
    <w:rsid w:val="00E262B7"/>
    <w:rsid w:val="00E3741B"/>
    <w:rsid w:val="00E80148"/>
    <w:rsid w:val="00E85F7E"/>
    <w:rsid w:val="00EC0A9F"/>
    <w:rsid w:val="00F2184A"/>
    <w:rsid w:val="00F46EA1"/>
    <w:rsid w:val="00F62F4E"/>
    <w:rsid w:val="00F63F0B"/>
    <w:rsid w:val="00FA7BEB"/>
    <w:rsid w:val="00FB68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5791"/>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uiPriority w:val="9"/>
    <w:qFormat/>
    <w:rsid w:val="00353BF6"/>
    <w:pPr>
      <w:keepNext/>
      <w:keepLines/>
      <w:spacing w:lineRule="auto" w:line="276" w:before="480"/>
      <w:outlineLvl w:val="0"/>
    </w:pPr>
    <w:rPr>
      <w:rFonts w:cstheme="majorBidi" w:eastAsiaTheme="majorEastAsia" w:hAnsiTheme="majorHAnsi" w:asciiTheme="majorHAnsi"/>
      <w:b/>
      <w:bCs/>
      <w:color w:themeShade="BF" w:themeColor="accent1" w:val="365F91"/>
      <w:sz w:val="28"/>
      <w:szCs w:val="28"/>
      <w:lang w:eastAsia="en-US"/>
    </w:rPr>
  </w:style>
  <w:style w:styleId="Naslov2" w:type="paragraph">
    <w:name w:val="heading 2"/>
    <w:basedOn w:val="Normal"/>
    <w:next w:val="Normal"/>
    <w:link w:val="Naslov2Char"/>
    <w:uiPriority w:val="9"/>
    <w:unhideWhenUsed/>
    <w:qFormat/>
    <w:rsid w:val="00353BF6"/>
    <w:pPr>
      <w:keepNext/>
      <w:keepLines/>
      <w:spacing w:lineRule="auto" w:line="276" w:before="200"/>
      <w:outlineLvl w:val="1"/>
    </w:pPr>
    <w:rPr>
      <w:rFonts w:cstheme="majorBidi" w:eastAsiaTheme="majorEastAsia" w:hAnsiTheme="majorHAnsi" w:asciiTheme="majorHAnsi"/>
      <w:b/>
      <w:bCs/>
      <w:color w:themeColor="accent1" w:val="4F81BD"/>
      <w:sz w:val="26"/>
      <w:szCs w:val="26"/>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353BF6"/>
    <w:rPr>
      <w:rFonts w:cstheme="majorBidi" w:eastAsiaTheme="majorEastAsia" w:hAnsiTheme="majorHAnsi" w:asciiTheme="majorHAnsi"/>
      <w:b/>
      <w:bCs/>
      <w:color w:themeShade="BF" w:themeColor="accent1" w:val="365F91"/>
      <w:sz w:val="28"/>
      <w:szCs w:val="28"/>
    </w:rPr>
  </w:style>
  <w:style w:customStyle="true" w:styleId="Naslov2Char" w:type="character">
    <w:name w:val="Naslov 2 Char"/>
    <w:basedOn w:val="Zadanifontodlomka"/>
    <w:link w:val="Naslov2"/>
    <w:uiPriority w:val="9"/>
    <w:rsid w:val="00353BF6"/>
    <w:rPr>
      <w:rFonts w:cstheme="majorBidi" w:eastAsiaTheme="majorEastAsia" w:hAnsiTheme="majorHAnsi" w:asciiTheme="majorHAnsi"/>
      <w:b/>
      <w:bCs/>
      <w:color w:themeColor="accent1" w:val="4F81BD"/>
      <w:sz w:val="26"/>
      <w:szCs w:val="26"/>
    </w:rPr>
  </w:style>
  <w:style w:styleId="Zaglavlje" w:type="paragraph">
    <w:name w:val="header"/>
    <w:basedOn w:val="Normal"/>
    <w:link w:val="ZaglavljeChar"/>
    <w:uiPriority w:val="99"/>
    <w:unhideWhenUsed/>
    <w:rsid w:val="00545791"/>
    <w:pPr>
      <w:tabs>
        <w:tab w:pos="4536" w:val="center"/>
        <w:tab w:pos="9072" w:val="right"/>
      </w:tabs>
    </w:pPr>
  </w:style>
  <w:style w:customStyle="true" w:styleId="ZaglavljeChar" w:type="character">
    <w:name w:val="Zaglavlje Char"/>
    <w:basedOn w:val="Zadanifontodlomka"/>
    <w:link w:val="Zaglavlje"/>
    <w:uiPriority w:val="99"/>
    <w:rsid w:val="00545791"/>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45791"/>
    <w:pPr>
      <w:ind w:left="720"/>
      <w:contextualSpacing/>
    </w:pPr>
  </w:style>
  <w:style w:styleId="Tekstbalonia" w:type="paragraph">
    <w:name w:val="Balloon Text"/>
    <w:basedOn w:val="Normal"/>
    <w:link w:val="TekstbaloniaChar"/>
    <w:uiPriority w:val="99"/>
    <w:semiHidden/>
    <w:unhideWhenUsed/>
    <w:rsid w:val="0054579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45791"/>
    <w:rPr>
      <w:rFonts w:cs="Tahoma" w:eastAsia="Times New Roman" w:hAnsi="Tahoma" w:ascii="Tahoma"/>
      <w:sz w:val="16"/>
      <w:szCs w:val="16"/>
      <w:lang w:eastAsia="hr-HR"/>
    </w:rPr>
  </w:style>
  <w:style w:styleId="Podnoje" w:type="paragraph">
    <w:name w:val="footer"/>
    <w:basedOn w:val="Normal"/>
    <w:link w:val="PodnojeChar"/>
    <w:uiPriority w:val="99"/>
    <w:unhideWhenUsed/>
    <w:rsid w:val="00353BF6"/>
    <w:pPr>
      <w:tabs>
        <w:tab w:pos="4536" w:val="center"/>
        <w:tab w:pos="9072" w:val="right"/>
      </w:tabs>
    </w:pPr>
    <w:rPr>
      <w:rFonts w:cstheme="minorBidi" w:eastAsiaTheme="minorHAnsi" w:hAnsiTheme="minorHAnsi" w:asciiTheme="minorHAnsi"/>
      <w:sz w:val="22"/>
      <w:szCs w:val="22"/>
      <w:lang w:eastAsia="en-US"/>
    </w:rPr>
  </w:style>
  <w:style w:customStyle="true" w:styleId="PodnojeChar" w:type="character">
    <w:name w:val="Podnožje Char"/>
    <w:basedOn w:val="Zadanifontodlomka"/>
    <w:link w:val="Podnoje"/>
    <w:uiPriority w:val="99"/>
    <w:rsid w:val="00353BF6"/>
  </w:style>
  <w:style w:customStyle="true" w:styleId="TekstkomentaraChar" w:type="character">
    <w:name w:val="Tekst komentara Char"/>
    <w:basedOn w:val="Zadanifontodlomka"/>
    <w:link w:val="Tekstkomentara"/>
    <w:uiPriority w:val="99"/>
    <w:semiHidden/>
    <w:rsid w:val="00353BF6"/>
    <w:rPr>
      <w:sz w:val="20"/>
      <w:szCs w:val="20"/>
    </w:rPr>
  </w:style>
  <w:style w:styleId="Tekstkomentara" w:type="paragraph">
    <w:name w:val="annotation text"/>
    <w:basedOn w:val="Normal"/>
    <w:link w:val="TekstkomentaraChar"/>
    <w:uiPriority w:val="99"/>
    <w:semiHidden/>
    <w:unhideWhenUsed/>
    <w:rsid w:val="00353BF6"/>
    <w:pPr>
      <w:spacing w:after="200"/>
    </w:pPr>
    <w:rPr>
      <w:rFonts w:cstheme="minorBidi" w:eastAsiaTheme="minorHAnsi" w:hAnsiTheme="minorHAnsi" w:asciiTheme="minorHAnsi"/>
      <w:sz w:val="20"/>
      <w:szCs w:val="20"/>
      <w:lang w:eastAsia="en-US"/>
    </w:rPr>
  </w:style>
  <w:style w:customStyle="true" w:styleId="PredmetkomentaraChar" w:type="character">
    <w:name w:val="Predmet komentara Char"/>
    <w:basedOn w:val="TekstkomentaraChar"/>
    <w:link w:val="Predmetkomentara"/>
    <w:uiPriority w:val="99"/>
    <w:semiHidden/>
    <w:rsid w:val="00353BF6"/>
    <w:rPr>
      <w:b/>
      <w:bCs/>
      <w:sz w:val="20"/>
      <w:szCs w:val="20"/>
    </w:rPr>
  </w:style>
  <w:style w:styleId="Predmetkomentara" w:type="paragraph">
    <w:name w:val="annotation subject"/>
    <w:basedOn w:val="Tekstkomentara"/>
    <w:next w:val="Tekstkomentara"/>
    <w:link w:val="PredmetkomentaraChar"/>
    <w:uiPriority w:val="99"/>
    <w:semiHidden/>
    <w:unhideWhenUsed/>
    <w:rsid w:val="00353BF6"/>
    <w:rPr>
      <w:b/>
      <w:bCs/>
    </w:rPr>
  </w:style>
  <w:style w:styleId="TOCNaslov" w:type="paragraph">
    <w:name w:val="TOC Heading"/>
    <w:basedOn w:val="Naslov1"/>
    <w:next w:val="Normal"/>
    <w:uiPriority w:val="39"/>
    <w:unhideWhenUsed/>
    <w:qFormat/>
    <w:rsid w:val="00353BF6"/>
    <w:pPr>
      <w:outlineLvl w:val="9"/>
    </w:pPr>
    <w:rPr>
      <w:lang w:eastAsia="ja-JP" w:val="en-US"/>
    </w:rPr>
  </w:style>
  <w:style w:styleId="Sadraj1" w:type="paragraph">
    <w:name w:val="toc 1"/>
    <w:basedOn w:val="Normal"/>
    <w:next w:val="Normal"/>
    <w:autoRedefine/>
    <w:uiPriority w:val="39"/>
    <w:unhideWhenUsed/>
    <w:rsid w:val="00353BF6"/>
    <w:pPr>
      <w:spacing w:lineRule="auto" w:line="276" w:after="100"/>
    </w:pPr>
    <w:rPr>
      <w:rFonts w:cstheme="minorBidi" w:eastAsiaTheme="minorHAnsi" w:hAnsiTheme="minorHAnsi" w:asciiTheme="minorHAnsi"/>
      <w:sz w:val="22"/>
      <w:szCs w:val="22"/>
      <w:lang w:eastAsia="en-US"/>
    </w:rPr>
  </w:style>
  <w:style w:styleId="Sadraj2" w:type="paragraph">
    <w:name w:val="toc 2"/>
    <w:basedOn w:val="Normal"/>
    <w:next w:val="Normal"/>
    <w:autoRedefine/>
    <w:uiPriority w:val="39"/>
    <w:unhideWhenUsed/>
    <w:rsid w:val="00353BF6"/>
    <w:pPr>
      <w:spacing w:lineRule="auto" w:line="276" w:after="100"/>
      <w:ind w:left="220"/>
    </w:pPr>
    <w:rPr>
      <w:rFonts w:cstheme="minorBidi" w:eastAsiaTheme="minorHAnsi" w:hAnsiTheme="minorHAnsi" w:asciiTheme="minorHAnsi"/>
      <w:sz w:val="22"/>
      <w:szCs w:val="22"/>
      <w:lang w:eastAsia="en-US"/>
    </w:rPr>
  </w:style>
  <w:style w:styleId="Hiperveza" w:type="character">
    <w:name w:val="Hyperlink"/>
    <w:basedOn w:val="Zadanifontodlomka"/>
    <w:uiPriority w:val="99"/>
    <w:unhideWhenUsed/>
    <w:rsid w:val="00353BF6"/>
    <w:rPr>
      <w:color w:themeColor="hyperlink" w:val="0000FF"/>
      <w:u w:val="single"/>
    </w:rPr>
  </w:style>
  <w:style w:customStyle="true" w:styleId="xl69" w:type="paragraph">
    <w:name w:val="xl69"/>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70" w:type="paragraph">
    <w:name w:val="xl70"/>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71" w:type="paragraph">
    <w:name w:val="xl71"/>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b/>
      <w:bCs/>
    </w:rPr>
  </w:style>
  <w:style w:customStyle="true" w:styleId="xl72" w:type="paragraph">
    <w:name w:val="xl72"/>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73" w:type="paragraph">
    <w:name w:val="xl73"/>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74" w:type="paragraph">
    <w:name w:val="xl74"/>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75" w:type="paragraph">
    <w:name w:val="xl75"/>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76" w:type="paragraph">
    <w:name w:val="xl76"/>
    <w:basedOn w:val="Normal"/>
    <w:rsid w:val="00353BF6"/>
    <w:pPr>
      <w:spacing w:afterAutospacing="true" w:after="100" w:beforeAutospacing="true" w:before="100"/>
      <w:textAlignment w:val="center"/>
    </w:pPr>
    <w:rPr>
      <w:color w:val="000000"/>
    </w:rPr>
  </w:style>
  <w:style w:customStyle="true" w:styleId="xl77" w:type="paragraph">
    <w:name w:val="xl77"/>
    <w:basedOn w:val="Normal"/>
    <w:rsid w:val="00353BF6"/>
    <w:pPr>
      <w:spacing w:afterAutospacing="true" w:after="100" w:beforeAutospacing="true" w:before="100"/>
      <w:textAlignment w:val="center"/>
    </w:pPr>
  </w:style>
  <w:style w:customStyle="true" w:styleId="xl78" w:type="paragraph">
    <w:name w:val="xl78"/>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000000"/>
    </w:rPr>
  </w:style>
  <w:style w:customStyle="true" w:styleId="xl79" w:type="paragraph">
    <w:name w:val="xl79"/>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80" w:type="paragraph">
    <w:name w:val="xl80"/>
    <w:basedOn w:val="Normal"/>
    <w:rsid w:val="00353BF6"/>
    <w:pPr>
      <w:spacing w:afterAutospacing="true" w:after="100" w:beforeAutospacing="true" w:before="100"/>
      <w:textAlignment w:val="center"/>
    </w:pPr>
  </w:style>
  <w:style w:customStyle="true" w:styleId="xl81" w:type="paragraph">
    <w:name w:val="xl81"/>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000000"/>
    </w:rPr>
  </w:style>
  <w:style w:customStyle="true" w:styleId="xl82" w:type="paragraph">
    <w:name w:val="xl82"/>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style>
  <w:style w:customStyle="true" w:styleId="xl83" w:type="paragraph">
    <w:name w:val="xl83"/>
    <w:basedOn w:val="Normal"/>
    <w:rsid w:val="00353BF6"/>
    <w:pPr>
      <w:spacing w:afterAutospacing="true" w:after="100" w:beforeAutospacing="true" w:before="100"/>
      <w:textAlignment w:val="center"/>
    </w:pPr>
  </w:style>
  <w:style w:customStyle="true" w:styleId="xl84" w:type="paragraph">
    <w:name w:val="xl84"/>
    <w:basedOn w:val="Normal"/>
    <w:rsid w:val="00353BF6"/>
    <w:pPr>
      <w:spacing w:afterAutospacing="true" w:after="100" w:beforeAutospacing="true" w:before="100"/>
      <w:textAlignment w:val="center"/>
    </w:pPr>
  </w:style>
  <w:style w:customStyle="true" w:styleId="xl85" w:type="paragraph">
    <w:name w:val="xl85"/>
    <w:basedOn w:val="Normal"/>
    <w:rsid w:val="00353BF6"/>
    <w:pPr>
      <w:spacing w:afterAutospacing="true" w:after="100" w:beforeAutospacing="true" w:before="100"/>
      <w:textAlignment w:val="center"/>
    </w:pPr>
  </w:style>
  <w:style w:customStyle="true" w:styleId="xl86" w:type="paragraph">
    <w:name w:val="xl86"/>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87" w:type="paragraph">
    <w:name w:val="xl87"/>
    <w:basedOn w:val="Normal"/>
    <w:rsid w:val="00353BF6"/>
    <w:pPr>
      <w:pBdr>
        <w:top w:space="0" w:sz="4" w:color="auto" w:val="single"/>
        <w:left w:space="0" w:sz="4" w:color="auto" w:val="single"/>
        <w:bottom w:space="0" w:sz="4" w:color="auto" w:val="single"/>
      </w:pBdr>
      <w:spacing w:afterAutospacing="true" w:after="100" w:beforeAutospacing="true" w:before="100"/>
      <w:jc w:val="right"/>
      <w:textAlignment w:val="center"/>
    </w:pPr>
    <w:rPr>
      <w:b/>
      <w:bCs/>
    </w:rPr>
  </w:style>
  <w:style w:customStyle="true" w:styleId="xl88" w:type="paragraph">
    <w:name w:val="xl88"/>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color w:val="222222"/>
    </w:rPr>
  </w:style>
  <w:style w:customStyle="true" w:styleId="xl89" w:type="paragraph">
    <w:name w:val="xl89"/>
    <w:basedOn w:val="Normal"/>
    <w:rsid w:val="00353BF6"/>
    <w:pPr>
      <w:spacing w:afterAutospacing="true" w:after="100" w:beforeAutospacing="true" w:before="100"/>
      <w:textAlignment w:val="center"/>
    </w:pPr>
  </w:style>
  <w:style w:customStyle="true" w:styleId="xl90" w:type="paragraph">
    <w:name w:val="xl90"/>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91" w:type="paragraph">
    <w:name w:val="xl91"/>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92" w:type="paragraph">
    <w:name w:val="xl92"/>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93" w:type="paragraph">
    <w:name w:val="xl93"/>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94" w:type="paragraph">
    <w:name w:val="xl94"/>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95" w:type="paragraph">
    <w:name w:val="xl95"/>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96" w:type="paragraph">
    <w:name w:val="xl96"/>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rPr>
  </w:style>
  <w:style w:customStyle="true" w:styleId="xl97" w:type="paragraph">
    <w:name w:val="xl97"/>
    <w:basedOn w:val="Normal"/>
    <w:rsid w:val="00353BF6"/>
    <w:pPr>
      <w:spacing w:afterAutospacing="true" w:after="100" w:beforeAutospacing="true" w:before="100"/>
      <w:textAlignment w:val="center"/>
    </w:pPr>
    <w:rPr>
      <w:b/>
      <w:bCs/>
    </w:rPr>
  </w:style>
  <w:style w:customStyle="true" w:styleId="xl98" w:type="paragraph">
    <w:name w:val="xl98"/>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style>
  <w:style w:customStyle="true" w:styleId="xl99" w:type="paragraph">
    <w:name w:val="xl99"/>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rFonts w:hAnsi="Verdana" w:ascii="Verdana"/>
      <w:sz w:val="20"/>
      <w:szCs w:val="20"/>
    </w:rPr>
  </w:style>
  <w:style w:customStyle="true" w:styleId="xl100" w:type="paragraph">
    <w:name w:val="xl100"/>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01" w:type="paragraph">
    <w:name w:val="xl101"/>
    <w:basedOn w:val="Normal"/>
    <w:rsid w:val="00353BF6"/>
    <w:pPr>
      <w:spacing w:afterAutospacing="true" w:after="100" w:beforeAutospacing="true" w:before="100"/>
      <w:textAlignment w:val="center"/>
    </w:pPr>
  </w:style>
  <w:style w:customStyle="true" w:styleId="xl102" w:type="paragraph">
    <w:name w:val="xl102"/>
    <w:basedOn w:val="Normal"/>
    <w:rsid w:val="00353BF6"/>
    <w:pPr>
      <w:spacing w:afterAutospacing="true" w:after="100" w:beforeAutospacing="true" w:before="100"/>
      <w:textAlignment w:val="center"/>
    </w:pPr>
  </w:style>
  <w:style w:customStyle="true" w:styleId="xl103" w:type="paragraph">
    <w:name w:val="xl103"/>
    <w:basedOn w:val="Normal"/>
    <w:rsid w:val="00353BF6"/>
    <w:pPr>
      <w:pBdr>
        <w:top w:space="0" w:sz="4" w:color="auto" w:val="single"/>
        <w:left w:space="0" w:sz="4" w:color="auto" w:val="single"/>
        <w:right w:space="0" w:sz="4" w:color="auto" w:val="single"/>
      </w:pBdr>
      <w:spacing w:afterAutospacing="true" w:after="100" w:beforeAutospacing="true" w:before="100"/>
      <w:jc w:val="right"/>
      <w:textAlignment w:val="center"/>
    </w:pPr>
  </w:style>
  <w:style w:customStyle="true" w:styleId="xl104" w:type="paragraph">
    <w:name w:val="xl104"/>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b/>
      <w:bCs/>
    </w:rPr>
  </w:style>
  <w:style w:customStyle="true" w:styleId="xl105" w:type="paragraph">
    <w:name w:val="xl105"/>
    <w:basedOn w:val="Normal"/>
    <w:rsid w:val="00353BF6"/>
    <w:pPr>
      <w:spacing w:afterAutospacing="true" w:after="100" w:beforeAutospacing="true" w:before="100"/>
      <w:jc w:val="center"/>
      <w:textAlignment w:val="center"/>
    </w:pPr>
  </w:style>
  <w:style w:customStyle="true" w:styleId="xl106" w:type="paragraph">
    <w:name w:val="xl106"/>
    <w:basedOn w:val="Normal"/>
    <w:rsid w:val="00353BF6"/>
    <w:pPr>
      <w:spacing w:afterAutospacing="true" w:after="100" w:beforeAutospacing="true" w:before="100"/>
      <w:jc w:val="center"/>
      <w:textAlignment w:val="center"/>
    </w:pPr>
  </w:style>
  <w:style w:customStyle="true" w:styleId="xl107" w:type="paragraph">
    <w:name w:val="xl107"/>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b/>
      <w:bCs/>
    </w:rPr>
  </w:style>
  <w:style w:customStyle="true" w:styleId="xl108" w:type="paragraph">
    <w:name w:val="xl108"/>
    <w:basedOn w:val="Normal"/>
    <w:rsid w:val="00353BF6"/>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style>
  <w:style w:customStyle="true" w:styleId="xl109" w:type="paragraph">
    <w:name w:val="xl109"/>
    <w:basedOn w:val="Normal"/>
    <w:rsid w:val="00353BF6"/>
    <w:pPr>
      <w:spacing w:afterAutospacing="true" w:after="100" w:beforeAutospacing="true" w:before="100"/>
      <w:textAlignment w:val="center"/>
    </w:pPr>
  </w:style>
  <w:style w:styleId="Tekstrezerviranogmjesta" w:type="character">
    <w:name w:val="Placeholder Text"/>
    <w:basedOn w:val="Zadanifontodlomka"/>
    <w:uiPriority w:val="99"/>
    <w:semiHidden/>
    <w:rsid w:val="00B5103B"/>
    <w:rPr>
      <w:color w:val="808080"/>
      <w:bdr w:space="0" w:sz="0" w:color="auto" w:val="none"/>
      <w:shd w:fill="auto" w:color="auto" w:val="clear"/>
    </w:rPr>
  </w:style>
  <w:style w:customStyle="true" w:styleId="eSPISCCParagraphDefaultFont" w:type="character">
    <w:name w:val="eSPIS_CC_Paragraph Default Font"/>
    <w:basedOn w:val="Zadanifontodlomka"/>
    <w:rsid w:val="00B510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103B"/>
    <w:rPr>
      <w:bdr w:space="0" w:sz="0" w:color="auto" w:val="none"/>
      <w:shd w:fill="FFFFCC" w:color="auto" w:val="clear"/>
      <w:lang w:val="hr-HR"/>
    </w:rPr>
  </w:style>
  <w:style w:customStyle="true" w:styleId="PozadinaSvijetloCrvena" w:type="character">
    <w:name w:val="Pozadina_SvijetloCrvena"/>
    <w:basedOn w:val="eSPISCCParagraphDefaultFont"/>
    <w:rsid w:val="00B510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10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5791"/>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uiPriority w:val="9"/>
    <w:qFormat/>
    <w:rsid w:val="00353BF6"/>
    <w:pPr>
      <w:keepNext/>
      <w:keepLines/>
      <w:spacing w:before="480" w:line="276" w:lineRule="auto"/>
      <w:outlineLvl w:val="0"/>
    </w:pPr>
    <w:rPr>
      <w:rFonts w:asciiTheme="majorHAnsi" w:cstheme="majorBidi" w:eastAsiaTheme="majorEastAsia" w:hAnsiTheme="majorHAnsi"/>
      <w:b/>
      <w:bCs/>
      <w:color w:themeColor="accent1" w:themeShade="BF" w:val="365F91"/>
      <w:sz w:val="28"/>
      <w:szCs w:val="28"/>
      <w:lang w:eastAsia="en-US"/>
    </w:rPr>
  </w:style>
  <w:style w:styleId="Naslov2" w:type="paragraph">
    <w:name w:val="heading 2"/>
    <w:basedOn w:val="Normal"/>
    <w:next w:val="Normal"/>
    <w:link w:val="Naslov2Char"/>
    <w:uiPriority w:val="9"/>
    <w:unhideWhenUsed/>
    <w:qFormat/>
    <w:rsid w:val="00353BF6"/>
    <w:pPr>
      <w:keepNext/>
      <w:keepLines/>
      <w:spacing w:before="200" w:line="276" w:lineRule="auto"/>
      <w:outlineLvl w:val="1"/>
    </w:pPr>
    <w:rPr>
      <w:rFonts w:asciiTheme="majorHAnsi" w:cstheme="majorBidi" w:eastAsiaTheme="majorEastAsia" w:hAnsiTheme="majorHAnsi"/>
      <w:b/>
      <w:bCs/>
      <w:color w:themeColor="accent1" w:val="4F81BD"/>
      <w:sz w:val="26"/>
      <w:szCs w:val="26"/>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353BF6"/>
    <w:rPr>
      <w:rFonts w:asciiTheme="majorHAnsi" w:cstheme="majorBidi" w:eastAsiaTheme="majorEastAsia" w:hAnsiTheme="majorHAnsi"/>
      <w:b/>
      <w:bCs/>
      <w:color w:themeColor="accent1" w:themeShade="BF" w:val="365F91"/>
      <w:sz w:val="28"/>
      <w:szCs w:val="28"/>
    </w:rPr>
  </w:style>
  <w:style w:customStyle="1" w:styleId="Naslov2Char" w:type="character">
    <w:name w:val="Naslov 2 Char"/>
    <w:basedOn w:val="Zadanifontodlomka"/>
    <w:link w:val="Naslov2"/>
    <w:uiPriority w:val="9"/>
    <w:rsid w:val="00353BF6"/>
    <w:rPr>
      <w:rFonts w:asciiTheme="majorHAnsi" w:cstheme="majorBidi" w:eastAsiaTheme="majorEastAsia" w:hAnsiTheme="majorHAnsi"/>
      <w:b/>
      <w:bCs/>
      <w:color w:themeColor="accent1" w:val="4F81BD"/>
      <w:sz w:val="26"/>
      <w:szCs w:val="26"/>
    </w:rPr>
  </w:style>
  <w:style w:styleId="Zaglavlje" w:type="paragraph">
    <w:name w:val="header"/>
    <w:basedOn w:val="Normal"/>
    <w:link w:val="ZaglavljeChar"/>
    <w:uiPriority w:val="99"/>
    <w:unhideWhenUsed/>
    <w:rsid w:val="00545791"/>
    <w:pPr>
      <w:tabs>
        <w:tab w:pos="4536" w:val="center"/>
        <w:tab w:pos="9072" w:val="right"/>
      </w:tabs>
    </w:pPr>
  </w:style>
  <w:style w:customStyle="1" w:styleId="ZaglavljeChar" w:type="character">
    <w:name w:val="Zaglavlje Char"/>
    <w:basedOn w:val="Zadanifontodlomka"/>
    <w:link w:val="Zaglavlje"/>
    <w:uiPriority w:val="99"/>
    <w:rsid w:val="0054579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45791"/>
    <w:pPr>
      <w:ind w:left="720"/>
      <w:contextualSpacing/>
    </w:pPr>
  </w:style>
  <w:style w:styleId="Tekstbalonia" w:type="paragraph">
    <w:name w:val="Balloon Text"/>
    <w:basedOn w:val="Normal"/>
    <w:link w:val="TekstbaloniaChar"/>
    <w:uiPriority w:val="99"/>
    <w:semiHidden/>
    <w:unhideWhenUsed/>
    <w:rsid w:val="00545791"/>
    <w:rPr>
      <w:rFonts w:ascii="Tahoma" w:cs="Tahoma" w:hAnsi="Tahoma"/>
      <w:sz w:val="16"/>
      <w:szCs w:val="16"/>
    </w:rPr>
  </w:style>
  <w:style w:customStyle="1" w:styleId="TekstbaloniaChar" w:type="character">
    <w:name w:val="Tekst balončića Char"/>
    <w:basedOn w:val="Zadanifontodlomka"/>
    <w:link w:val="Tekstbalonia"/>
    <w:uiPriority w:val="99"/>
    <w:semiHidden/>
    <w:rsid w:val="00545791"/>
    <w:rPr>
      <w:rFonts w:ascii="Tahoma" w:cs="Tahoma" w:eastAsia="Times New Roman" w:hAnsi="Tahoma"/>
      <w:sz w:val="16"/>
      <w:szCs w:val="16"/>
      <w:lang w:eastAsia="hr-HR"/>
    </w:rPr>
  </w:style>
  <w:style w:styleId="Podnoje" w:type="paragraph">
    <w:name w:val="footer"/>
    <w:basedOn w:val="Normal"/>
    <w:link w:val="PodnojeChar"/>
    <w:uiPriority w:val="99"/>
    <w:unhideWhenUsed/>
    <w:rsid w:val="00353BF6"/>
    <w:pPr>
      <w:tabs>
        <w:tab w:pos="4536" w:val="center"/>
        <w:tab w:pos="9072" w:val="right"/>
      </w:tabs>
    </w:pPr>
    <w:rPr>
      <w:rFonts w:asciiTheme="minorHAnsi" w:cstheme="minorBidi" w:eastAsiaTheme="minorHAnsi" w:hAnsiTheme="minorHAnsi"/>
      <w:sz w:val="22"/>
      <w:szCs w:val="22"/>
      <w:lang w:eastAsia="en-US"/>
    </w:rPr>
  </w:style>
  <w:style w:customStyle="1" w:styleId="PodnojeChar" w:type="character">
    <w:name w:val="Podnožje Char"/>
    <w:basedOn w:val="Zadanifontodlomka"/>
    <w:link w:val="Podnoje"/>
    <w:uiPriority w:val="99"/>
    <w:rsid w:val="00353BF6"/>
  </w:style>
  <w:style w:customStyle="1" w:styleId="TekstkomentaraChar" w:type="character">
    <w:name w:val="Tekst komentara Char"/>
    <w:basedOn w:val="Zadanifontodlomka"/>
    <w:link w:val="Tekstkomentara"/>
    <w:uiPriority w:val="99"/>
    <w:semiHidden/>
    <w:rsid w:val="00353BF6"/>
    <w:rPr>
      <w:sz w:val="20"/>
      <w:szCs w:val="20"/>
    </w:rPr>
  </w:style>
  <w:style w:styleId="Tekstkomentara" w:type="paragraph">
    <w:name w:val="annotation text"/>
    <w:basedOn w:val="Normal"/>
    <w:link w:val="TekstkomentaraChar"/>
    <w:uiPriority w:val="99"/>
    <w:semiHidden/>
    <w:unhideWhenUsed/>
    <w:rsid w:val="00353BF6"/>
    <w:pPr>
      <w:spacing w:after="200"/>
    </w:pPr>
    <w:rPr>
      <w:rFonts w:asciiTheme="minorHAnsi" w:cstheme="minorBidi" w:eastAsiaTheme="minorHAnsi" w:hAnsiTheme="minorHAnsi"/>
      <w:sz w:val="20"/>
      <w:szCs w:val="20"/>
      <w:lang w:eastAsia="en-US"/>
    </w:rPr>
  </w:style>
  <w:style w:customStyle="1" w:styleId="PredmetkomentaraChar" w:type="character">
    <w:name w:val="Predmet komentara Char"/>
    <w:basedOn w:val="TekstkomentaraChar"/>
    <w:link w:val="Predmetkomentara"/>
    <w:uiPriority w:val="99"/>
    <w:semiHidden/>
    <w:rsid w:val="00353BF6"/>
    <w:rPr>
      <w:b/>
      <w:bCs/>
      <w:sz w:val="20"/>
      <w:szCs w:val="20"/>
    </w:rPr>
  </w:style>
  <w:style w:styleId="Predmetkomentara" w:type="paragraph">
    <w:name w:val="annotation subject"/>
    <w:basedOn w:val="Tekstkomentara"/>
    <w:next w:val="Tekstkomentara"/>
    <w:link w:val="PredmetkomentaraChar"/>
    <w:uiPriority w:val="99"/>
    <w:semiHidden/>
    <w:unhideWhenUsed/>
    <w:rsid w:val="00353BF6"/>
    <w:rPr>
      <w:b/>
      <w:bCs/>
    </w:rPr>
  </w:style>
  <w:style w:styleId="TOCNaslov" w:type="paragraph">
    <w:name w:val="TOC Heading"/>
    <w:basedOn w:val="Naslov1"/>
    <w:next w:val="Normal"/>
    <w:uiPriority w:val="39"/>
    <w:unhideWhenUsed/>
    <w:qFormat/>
    <w:rsid w:val="00353BF6"/>
    <w:pPr>
      <w:outlineLvl w:val="9"/>
    </w:pPr>
    <w:rPr>
      <w:lang w:eastAsia="ja-JP" w:val="en-US"/>
    </w:rPr>
  </w:style>
  <w:style w:styleId="Sadraj1" w:type="paragraph">
    <w:name w:val="toc 1"/>
    <w:basedOn w:val="Normal"/>
    <w:next w:val="Normal"/>
    <w:autoRedefine/>
    <w:uiPriority w:val="39"/>
    <w:unhideWhenUsed/>
    <w:rsid w:val="00353BF6"/>
    <w:pPr>
      <w:spacing w:after="100" w:line="276" w:lineRule="auto"/>
    </w:pPr>
    <w:rPr>
      <w:rFonts w:asciiTheme="minorHAnsi" w:cstheme="minorBidi" w:eastAsiaTheme="minorHAnsi" w:hAnsiTheme="minorHAnsi"/>
      <w:sz w:val="22"/>
      <w:szCs w:val="22"/>
      <w:lang w:eastAsia="en-US"/>
    </w:rPr>
  </w:style>
  <w:style w:styleId="Sadraj2" w:type="paragraph">
    <w:name w:val="toc 2"/>
    <w:basedOn w:val="Normal"/>
    <w:next w:val="Normal"/>
    <w:autoRedefine/>
    <w:uiPriority w:val="39"/>
    <w:unhideWhenUsed/>
    <w:rsid w:val="00353BF6"/>
    <w:pPr>
      <w:spacing w:after="100" w:line="276" w:lineRule="auto"/>
      <w:ind w:left="220"/>
    </w:pPr>
    <w:rPr>
      <w:rFonts w:asciiTheme="minorHAnsi" w:cstheme="minorBidi" w:eastAsiaTheme="minorHAnsi" w:hAnsiTheme="minorHAnsi"/>
      <w:sz w:val="22"/>
      <w:szCs w:val="22"/>
      <w:lang w:eastAsia="en-US"/>
    </w:rPr>
  </w:style>
  <w:style w:styleId="Hiperveza" w:type="character">
    <w:name w:val="Hyperlink"/>
    <w:basedOn w:val="Zadanifontodlomka"/>
    <w:uiPriority w:val="99"/>
    <w:unhideWhenUsed/>
    <w:rsid w:val="00353BF6"/>
    <w:rPr>
      <w:color w:themeColor="hyperlink" w:val="0000FF"/>
      <w:u w:val="single"/>
    </w:rPr>
  </w:style>
  <w:style w:customStyle="1" w:styleId="xl69" w:type="paragraph">
    <w:name w:val="xl69"/>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70" w:type="paragraph">
    <w:name w:val="xl70"/>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71" w:type="paragraph">
    <w:name w:val="xl71"/>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b/>
      <w:bCs/>
    </w:rPr>
  </w:style>
  <w:style w:customStyle="1" w:styleId="xl72" w:type="paragraph">
    <w:name w:val="xl72"/>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73" w:type="paragraph">
    <w:name w:val="xl73"/>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74" w:type="paragraph">
    <w:name w:val="xl74"/>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75" w:type="paragraph">
    <w:name w:val="xl75"/>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76" w:type="paragraph">
    <w:name w:val="xl76"/>
    <w:basedOn w:val="Normal"/>
    <w:rsid w:val="00353BF6"/>
    <w:pPr>
      <w:spacing w:after="100" w:afterAutospacing="1" w:before="100" w:beforeAutospacing="1"/>
      <w:textAlignment w:val="center"/>
    </w:pPr>
    <w:rPr>
      <w:color w:val="000000"/>
    </w:rPr>
  </w:style>
  <w:style w:customStyle="1" w:styleId="xl77" w:type="paragraph">
    <w:name w:val="xl77"/>
    <w:basedOn w:val="Normal"/>
    <w:rsid w:val="00353BF6"/>
    <w:pPr>
      <w:spacing w:after="100" w:afterAutospacing="1" w:before="100" w:beforeAutospacing="1"/>
      <w:textAlignment w:val="center"/>
    </w:pPr>
  </w:style>
  <w:style w:customStyle="1" w:styleId="xl78" w:type="paragraph">
    <w:name w:val="xl78"/>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000000"/>
    </w:rPr>
  </w:style>
  <w:style w:customStyle="1" w:styleId="xl79" w:type="paragraph">
    <w:name w:val="xl79"/>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80" w:type="paragraph">
    <w:name w:val="xl80"/>
    <w:basedOn w:val="Normal"/>
    <w:rsid w:val="00353BF6"/>
    <w:pPr>
      <w:spacing w:after="100" w:afterAutospacing="1" w:before="100" w:beforeAutospacing="1"/>
      <w:textAlignment w:val="center"/>
    </w:pPr>
  </w:style>
  <w:style w:customStyle="1" w:styleId="xl81" w:type="paragraph">
    <w:name w:val="xl81"/>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000000"/>
    </w:rPr>
  </w:style>
  <w:style w:customStyle="1" w:styleId="xl82" w:type="paragraph">
    <w:name w:val="xl82"/>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style>
  <w:style w:customStyle="1" w:styleId="xl83" w:type="paragraph">
    <w:name w:val="xl83"/>
    <w:basedOn w:val="Normal"/>
    <w:rsid w:val="00353BF6"/>
    <w:pPr>
      <w:spacing w:after="100" w:afterAutospacing="1" w:before="100" w:beforeAutospacing="1"/>
      <w:textAlignment w:val="center"/>
    </w:pPr>
  </w:style>
  <w:style w:customStyle="1" w:styleId="xl84" w:type="paragraph">
    <w:name w:val="xl84"/>
    <w:basedOn w:val="Normal"/>
    <w:rsid w:val="00353BF6"/>
    <w:pPr>
      <w:spacing w:after="100" w:afterAutospacing="1" w:before="100" w:beforeAutospacing="1"/>
      <w:textAlignment w:val="center"/>
    </w:pPr>
  </w:style>
  <w:style w:customStyle="1" w:styleId="xl85" w:type="paragraph">
    <w:name w:val="xl85"/>
    <w:basedOn w:val="Normal"/>
    <w:rsid w:val="00353BF6"/>
    <w:pPr>
      <w:spacing w:after="100" w:afterAutospacing="1" w:before="100" w:beforeAutospacing="1"/>
      <w:textAlignment w:val="center"/>
    </w:pPr>
  </w:style>
  <w:style w:customStyle="1" w:styleId="xl86" w:type="paragraph">
    <w:name w:val="xl86"/>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87" w:type="paragraph">
    <w:name w:val="xl87"/>
    <w:basedOn w:val="Normal"/>
    <w:rsid w:val="00353BF6"/>
    <w:pPr>
      <w:pBdr>
        <w:top w:color="auto" w:space="0" w:sz="4" w:val="single"/>
        <w:left w:color="auto" w:space="0" w:sz="4" w:val="single"/>
        <w:bottom w:color="auto" w:space="0" w:sz="4" w:val="single"/>
      </w:pBdr>
      <w:spacing w:after="100" w:afterAutospacing="1" w:before="100" w:beforeAutospacing="1"/>
      <w:jc w:val="right"/>
      <w:textAlignment w:val="center"/>
    </w:pPr>
    <w:rPr>
      <w:b/>
      <w:bCs/>
    </w:rPr>
  </w:style>
  <w:style w:customStyle="1" w:styleId="xl88" w:type="paragraph">
    <w:name w:val="xl88"/>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color w:val="222222"/>
    </w:rPr>
  </w:style>
  <w:style w:customStyle="1" w:styleId="xl89" w:type="paragraph">
    <w:name w:val="xl89"/>
    <w:basedOn w:val="Normal"/>
    <w:rsid w:val="00353BF6"/>
    <w:pPr>
      <w:spacing w:after="100" w:afterAutospacing="1" w:before="100" w:beforeAutospacing="1"/>
      <w:textAlignment w:val="center"/>
    </w:pPr>
  </w:style>
  <w:style w:customStyle="1" w:styleId="xl90" w:type="paragraph">
    <w:name w:val="xl90"/>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91" w:type="paragraph">
    <w:name w:val="xl91"/>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92" w:type="paragraph">
    <w:name w:val="xl92"/>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93" w:type="paragraph">
    <w:name w:val="xl93"/>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94" w:type="paragraph">
    <w:name w:val="xl94"/>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95" w:type="paragraph">
    <w:name w:val="xl95"/>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96" w:type="paragraph">
    <w:name w:val="xl96"/>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rPr>
  </w:style>
  <w:style w:customStyle="1" w:styleId="xl97" w:type="paragraph">
    <w:name w:val="xl97"/>
    <w:basedOn w:val="Normal"/>
    <w:rsid w:val="00353BF6"/>
    <w:pPr>
      <w:spacing w:after="100" w:afterAutospacing="1" w:before="100" w:beforeAutospacing="1"/>
      <w:textAlignment w:val="center"/>
    </w:pPr>
    <w:rPr>
      <w:b/>
      <w:bCs/>
    </w:rPr>
  </w:style>
  <w:style w:customStyle="1" w:styleId="xl98" w:type="paragraph">
    <w:name w:val="xl98"/>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style>
  <w:style w:customStyle="1" w:styleId="xl99" w:type="paragraph">
    <w:name w:val="xl99"/>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rFonts w:ascii="Verdana" w:hAnsi="Verdana"/>
      <w:sz w:val="20"/>
      <w:szCs w:val="20"/>
    </w:rPr>
  </w:style>
  <w:style w:customStyle="1" w:styleId="xl100" w:type="paragraph">
    <w:name w:val="xl100"/>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01" w:type="paragraph">
    <w:name w:val="xl101"/>
    <w:basedOn w:val="Normal"/>
    <w:rsid w:val="00353BF6"/>
    <w:pPr>
      <w:spacing w:after="100" w:afterAutospacing="1" w:before="100" w:beforeAutospacing="1"/>
      <w:textAlignment w:val="center"/>
    </w:pPr>
  </w:style>
  <w:style w:customStyle="1" w:styleId="xl102" w:type="paragraph">
    <w:name w:val="xl102"/>
    <w:basedOn w:val="Normal"/>
    <w:rsid w:val="00353BF6"/>
    <w:pPr>
      <w:spacing w:after="100" w:afterAutospacing="1" w:before="100" w:beforeAutospacing="1"/>
      <w:textAlignment w:val="center"/>
    </w:pPr>
  </w:style>
  <w:style w:customStyle="1" w:styleId="xl103" w:type="paragraph">
    <w:name w:val="xl103"/>
    <w:basedOn w:val="Normal"/>
    <w:rsid w:val="00353BF6"/>
    <w:pPr>
      <w:pBdr>
        <w:top w:color="auto" w:space="0" w:sz="4" w:val="single"/>
        <w:left w:color="auto" w:space="0" w:sz="4" w:val="single"/>
        <w:right w:color="auto" w:space="0" w:sz="4" w:val="single"/>
      </w:pBdr>
      <w:spacing w:after="100" w:afterAutospacing="1" w:before="100" w:beforeAutospacing="1"/>
      <w:jc w:val="right"/>
      <w:textAlignment w:val="center"/>
    </w:pPr>
  </w:style>
  <w:style w:customStyle="1" w:styleId="xl104" w:type="paragraph">
    <w:name w:val="xl104"/>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b/>
      <w:bCs/>
    </w:rPr>
  </w:style>
  <w:style w:customStyle="1" w:styleId="xl105" w:type="paragraph">
    <w:name w:val="xl105"/>
    <w:basedOn w:val="Normal"/>
    <w:rsid w:val="00353BF6"/>
    <w:pPr>
      <w:spacing w:after="100" w:afterAutospacing="1" w:before="100" w:beforeAutospacing="1"/>
      <w:jc w:val="center"/>
      <w:textAlignment w:val="center"/>
    </w:pPr>
  </w:style>
  <w:style w:customStyle="1" w:styleId="xl106" w:type="paragraph">
    <w:name w:val="xl106"/>
    <w:basedOn w:val="Normal"/>
    <w:rsid w:val="00353BF6"/>
    <w:pPr>
      <w:spacing w:after="100" w:afterAutospacing="1" w:before="100" w:beforeAutospacing="1"/>
      <w:jc w:val="center"/>
      <w:textAlignment w:val="center"/>
    </w:pPr>
  </w:style>
  <w:style w:customStyle="1" w:styleId="xl107" w:type="paragraph">
    <w:name w:val="xl107"/>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b/>
      <w:bCs/>
    </w:rPr>
  </w:style>
  <w:style w:customStyle="1" w:styleId="xl108" w:type="paragraph">
    <w:name w:val="xl108"/>
    <w:basedOn w:val="Normal"/>
    <w:rsid w:val="00353BF6"/>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style>
  <w:style w:customStyle="1" w:styleId="xl109" w:type="paragraph">
    <w:name w:val="xl109"/>
    <w:basedOn w:val="Normal"/>
    <w:rsid w:val="00353BF6"/>
    <w:pPr>
      <w:spacing w:after="100" w:afterAutospacing="1" w:before="100" w:beforeAutospacing="1"/>
      <w:textAlignment w:val="center"/>
    </w:pPr>
  </w:style>
  <w:style w:styleId="Tekstrezerviranogmjesta" w:type="character">
    <w:name w:val="Placeholder Text"/>
    <w:basedOn w:val="Zadanifontodlomka"/>
    <w:uiPriority w:val="99"/>
    <w:semiHidden/>
    <w:rsid w:val="00B5103B"/>
    <w:rPr>
      <w:color w:val="808080"/>
      <w:bdr w:color="auto" w:space="0" w:sz="0" w:val="none"/>
      <w:shd w:color="auto" w:fill="auto" w:val="clear"/>
    </w:rPr>
  </w:style>
  <w:style w:customStyle="1" w:styleId="eSPISCCParagraphDefaultFont" w:type="character">
    <w:name w:val="eSPIS_CC_Paragraph Default Font"/>
    <w:basedOn w:val="Zadanifontodlomka"/>
    <w:rsid w:val="00B510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103B"/>
    <w:rPr>
      <w:bdr w:color="auto" w:space="0" w:sz="0" w:val="none"/>
      <w:shd w:color="auto" w:fill="FFFFCC" w:val="clear"/>
      <w:lang w:val="hr-HR"/>
    </w:rPr>
  </w:style>
  <w:style w:customStyle="1" w:styleId="PozadinaSvijetloCrvena" w:type="character">
    <w:name w:val="Pozadina_SvijetloCrvena"/>
    <w:basedOn w:val="eSPISCCParagraphDefaultFont"/>
    <w:rsid w:val="00B510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10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2018.</izvorni_sadrzaj>
    <derivirana_varijabla naziv="DomainObject.DatumDonosenjaOdluke_1">24.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381</izvorni_sadrzaj>
    <derivirana_varijabla naziv="DomainObject.Predmet.Broj_1">381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prigovor na sud. pristojbu</izvorni_sadrzaj>
    <derivirana_varijabla naziv="DomainObject.Predmet.Opis_1">prigovor na sud. pristojbu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St-381/2017</izvorni_sadrzaj>
    <derivirana_varijabla naziv="DomainObject.Predmet.OznakaBroj_1">St-381/2017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 ZA PSIHIČKI BOLESNE ODRASLE OSOBE MIHEK</izvorni_sadrzaj>
    <derivirana_varijabla naziv="DomainObject.Predmet.StrankaFormated_1">  DOM ZA PSIHIČKI BOLESNE ODRASLE OSOBE MIHEK</derivirana_varijabla>
  </DomainObject.Predmet.StrankaFormated>
  <DomainObject.Predmet.StrankaFormatedOIB>
    <izvorni_sadrzaj>  DOM ZA PSIHIČKI BOLESNE ODRASLE OSOBE MIHEK, OIB 68820762951</izvorni_sadrzaj>
    <derivirana_varijabla naziv="DomainObject.Predmet.StrankaFormatedOIB_1">  DOM ZA PSIHIČKI BOLESNE ODRASLE OSOBE MIHEK, OIB 68820762951</derivirana_varijabla>
  </DomainObject.Predmet.StrankaFormatedOIB>
  <DomainObject.Predmet.StrankaFormatedWithAdress>
    <izvorni_sadrzaj> DOM ZA PSIHIČKI BOLESNE ODRASLE OSOBE MIHEK, Petra Zoranića 12, 22213 Pirovac</izvorni_sadrzaj>
    <derivirana_varijabla naziv="DomainObject.Predmet.StrankaFormatedWithAdress_1"> DOM ZA PSIHIČKI BOLESNE ODRASLE OSOBE MIHEK, Petra Zoranića 12, 22213 Pirovac</derivirana_varijabla>
  </DomainObject.Predmet.StrankaFormatedWithAdress>
  <DomainObject.Predmet.StrankaFormatedWithAdressOIB>
    <izvorni_sadrzaj> DOM ZA PSIHIČKI BOLESNE ODRASLE OSOBE MIHEK, OIB 68820762951, Petra Zoranića 12, 22213 Pirovac</izvorni_sadrzaj>
    <derivirana_varijabla naziv="DomainObject.Predmet.StrankaFormatedWithAdressOIB_1"> DOM ZA PSIHIČKI BOLESNE ODRASLE OSOBE MIHEK, OIB 68820762951, Petra Zoranića 12, 22213 Pirovac</derivirana_varijabla>
  </DomainObject.Predmet.StrankaFormatedWithAdressOIB>
  <DomainObject.Predmet.StrankaWithAdress>
    <izvorni_sadrzaj>DOM ZA PSIHIČKI BOLESNE ODRASLE OSOBE MIHEK Petra Zoranića 12,22213 Pirovac</izvorni_sadrzaj>
    <derivirana_varijabla naziv="DomainObject.Predmet.StrankaWithAdress_1">DOM ZA PSIHIČKI BOLESNE ODRASLE OSOBE MIHEK Petra Zoranića 12,22213 Pirovac</derivirana_varijabla>
  </DomainObject.Predmet.StrankaWithAdress>
  <DomainObject.Predmet.StrankaWithAdressOIB>
    <izvorni_sadrzaj>DOM ZA PSIHIČKI BOLESNE ODRASLE OSOBE MIHEK, OIB 68820762951, Petra Zoranića 12,22213 Pirovac</izvorni_sadrzaj>
    <derivirana_varijabla naziv="DomainObject.Predmet.StrankaWithAdressOIB_1">DOM ZA PSIHIČKI BOLESNE ODRASLE OSOBE MIHEK, OIB 68820762951, Petra Zoranića 12,22213 Pirovac</derivirana_varijabla>
  </DomainObject.Predmet.StrankaWithAdressOIB>
  <DomainObject.Predmet.StrankaNazivFormated>
    <izvorni_sadrzaj>DOM ZA PSIHIČKI BOLESNE ODRASLE OSOBE MIHEK</izvorni_sadrzaj>
    <derivirana_varijabla naziv="DomainObject.Predmet.StrankaNazivFormated_1">DOM ZA PSIHIČKI BOLESNE ODRASLE OSOBE MIHEK</derivirana_varijabla>
  </DomainObject.Predmet.StrankaNazivFormated>
  <DomainObject.Predmet.StrankaNazivFormatedOIB>
    <izvorni_sadrzaj>DOM ZA PSIHIČKI BOLESNE ODRASLE OSOBE MIHEK, OIB 68820762951</izvorni_sadrzaj>
    <derivirana_varijabla naziv="DomainObject.Predmet.StrankaNazivFormatedOIB_1">DOM ZA PSIHIČKI BOLESNE ODRASLE OSOBE MIHEK, OIB 68820762951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DOM ZA PSIHIČKI BOLESNE ODRASLE OSOBE MIHEK</item>
    </izvorni_sadrzaj>
    <derivirana_varijabla naziv="DomainObject.Predmet.StrankaListFormated_1">
      <item>DOM ZA PSIHIČKI BOLESNE ODRASLE OSOBE MIHEK</item>
    </derivirana_varijabla>
  </DomainObject.Predmet.StrankaListFormated>
  <DomainObject.Predmet.StrankaListFormatedOIB>
    <izvorni_sadrzaj>
      <item>DOM ZA PSIHIČKI BOLESNE ODRASLE OSOBE MIHEK, OIB 68820762951</item>
    </izvorni_sadrzaj>
    <derivirana_varijabla naziv="DomainObject.Predmet.StrankaListFormatedOIB_1">
      <item>DOM ZA PSIHIČKI BOLESNE ODRASLE OSOBE MIHEK, OIB 68820762951</item>
    </derivirana_varijabla>
  </DomainObject.Predmet.StrankaListFormatedOIB>
  <DomainObject.Predmet.StrankaListFormatedWithAdress>
    <izvorni_sadrzaj>
      <item>DOM ZA PSIHIČKI BOLESNE ODRASLE OSOBE MIHEK, Petra Zoranića 12, 22213 Pirovac</item>
    </izvorni_sadrzaj>
    <derivirana_varijabla naziv="DomainObject.Predmet.StrankaListFormatedWithAdress_1">
      <item>DOM ZA PSIHIČKI BOLESNE ODRASLE OSOBE MIHEK, Petra Zoranića 12, 22213 Pirovac</item>
    </derivirana_varijabla>
  </DomainObject.Predmet.StrankaListFormatedWithAdress>
  <DomainObject.Predmet.StrankaListFormatedWithAdressOIB>
    <izvorni_sadrzaj>
      <item>DOM ZA PSIHIČKI BOLESNE ODRASLE OSOBE MIHEK, OIB 68820762951, Petra Zoranića 12, 22213 Pirovac</item>
    </izvorni_sadrzaj>
    <derivirana_varijabla naziv="DomainObject.Predmet.StrankaListFormatedWithAdressOIB_1">
      <item>DOM ZA PSIHIČKI BOLESNE ODRASLE OSOBE MIHEK, OIB 68820762951, Petra Zoranića 12, 22213 Pirovac</item>
    </derivirana_varijabla>
  </DomainObject.Predmet.StrankaListFormatedWithAdressOIB>
  <DomainObject.Predmet.StrankaListNazivFormated>
    <izvorni_sadrzaj>
      <item>DOM ZA PSIHIČKI BOLESNE ODRASLE OSOBE MIHEK</item>
    </izvorni_sadrzaj>
    <derivirana_varijabla naziv="DomainObject.Predmet.StrankaListNazivFormated_1">
      <item>DOM ZA PSIHIČKI BOLESNE ODRASLE OSOBE MIHEK</item>
    </derivirana_varijabla>
  </DomainObject.Predmet.StrankaListNazivFormated>
  <DomainObject.Predmet.StrankaListNazivFormatedOIB>
    <izvorni_sadrzaj>
      <item>DOM ZA PSIHIČKI BOLESNE ODRASLE OSOBE MIHEK, OIB 68820762951</item>
    </izvorni_sadrzaj>
    <derivirana_varijabla naziv="DomainObject.Predmet.StrankaListNazivFormatedOIB_1">
      <item>DOM ZA PSIHIČKI BOLESNE ODRASLE OSOBE MIHEK, OIB 68820762951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DOM ZA PSIHIČKI BOLESNE ODRASLE OSOBE MIHEK</izvorni_sadrzaj>
    <derivirana_varijabla naziv="DomainObject.Predmet.StrankaIDrugi_1">DOM ZA PSIHIČKI BOLESNE ODRASLE OSOBE MIHEK</derivirana_varijabla>
  </DomainObject.Predmet.StrankaIDrugi>
  <DomainObject.Predmet.ProtustrankaIDrugi>
    <izvorni_sadrzaj/>
    <derivirana_varijabla naziv="DomainObject.Predmet.ProtustrankaIDrugi_1"/>
  </DomainObject.Predmet.ProtustrankaIDrugi>
  <DomainObject.Predmet.StrankaIDrugiAdressOIB>
    <izvorni_sadrzaj>DOM ZA PSIHIČKI BOLESNE ODRASLE OSOBE MIHEK, OIB 68820762951, Petra Zoranića 12, 22213 Pirovac</izvorni_sadrzaj>
    <derivirana_varijabla naziv="DomainObject.Predmet.StrankaIDrugiAdressOIB_1">DOM ZA PSIHIČKI BOLESNE ODRASLE OSOBE MIHEK, OIB 68820762951, Petra Zoranića 12, 22213 Pirovac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 ZA PSIHIČKI BOLESNE ODRASLE OSOBE MIHEK</item>
    </izvorni_sadrzaj>
    <derivirana_varijabla naziv="DomainObject.Predmet.SudioniciListNaziv_1">
      <item>DOM ZA PSIHIČKI BOLESNE ODRASLE OSOBE MIHEK</item>
    </derivirana_varijabla>
  </DomainObject.Predmet.SudioniciListNaziv>
  <DomainObject.Predmet.SudioniciListAdressOIB>
    <izvorni_sadrzaj>
      <item>DOM ZA PSIHIČKI BOLESNE ODRASLE OSOBE MIHEK, OIB 68820762951, Petra Zoranića 12,22213 Pirovac</item>
    </izvorni_sadrzaj>
    <derivirana_varijabla naziv="DomainObject.Predmet.SudioniciListAdressOIB_1">
      <item>DOM ZA PSIHIČKI BOLESNE ODRASLE OSOBE MIHEK, OIB 68820762951, Petra Zoranića 12,22213 Pirovac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68820762951</item>
    </izvorni_sadrzaj>
    <derivirana_varijabla naziv="DomainObject.Predmet.SudioniciListNazivOIB_1">
      <item>, OIB 68820762951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Predrag Filajdić, OIB 32894922284, L. Lukića 65 Slavonski Brod</item>
    </izvorni_sadrzaj>
    <derivirana_varijabla naziv="DomainObject.Predmet.StecajniUpraviteljiListAddressOIB_1">
      <item>Predrag Filajdić, OIB 32894922284, L. Lukića 65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A75F41-97B9-41E7-AABC-EA7465D643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4753</properties:Words>
  <properties:Characters>28976</properties:Characters>
  <properties:Lines>428</properties:Lines>
  <properties:Paragraphs>70</properties:Paragraphs>
  <properties:TotalTime>405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2017-11-16T12:54:00Z</dcterms:created>
  <dc:creator>Tina Grgas</dc:creator>
  <cp:lastModifiedBy>Ardena Bajlo</cp:lastModifiedBy>
  <cp:lastPrinted>2017-11-21T12:59:00Z</cp:lastPrinted>
  <dcterms:modified xmlns:xsi="http://www.w3.org/2001/XMLSchema-instance" xsi:type="dcterms:W3CDTF">2018-04-25T10:42:00Z</dcterms:modified>
  <cp:revision>17</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odobravanju sklapanja predstečajne nagodbe (RJEŠENJE O POTVRDI PLANA I SPORAZUMA.docx)</vt:lpwstr>
  </prop:property>
  <prop:property name="CC_coloring" pid="4" fmtid="{D5CDD505-2E9C-101B-9397-08002B2CF9AE}">
    <vt:bool>false</vt:bool>
  </prop:property>
  <prop:property name="BrojStranica" pid="5" fmtid="{D5CDD505-2E9C-101B-9397-08002B2CF9AE}">
    <vt:i4>9</vt:i4>
  </prop:property>
</prop:Properties>
</file>