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58718" w14:paraId="6858718" w:rsidRDefault="00C21F61" w:rsidP="00E0703C" w:rsidR="00984CD7" w:rsidRPr="008D27E7">
      <w:pPr>
        <w:ind w:firstLine="426" w:left="708"/>
        <w15:collapsed w:val="false"/>
        <w:rPr>
          <w:color w:val="000000"/>
          <w:sz w:val="22"/>
          <w:szCs w:val="22"/>
        </w:rPr>
      </w:pPr>
      <w:r>
        <w:rPr>
          <w:noProof/>
        </w:rPr>
        <w:drawing>
          <wp:inline distR="0" distL="0" distB="0" distT="0">
            <wp:extent cy="721995" cx="544195"/>
            <wp:effectExtent b="1905" r="8255" t="0" l="0"/>
            <wp:docPr descr="http://tbn0.google.com/images?q=tbn:8lIypWC5bJjP1M:http://www.hnv.org.yu/images/grb-rh.jpg" name="Slika 1" id="16">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8"/>
                    </pic:cNvPr>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44195"/>
                    </a:xfrm>
                    <a:prstGeom prst="rect">
                      <a:avLst/>
                    </a:prstGeom>
                    <a:noFill/>
                    <a:ln>
                      <a:noFill/>
                    </a:ln>
                  </pic:spPr>
                </pic:pic>
              </a:graphicData>
            </a:graphic>
          </wp:inline>
        </w:drawing>
      </w:r>
    </w:p>
    <w:p w:rsidRDefault="00984CD7" w:rsidP="00E0703C" w:rsidR="00984CD7" w:rsidRPr="00A565C7">
      <w:pPr>
        <w:rPr>
          <w:b/>
          <w:sz w:val="22"/>
          <w:szCs w:val="22"/>
        </w:rPr>
      </w:pPr>
      <w:r w:rsidRPr="008D27E7">
        <w:rPr>
          <w:color w:val="000000"/>
          <w:sz w:val="22"/>
          <w:szCs w:val="22"/>
        </w:rPr>
        <w:t xml:space="preserve">        </w:t>
      </w:r>
      <w:r w:rsidRPr="00A565C7">
        <w:rPr>
          <w:b/>
          <w:sz w:val="22"/>
          <w:szCs w:val="22"/>
        </w:rPr>
        <w:t>REPUBLIKA HRVATSKA</w:t>
      </w:r>
    </w:p>
    <w:p w:rsidRDefault="00984CD7" w:rsidP="00E0703C" w:rsidR="00984CD7" w:rsidRPr="00A565C7">
      <w:pPr>
        <w:rPr>
          <w:b/>
          <w:sz w:val="22"/>
          <w:szCs w:val="22"/>
        </w:rPr>
      </w:pPr>
      <w:r w:rsidRPr="00A565C7">
        <w:rPr>
          <w:b/>
          <w:sz w:val="22"/>
          <w:szCs w:val="22"/>
        </w:rPr>
        <w:t xml:space="preserve">     TRGOVAČKI SUD U SPLITU</w:t>
      </w:r>
    </w:p>
    <w:p w:rsidRDefault="00984CD7" w:rsidP="00E0703C" w:rsidR="00984CD7" w:rsidRPr="00A565C7">
      <w:pPr>
        <w:rPr>
          <w:b/>
          <w:sz w:val="22"/>
          <w:szCs w:val="22"/>
        </w:rPr>
      </w:pPr>
      <w:r w:rsidRPr="00A565C7">
        <w:rPr>
          <w:b/>
          <w:sz w:val="22"/>
          <w:szCs w:val="22"/>
        </w:rPr>
        <w:t xml:space="preserve">   STALNA SLUŽBA DUBROVNIK</w:t>
      </w:r>
    </w:p>
    <w:p w:rsidRDefault="00984CD7" w:rsidP="00E0703C" w:rsidR="00984CD7" w:rsidRPr="00A565C7">
      <w:pPr>
        <w:rPr>
          <w:b/>
          <w:sz w:val="22"/>
          <w:szCs w:val="22"/>
        </w:rPr>
      </w:pPr>
      <w:r w:rsidRPr="00A565C7">
        <w:rPr>
          <w:b/>
          <w:sz w:val="22"/>
          <w:szCs w:val="22"/>
        </w:rPr>
        <w:t xml:space="preserve">   Dubrovnik, Dr. Ante Starčevića 23</w:t>
      </w:r>
    </w:p>
    <w:p w:rsidRDefault="00984CD7" w:rsidP="00E0703C" w:rsidR="00984CD7">
      <w:pPr>
        <w:jc w:val="right"/>
        <w:rPr>
          <w:b/>
          <w:sz w:val="22"/>
          <w:szCs w:val="22"/>
        </w:rPr>
      </w:pPr>
      <w:r w:rsidRPr="000A7794">
        <w:rPr>
          <w:b/>
          <w:sz w:val="22"/>
          <w:szCs w:val="22"/>
        </w:rPr>
        <w:t>Posl. br. 6-St.</w:t>
      </w:r>
      <w:r w:rsidR="00F842EE">
        <w:rPr>
          <w:b/>
          <w:sz w:val="22"/>
          <w:szCs w:val="22"/>
        </w:rPr>
        <w:t>2007</w:t>
      </w:r>
      <w:r w:rsidRPr="000A7794">
        <w:rPr>
          <w:b/>
          <w:sz w:val="22"/>
          <w:szCs w:val="22"/>
        </w:rPr>
        <w:t>/</w:t>
      </w:r>
      <w:r>
        <w:rPr>
          <w:b/>
          <w:sz w:val="22"/>
          <w:szCs w:val="22"/>
        </w:rPr>
        <w:t>20</w:t>
      </w:r>
      <w:r w:rsidRPr="000A7794">
        <w:rPr>
          <w:b/>
          <w:sz w:val="22"/>
          <w:szCs w:val="22"/>
        </w:rPr>
        <w:t>1</w:t>
      </w:r>
      <w:r>
        <w:rPr>
          <w:b/>
          <w:sz w:val="22"/>
          <w:szCs w:val="22"/>
        </w:rPr>
        <w:t>6</w:t>
      </w:r>
      <w:r w:rsidRPr="000A7794">
        <w:rPr>
          <w:b/>
          <w:sz w:val="22"/>
          <w:szCs w:val="22"/>
        </w:rPr>
        <w:t>-</w:t>
      </w:r>
      <w:r w:rsidR="00F842EE">
        <w:rPr>
          <w:b/>
          <w:sz w:val="22"/>
          <w:szCs w:val="22"/>
        </w:rPr>
        <w:t>32</w:t>
      </w:r>
    </w:p>
    <w:p w:rsidRDefault="00984CD7" w:rsidP="00E0703C" w:rsidR="00984CD7" w:rsidRPr="004E4469">
      <w:pPr>
        <w:jc w:val="right"/>
        <w:rPr>
          <w:b/>
          <w:sz w:val="16"/>
          <w:szCs w:val="16"/>
        </w:rPr>
      </w:pPr>
    </w:p>
    <w:p w:rsidRDefault="00984CD7" w:rsidP="00E0703C" w:rsidR="00984CD7" w:rsidRPr="004E4469">
      <w:pPr>
        <w:jc w:val="center"/>
        <w:rPr>
          <w:b/>
          <w:sz w:val="16"/>
          <w:szCs w:val="16"/>
        </w:rPr>
      </w:pPr>
    </w:p>
    <w:p w:rsidRDefault="00984CD7" w:rsidP="00E0703C" w:rsidR="00984CD7" w:rsidRPr="000A7794">
      <w:pPr>
        <w:jc w:val="center"/>
        <w:rPr>
          <w:b/>
          <w:sz w:val="22"/>
          <w:szCs w:val="22"/>
        </w:rPr>
      </w:pPr>
      <w:r w:rsidRPr="000A7794">
        <w:rPr>
          <w:b/>
          <w:sz w:val="22"/>
          <w:szCs w:val="22"/>
        </w:rPr>
        <w:t>R E P U B L I K A   H R V A T S K A</w:t>
      </w:r>
    </w:p>
    <w:p w:rsidRDefault="00984CD7" w:rsidP="00E0703C" w:rsidR="00984CD7" w:rsidRPr="00E16BCD">
      <w:pPr>
        <w:jc w:val="center"/>
        <w:rPr>
          <w:b/>
          <w:sz w:val="16"/>
          <w:szCs w:val="16"/>
        </w:rPr>
      </w:pPr>
    </w:p>
    <w:p w:rsidRDefault="00984CD7" w:rsidP="00E0703C" w:rsidR="00984CD7" w:rsidRPr="000A7794">
      <w:pPr>
        <w:jc w:val="center"/>
        <w:rPr>
          <w:b/>
          <w:sz w:val="22"/>
          <w:szCs w:val="22"/>
        </w:rPr>
      </w:pPr>
      <w:r w:rsidRPr="000A7794">
        <w:rPr>
          <w:b/>
          <w:sz w:val="22"/>
          <w:szCs w:val="22"/>
        </w:rPr>
        <w:t>R J E Š E N J E</w:t>
      </w:r>
    </w:p>
    <w:p w:rsidRDefault="00984CD7" w:rsidP="00E0703C" w:rsidR="00984CD7" w:rsidRPr="000A7794">
      <w:pPr>
        <w:jc w:val="center"/>
        <w:rPr>
          <w:b/>
          <w:sz w:val="22"/>
          <w:szCs w:val="22"/>
        </w:rPr>
      </w:pPr>
    </w:p>
    <w:p w:rsidRDefault="00984CD7" w:rsidP="00E0703C" w:rsidR="00984CD7">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400F11" w:rsidRPr="00400F11">
        <w:rPr>
          <w:sz w:val="22"/>
          <w:szCs w:val="22"/>
          <w:lang w:val="en-AU"/>
        </w:rPr>
        <w:t xml:space="preserve">VIAM d.o.o., "u stečaju", Dubrovnik, Dr. Ante Starčevića 29, MBS: 060153548, OIB: 61581848671, </w:t>
      </w:r>
      <w:r w:rsidR="00400F11" w:rsidRPr="00400F11">
        <w:rPr>
          <w:bCs/>
          <w:sz w:val="22"/>
          <w:szCs w:val="22"/>
        </w:rPr>
        <w:t>zastupano po stečajnom upravitelju Draganu Josipu Kneževiću iz Dubrovnika</w:t>
      </w:r>
      <w:r>
        <w:rPr>
          <w:sz w:val="22"/>
          <w:szCs w:val="22"/>
        </w:rPr>
        <w:t xml:space="preserve">, </w:t>
      </w:r>
      <w:r w:rsidR="00400F11">
        <w:rPr>
          <w:sz w:val="22"/>
          <w:szCs w:val="22"/>
        </w:rPr>
        <w:t>na izvještajnom ročištu</w:t>
      </w:r>
      <w:r>
        <w:rPr>
          <w:sz w:val="22"/>
          <w:szCs w:val="22"/>
        </w:rPr>
        <w:t>, dana</w:t>
      </w:r>
      <w:r w:rsidRPr="000A7794">
        <w:rPr>
          <w:sz w:val="22"/>
          <w:szCs w:val="22"/>
        </w:rPr>
        <w:t xml:space="preserve"> </w:t>
      </w:r>
      <w:r w:rsidR="00400F11">
        <w:rPr>
          <w:sz w:val="22"/>
          <w:szCs w:val="22"/>
        </w:rPr>
        <w:t>5</w:t>
      </w:r>
      <w:r>
        <w:rPr>
          <w:sz w:val="22"/>
          <w:szCs w:val="22"/>
        </w:rPr>
        <w:t xml:space="preserve">. </w:t>
      </w:r>
      <w:r w:rsidR="00400F11">
        <w:rPr>
          <w:sz w:val="22"/>
          <w:szCs w:val="22"/>
        </w:rPr>
        <w:t>listopada</w:t>
      </w:r>
      <w:r>
        <w:rPr>
          <w:sz w:val="22"/>
          <w:szCs w:val="22"/>
        </w:rPr>
        <w:t xml:space="preserve"> 2017</w:t>
      </w:r>
      <w:r w:rsidRPr="000A7794">
        <w:rPr>
          <w:sz w:val="22"/>
          <w:szCs w:val="22"/>
        </w:rPr>
        <w:t>. godine</w:t>
      </w:r>
    </w:p>
    <w:p w:rsidRDefault="00B70172" w:rsidP="00B70172" w:rsidR="00B70172" w:rsidRPr="00A565C7">
      <w:pPr>
        <w:jc w:val="both"/>
        <w:rPr>
          <w:sz w:val="22"/>
          <w:szCs w:val="22"/>
        </w:rPr>
      </w:pPr>
    </w:p>
    <w:p w:rsidRDefault="00B70172" w:rsidP="00B70172" w:rsidR="00B70172" w:rsidRPr="00A565C7">
      <w:pPr>
        <w:jc w:val="both"/>
        <w:rPr>
          <w:sz w:val="22"/>
          <w:szCs w:val="22"/>
        </w:rPr>
      </w:pPr>
    </w:p>
    <w:p w:rsidRDefault="00B70172" w:rsidP="00B70172" w:rsidR="00B70172" w:rsidRPr="007013EE">
      <w:pPr>
        <w:jc w:val="center"/>
        <w:rPr>
          <w:b/>
          <w:sz w:val="22"/>
          <w:szCs w:val="22"/>
        </w:rPr>
      </w:pPr>
      <w:r w:rsidRPr="007013EE">
        <w:rPr>
          <w:b/>
          <w:sz w:val="22"/>
          <w:szCs w:val="22"/>
        </w:rPr>
        <w:t>r i j e š i o    j e</w:t>
      </w:r>
    </w:p>
    <w:p w:rsidRDefault="006162CF" w:rsidP="006162CF" w:rsidR="006162CF" w:rsidRPr="007013EE">
      <w:pPr>
        <w:rPr>
          <w:b/>
          <w:sz w:val="22"/>
          <w:szCs w:val="22"/>
        </w:rPr>
      </w:pPr>
    </w:p>
    <w:p w:rsidRDefault="00621EEB" w:rsidP="00F842EE" w:rsidR="00F842EE" w:rsidRPr="00F842EE">
      <w:pPr>
        <w:ind w:firstLine="708"/>
        <w:jc w:val="both"/>
        <w:rPr>
          <w:sz w:val="22"/>
          <w:szCs w:val="22"/>
        </w:rPr>
      </w:pPr>
      <w:r w:rsidRPr="007013EE">
        <w:rPr>
          <w:sz w:val="22"/>
          <w:szCs w:val="22"/>
        </w:rPr>
        <w:t>Ukida se odluk</w:t>
      </w:r>
      <w:r w:rsidR="00841AD6">
        <w:rPr>
          <w:sz w:val="22"/>
          <w:szCs w:val="22"/>
        </w:rPr>
        <w:t>a</w:t>
      </w:r>
      <w:r w:rsidRPr="007013EE">
        <w:rPr>
          <w:sz w:val="22"/>
          <w:szCs w:val="22"/>
        </w:rPr>
        <w:t xml:space="preserve"> skupštine vjerovnika održane </w:t>
      </w:r>
      <w:r w:rsidR="00F842EE">
        <w:rPr>
          <w:sz w:val="22"/>
          <w:szCs w:val="22"/>
        </w:rPr>
        <w:t>5</w:t>
      </w:r>
      <w:r w:rsidRPr="007013EE">
        <w:rPr>
          <w:sz w:val="22"/>
          <w:szCs w:val="22"/>
        </w:rPr>
        <w:t xml:space="preserve">. </w:t>
      </w:r>
      <w:r w:rsidR="00BA3C5C">
        <w:rPr>
          <w:sz w:val="22"/>
          <w:szCs w:val="22"/>
        </w:rPr>
        <w:t>li</w:t>
      </w:r>
      <w:r w:rsidR="00F842EE">
        <w:rPr>
          <w:sz w:val="22"/>
          <w:szCs w:val="22"/>
        </w:rPr>
        <w:t>stopada</w:t>
      </w:r>
      <w:r w:rsidRPr="007013EE">
        <w:rPr>
          <w:sz w:val="22"/>
          <w:szCs w:val="22"/>
        </w:rPr>
        <w:t xml:space="preserve"> 201</w:t>
      </w:r>
      <w:r w:rsidR="00BA3C5C">
        <w:rPr>
          <w:sz w:val="22"/>
          <w:szCs w:val="22"/>
        </w:rPr>
        <w:t>7</w:t>
      </w:r>
      <w:r w:rsidRPr="007013EE">
        <w:rPr>
          <w:sz w:val="22"/>
          <w:szCs w:val="22"/>
        </w:rPr>
        <w:t>. godine</w:t>
      </w:r>
      <w:r w:rsidR="00F842EE" w:rsidRPr="00F842EE">
        <w:rPr>
          <w:sz w:val="22"/>
          <w:szCs w:val="22"/>
        </w:rPr>
        <w:t xml:space="preserve"> koja glasi:</w:t>
      </w:r>
      <w:r w:rsidR="00F842EE">
        <w:rPr>
          <w:sz w:val="22"/>
          <w:szCs w:val="22"/>
        </w:rPr>
        <w:t xml:space="preserve"> „</w:t>
      </w:r>
      <w:r w:rsidR="00F842EE" w:rsidRPr="00F842EE">
        <w:rPr>
          <w:sz w:val="22"/>
          <w:szCs w:val="22"/>
        </w:rPr>
        <w:t>Neće se nastaviti poslovanje stečajnog dužnika“.</w:t>
      </w:r>
    </w:p>
    <w:p w:rsidRDefault="00F842EE" w:rsidP="00BA3C5C" w:rsidR="00F842EE">
      <w:pPr>
        <w:ind w:firstLine="708"/>
        <w:jc w:val="both"/>
        <w:rPr>
          <w:sz w:val="22"/>
          <w:szCs w:val="22"/>
        </w:rPr>
      </w:pPr>
    </w:p>
    <w:p w:rsidRDefault="00425505" w:rsidP="00425505" w:rsidR="00425505" w:rsidRPr="007013EE">
      <w:pPr>
        <w:jc w:val="center"/>
        <w:rPr>
          <w:b/>
          <w:sz w:val="22"/>
          <w:szCs w:val="22"/>
        </w:rPr>
      </w:pPr>
    </w:p>
    <w:p w:rsidRDefault="00425505" w:rsidP="00425505" w:rsidR="00425505" w:rsidRPr="007013EE">
      <w:pPr>
        <w:jc w:val="center"/>
        <w:rPr>
          <w:b/>
          <w:sz w:val="22"/>
          <w:szCs w:val="22"/>
        </w:rPr>
      </w:pPr>
      <w:r w:rsidRPr="007013EE">
        <w:rPr>
          <w:b/>
          <w:sz w:val="22"/>
          <w:szCs w:val="22"/>
        </w:rPr>
        <w:t>Obrazloženje</w:t>
      </w:r>
    </w:p>
    <w:p w:rsidRDefault="00425505" w:rsidP="00425505" w:rsidR="00425505" w:rsidRPr="007013EE">
      <w:pPr>
        <w:jc w:val="both"/>
        <w:rPr>
          <w:sz w:val="22"/>
          <w:szCs w:val="22"/>
        </w:rPr>
      </w:pPr>
    </w:p>
    <w:p w:rsidRDefault="00425505" w:rsidP="00523284" w:rsidR="002E5219">
      <w:pPr>
        <w:ind w:firstLine="708"/>
        <w:jc w:val="both"/>
        <w:rPr>
          <w:sz w:val="22"/>
          <w:szCs w:val="22"/>
        </w:rPr>
      </w:pPr>
      <w:r w:rsidRPr="007013EE">
        <w:rPr>
          <w:sz w:val="22"/>
          <w:szCs w:val="22"/>
        </w:rPr>
        <w:t xml:space="preserve">Na skupštini vjerovnika </w:t>
      </w:r>
      <w:r w:rsidR="00400F11">
        <w:rPr>
          <w:sz w:val="22"/>
          <w:szCs w:val="22"/>
        </w:rPr>
        <w:t>(izvještajnom ročištu) održanoj 5</w:t>
      </w:r>
      <w:r w:rsidRPr="007013EE">
        <w:rPr>
          <w:sz w:val="22"/>
          <w:szCs w:val="22"/>
        </w:rPr>
        <w:t xml:space="preserve">. </w:t>
      </w:r>
      <w:r w:rsidR="00400F11">
        <w:rPr>
          <w:sz w:val="22"/>
          <w:szCs w:val="22"/>
        </w:rPr>
        <w:t>listopada</w:t>
      </w:r>
      <w:r w:rsidR="00523284">
        <w:rPr>
          <w:sz w:val="22"/>
          <w:szCs w:val="22"/>
        </w:rPr>
        <w:t xml:space="preserve"> </w:t>
      </w:r>
      <w:r w:rsidRPr="007013EE">
        <w:rPr>
          <w:sz w:val="22"/>
          <w:szCs w:val="22"/>
        </w:rPr>
        <w:t>201</w:t>
      </w:r>
      <w:r w:rsidR="00400F11">
        <w:rPr>
          <w:sz w:val="22"/>
          <w:szCs w:val="22"/>
        </w:rPr>
        <w:t>7</w:t>
      </w:r>
      <w:r w:rsidR="00621EEB" w:rsidRPr="007013EE">
        <w:rPr>
          <w:sz w:val="22"/>
          <w:szCs w:val="22"/>
        </w:rPr>
        <w:t>. godine donesen</w:t>
      </w:r>
      <w:r w:rsidR="00523284">
        <w:rPr>
          <w:sz w:val="22"/>
          <w:szCs w:val="22"/>
        </w:rPr>
        <w:t>a je odluka</w:t>
      </w:r>
      <w:r w:rsidR="00400F11">
        <w:rPr>
          <w:sz w:val="22"/>
          <w:szCs w:val="22"/>
        </w:rPr>
        <w:t>:</w:t>
      </w:r>
      <w:r w:rsidR="00523284">
        <w:rPr>
          <w:sz w:val="22"/>
          <w:szCs w:val="22"/>
        </w:rPr>
        <w:t xml:space="preserve"> </w:t>
      </w:r>
      <w:r w:rsidR="00400F11" w:rsidRPr="00400F11">
        <w:rPr>
          <w:sz w:val="22"/>
          <w:szCs w:val="22"/>
        </w:rPr>
        <w:t>„Neće se nastaviti poslovanje stečajnog dužnika“</w:t>
      </w:r>
      <w:r w:rsidR="004C408B">
        <w:rPr>
          <w:sz w:val="22"/>
          <w:szCs w:val="22"/>
        </w:rPr>
        <w:t xml:space="preserve">. Odluka je donesena </w:t>
      </w:r>
      <w:r w:rsidR="003756EA">
        <w:rPr>
          <w:sz w:val="22"/>
          <w:szCs w:val="22"/>
        </w:rPr>
        <w:t xml:space="preserve">s </w:t>
      </w:r>
      <w:r w:rsidR="004B554C" w:rsidRPr="004B554C">
        <w:rPr>
          <w:sz w:val="22"/>
          <w:szCs w:val="22"/>
        </w:rPr>
        <w:t>9.881.224 glasa vjerovnika OTP BANKA HRVATSKA</w:t>
      </w:r>
      <w:r w:rsidR="002E5219">
        <w:rPr>
          <w:sz w:val="22"/>
          <w:szCs w:val="22"/>
        </w:rPr>
        <w:t>.</w:t>
      </w:r>
      <w:r w:rsidR="004B554C">
        <w:rPr>
          <w:sz w:val="22"/>
          <w:szCs w:val="22"/>
        </w:rPr>
        <w:t xml:space="preserve"> na izvještajnom ročištu je bilo nazočno ukupno 18 vjerovnika s ukupno </w:t>
      </w:r>
      <w:r w:rsidR="004B554C" w:rsidRPr="004B554C">
        <w:rPr>
          <w:sz w:val="22"/>
          <w:szCs w:val="22"/>
        </w:rPr>
        <w:t xml:space="preserve">19.263.989 kuna priznatih tražbina, što predstavlja </w:t>
      </w:r>
      <w:r w:rsidR="004B554C">
        <w:rPr>
          <w:sz w:val="22"/>
          <w:szCs w:val="22"/>
        </w:rPr>
        <w:t xml:space="preserve">oko </w:t>
      </w:r>
      <w:r w:rsidR="004B554C" w:rsidRPr="004B554C">
        <w:rPr>
          <w:sz w:val="22"/>
          <w:szCs w:val="22"/>
        </w:rPr>
        <w:t>94,6 % od svih glasova do sada priznatih tražbina</w:t>
      </w:r>
      <w:r w:rsidR="004B554C">
        <w:rPr>
          <w:sz w:val="22"/>
          <w:szCs w:val="22"/>
        </w:rPr>
        <w:t>.</w:t>
      </w:r>
    </w:p>
    <w:p w:rsidRDefault="004C408B" w:rsidP="002E5219" w:rsidR="006B00A6" w:rsidRPr="00A565C7">
      <w:pPr>
        <w:ind w:firstLine="708"/>
        <w:jc w:val="both"/>
        <w:rPr>
          <w:sz w:val="16"/>
          <w:szCs w:val="16"/>
        </w:rPr>
      </w:pPr>
      <w:r w:rsidRPr="00A565C7">
        <w:rPr>
          <w:sz w:val="16"/>
          <w:szCs w:val="16"/>
        </w:rPr>
        <w:t xml:space="preserve"> </w:t>
      </w:r>
    </w:p>
    <w:p w:rsidRDefault="004B554C" w:rsidP="00941FFE" w:rsidR="00E5296F">
      <w:pPr>
        <w:ind w:firstLine="708"/>
        <w:jc w:val="both"/>
        <w:rPr>
          <w:sz w:val="22"/>
          <w:szCs w:val="22"/>
        </w:rPr>
      </w:pPr>
      <w:r>
        <w:rPr>
          <w:sz w:val="22"/>
          <w:szCs w:val="22"/>
        </w:rPr>
        <w:t>prijedlog za ukidanje predmetne odluka na skupštini vjerovnika odmah po donošenju podnijeli su stečajni upravitelj i svi ostali nazočni vjerovnici (osim vjerovnika koji</w:t>
      </w:r>
      <w:r w:rsidR="009508EF">
        <w:rPr>
          <w:sz w:val="22"/>
          <w:szCs w:val="22"/>
        </w:rPr>
        <w:t xml:space="preserve"> </w:t>
      </w:r>
      <w:r>
        <w:rPr>
          <w:sz w:val="22"/>
          <w:szCs w:val="22"/>
        </w:rPr>
        <w:t xml:space="preserve">je glasovao za takvu odluku OTP banka Hrvatska d.d.). </w:t>
      </w:r>
      <w:r w:rsidR="00980913" w:rsidRPr="00980913">
        <w:rPr>
          <w:sz w:val="22"/>
          <w:szCs w:val="22"/>
        </w:rPr>
        <w:t xml:space="preserve">Stečajni sudac smatra da su </w:t>
      </w:r>
      <w:r w:rsidR="00980913">
        <w:rPr>
          <w:sz w:val="22"/>
          <w:szCs w:val="22"/>
        </w:rPr>
        <w:t xml:space="preserve">u konkretnom slučaju </w:t>
      </w:r>
      <w:r w:rsidR="00980913" w:rsidRPr="00980913">
        <w:rPr>
          <w:sz w:val="22"/>
          <w:szCs w:val="22"/>
        </w:rPr>
        <w:t>ispunjeni uvjeti za ukidanje odluke skupštine vjerovnika.</w:t>
      </w:r>
      <w:r w:rsidR="00980913">
        <w:rPr>
          <w:sz w:val="22"/>
          <w:szCs w:val="22"/>
        </w:rPr>
        <w:t xml:space="preserve"> Naime, predmetnom odlukom skupštine vjerovnika </w:t>
      </w:r>
      <w:r w:rsidR="009508EF">
        <w:rPr>
          <w:sz w:val="22"/>
          <w:szCs w:val="22"/>
        </w:rPr>
        <w:t>odlučeno je da se neće nastaviti poslovanje stečajnog dužnika. Takv</w:t>
      </w:r>
      <w:r w:rsidR="00B1561C">
        <w:rPr>
          <w:sz w:val="22"/>
          <w:szCs w:val="22"/>
        </w:rPr>
        <w:t>a</w:t>
      </w:r>
      <w:r w:rsidR="009508EF">
        <w:rPr>
          <w:sz w:val="22"/>
          <w:szCs w:val="22"/>
        </w:rPr>
        <w:t xml:space="preserve"> odluk</w:t>
      </w:r>
      <w:r w:rsidR="00B1561C">
        <w:rPr>
          <w:sz w:val="22"/>
          <w:szCs w:val="22"/>
        </w:rPr>
        <w:t>a</w:t>
      </w:r>
      <w:r w:rsidR="009508EF">
        <w:rPr>
          <w:sz w:val="22"/>
          <w:szCs w:val="22"/>
        </w:rPr>
        <w:t xml:space="preserve">, po mišljenju stečajnog suca, nakon što je razmotrio i ocijenio sve navode vjerovnika OTP banka Hrvatska d.d., Dubrovačko primorje d.d., Trad d.o.o., Geo bušenje d.o.o., te stečajnog upravitelja, kao i izvješće stečajnog upravitelja, </w:t>
      </w:r>
      <w:r w:rsidR="00E5296F">
        <w:rPr>
          <w:sz w:val="22"/>
          <w:szCs w:val="22"/>
        </w:rPr>
        <w:t xml:space="preserve">je protivna zajedničkom interesu stečajnih vjerovnika. Naime, na samoj skupštini vjerovnika (izvještajnom ročištu) na kojoj je bilo nazočno oko 94,6% glasova svih priznatih tražbina, svi nazočni stečajni vjerovnici, osim vjerovnika OTP banka Hrvatska d.d. glasovali su za nastavak poslovanja stečajnog dužnika. Međutim, takva odluka nije donesena zbog toga što je vjerovnik OTP banka Hrvatska d.d. imao natpolovičnu većinu prisutnih glasova. Stečajni (ujedno i razlučni) vjerovnik OTP banka Hrvatska d.d. odlukom o nastavku poslovanja, po mišljenju ovog suda ničim ne bi bio oštećen u konzumiranju svog razlučnog prava i naplati svoje tražbine prodajom stvari (nekretnine) na kojoj postoji razlučno pravo, dok bi odlukom o ne nastavljanu poslovanja stečajnog dužnika bili oštećeni svi ostali stečajni vjerovnici, budući da </w:t>
      </w:r>
      <w:r w:rsidR="00042F5A">
        <w:rPr>
          <w:sz w:val="22"/>
          <w:szCs w:val="22"/>
        </w:rPr>
        <w:t>bez odluke o nastavku poslovanja ne bi bilo prihoda u stečajnu masu ostvarenih poslovanjem, te na taj način iz smanjene stečajne mase bi se stečajni vjerovnici sigurno manje naplatili u svojim priznatim tražbinama, ako bi se uopće uspjeli</w:t>
      </w:r>
      <w:r w:rsidR="00F57974">
        <w:rPr>
          <w:sz w:val="22"/>
          <w:szCs w:val="22"/>
        </w:rPr>
        <w:t xml:space="preserve">. Prihodima iz nastavka poslovanja otvara se mogućnost namirenja priznatih tražbina stečajnih vjerovnika u njihovom dijelu (ili možda u cijelosti, zavisno od uspješnosti i </w:t>
      </w:r>
      <w:r w:rsidR="00C84F74">
        <w:rPr>
          <w:sz w:val="22"/>
          <w:szCs w:val="22"/>
        </w:rPr>
        <w:lastRenderedPageBreak/>
        <w:t>dugotrajnosti vremena</w:t>
      </w:r>
      <w:r w:rsidR="00F57974">
        <w:rPr>
          <w:sz w:val="22"/>
          <w:szCs w:val="22"/>
        </w:rPr>
        <w:t xml:space="preserve"> nastavka poslovanja), posebno zbog toga što prema navodima stečajnog upravitelja </w:t>
      </w:r>
      <w:r w:rsidR="00C84F74">
        <w:rPr>
          <w:sz w:val="22"/>
          <w:szCs w:val="22"/>
        </w:rPr>
        <w:t xml:space="preserve">postoje osigurana najmanje dva kooperantska ugovora koja bi stečajnom dužniku u slučaju nastavka poslovanja donijela mjesečni prihod od oko </w:t>
      </w:r>
      <w:r w:rsidR="001D24BE">
        <w:rPr>
          <w:sz w:val="22"/>
          <w:szCs w:val="22"/>
        </w:rPr>
        <w:t>protuvrijednosti 4</w:t>
      </w:r>
      <w:r w:rsidR="00C84F74">
        <w:rPr>
          <w:sz w:val="22"/>
          <w:szCs w:val="22"/>
        </w:rPr>
        <w:t xml:space="preserve">0.000,00 do </w:t>
      </w:r>
      <w:r w:rsidR="001D24BE">
        <w:rPr>
          <w:sz w:val="22"/>
          <w:szCs w:val="22"/>
        </w:rPr>
        <w:t>5</w:t>
      </w:r>
      <w:r w:rsidR="00C84F74">
        <w:rPr>
          <w:sz w:val="22"/>
          <w:szCs w:val="22"/>
        </w:rPr>
        <w:t>0.000,00</w:t>
      </w:r>
      <w:r w:rsidR="001D24BE">
        <w:rPr>
          <w:sz w:val="22"/>
          <w:szCs w:val="22"/>
        </w:rPr>
        <w:t xml:space="preserve"> eura i dobit u mjesečnom iznosu od 120.000,00 do 150.000,00 kuna.</w:t>
      </w:r>
    </w:p>
    <w:p w:rsidRDefault="00980913" w:rsidP="002E5219" w:rsidR="00980913" w:rsidRPr="00A565C7">
      <w:pPr>
        <w:ind w:firstLine="708"/>
        <w:jc w:val="both"/>
        <w:rPr>
          <w:sz w:val="16"/>
          <w:szCs w:val="16"/>
        </w:rPr>
      </w:pPr>
    </w:p>
    <w:p w:rsidRDefault="004A4913" w:rsidP="002E5219" w:rsidR="002E5219">
      <w:pPr>
        <w:ind w:firstLine="708"/>
        <w:jc w:val="both"/>
        <w:rPr>
          <w:sz w:val="22"/>
          <w:szCs w:val="22"/>
        </w:rPr>
      </w:pPr>
      <w:r>
        <w:rPr>
          <w:sz w:val="22"/>
          <w:szCs w:val="22"/>
        </w:rPr>
        <w:t>Zbog navedenog je sud, s</w:t>
      </w:r>
      <w:r w:rsidR="002E5219">
        <w:rPr>
          <w:sz w:val="22"/>
          <w:szCs w:val="22"/>
        </w:rPr>
        <w:t xml:space="preserve">ukladno čl. 108. </w:t>
      </w:r>
      <w:r w:rsidR="002E5219" w:rsidRPr="002E5219">
        <w:rPr>
          <w:sz w:val="22"/>
          <w:szCs w:val="22"/>
        </w:rPr>
        <w:t>SZ</w:t>
      </w:r>
      <w:r w:rsidR="002E5219">
        <w:rPr>
          <w:sz w:val="22"/>
          <w:szCs w:val="22"/>
        </w:rPr>
        <w:t xml:space="preserve"> </w:t>
      </w:r>
      <w:r w:rsidR="005A33E6">
        <w:rPr>
          <w:sz w:val="22"/>
          <w:szCs w:val="22"/>
        </w:rPr>
        <w:t>ukin</w:t>
      </w:r>
      <w:r w:rsidR="00E41501">
        <w:rPr>
          <w:sz w:val="22"/>
          <w:szCs w:val="22"/>
        </w:rPr>
        <w:t>uo odluku</w:t>
      </w:r>
      <w:r w:rsidR="005A33E6">
        <w:rPr>
          <w:sz w:val="22"/>
          <w:szCs w:val="22"/>
        </w:rPr>
        <w:t xml:space="preserve"> skupštinu vjerovnika.</w:t>
      </w:r>
    </w:p>
    <w:p w:rsidRDefault="0088508E" w:rsidP="00E41501" w:rsidR="0088508E" w:rsidRPr="007013EE">
      <w:pPr>
        <w:jc w:val="both"/>
        <w:rPr>
          <w:sz w:val="16"/>
          <w:szCs w:val="16"/>
        </w:rPr>
      </w:pPr>
    </w:p>
    <w:p w:rsidRDefault="00EA3204" w:rsidP="006B7C87" w:rsidR="00EA3204" w:rsidRPr="007013EE">
      <w:pPr>
        <w:jc w:val="center"/>
        <w:rPr>
          <w:b/>
          <w:sz w:val="22"/>
          <w:szCs w:val="22"/>
        </w:rPr>
      </w:pPr>
      <w:r w:rsidRPr="007013EE">
        <w:rPr>
          <w:b/>
          <w:sz w:val="22"/>
          <w:szCs w:val="22"/>
        </w:rPr>
        <w:t xml:space="preserve">U Dubrovniku, dana </w:t>
      </w:r>
      <w:r w:rsidR="006B39CE">
        <w:rPr>
          <w:b/>
          <w:sz w:val="22"/>
          <w:szCs w:val="22"/>
        </w:rPr>
        <w:t>5</w:t>
      </w:r>
      <w:r w:rsidRPr="007013EE">
        <w:rPr>
          <w:b/>
          <w:sz w:val="22"/>
          <w:szCs w:val="22"/>
        </w:rPr>
        <w:t xml:space="preserve">. </w:t>
      </w:r>
      <w:r w:rsidR="006B39CE">
        <w:rPr>
          <w:b/>
          <w:sz w:val="22"/>
          <w:szCs w:val="22"/>
        </w:rPr>
        <w:t>listopada</w:t>
      </w:r>
      <w:r w:rsidRPr="007013EE">
        <w:rPr>
          <w:b/>
          <w:sz w:val="22"/>
          <w:szCs w:val="22"/>
        </w:rPr>
        <w:t xml:space="preserve"> 201</w:t>
      </w:r>
      <w:r w:rsidR="00E41501">
        <w:rPr>
          <w:b/>
          <w:sz w:val="22"/>
          <w:szCs w:val="22"/>
        </w:rPr>
        <w:t>7</w:t>
      </w:r>
      <w:r w:rsidRPr="007013EE">
        <w:rPr>
          <w:b/>
          <w:sz w:val="22"/>
          <w:szCs w:val="22"/>
        </w:rPr>
        <w:t>. godine</w:t>
      </w:r>
    </w:p>
    <w:p w:rsidRDefault="00EA3204" w:rsidP="00EA3204" w:rsidR="00EA3204" w:rsidRPr="00170932">
      <w:pPr>
        <w:jc w:val="both"/>
        <w:rPr>
          <w:sz w:val="16"/>
          <w:szCs w:val="16"/>
        </w:rPr>
      </w:pPr>
    </w:p>
    <w:p w:rsidRDefault="00EA3204" w:rsidP="00EA3204" w:rsidR="00EA3204" w:rsidRPr="007013EE">
      <w:pPr>
        <w:jc w:val="both"/>
        <w:rPr>
          <w:b/>
          <w:sz w:val="22"/>
          <w:szCs w:val="22"/>
        </w:rPr>
      </w:pP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sz w:val="22"/>
          <w:szCs w:val="22"/>
        </w:rPr>
        <w:tab/>
      </w:r>
      <w:r w:rsidRPr="007013EE">
        <w:rPr>
          <w:b/>
          <w:sz w:val="22"/>
          <w:szCs w:val="22"/>
        </w:rPr>
        <w:t>Stečajni sudac:</w:t>
      </w:r>
    </w:p>
    <w:p w:rsidRDefault="00EA3204" w:rsidP="00EA3204" w:rsidR="00EA3204" w:rsidRPr="007013EE">
      <w:pPr>
        <w:jc w:val="both"/>
        <w:rPr>
          <w:b/>
          <w:sz w:val="16"/>
          <w:szCs w:val="16"/>
        </w:rPr>
      </w:pPr>
    </w:p>
    <w:p w:rsidRDefault="00EA3204" w:rsidP="00EA3204" w:rsidR="00EA3204">
      <w:pPr>
        <w:jc w:val="both"/>
        <w:rPr>
          <w:b/>
          <w:sz w:val="22"/>
          <w:szCs w:val="22"/>
        </w:rPr>
      </w:pP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r>
      <w:r w:rsidRPr="007013EE">
        <w:rPr>
          <w:b/>
          <w:sz w:val="22"/>
          <w:szCs w:val="22"/>
        </w:rPr>
        <w:tab/>
        <w:t>Srđan Gavranić</w:t>
      </w:r>
      <w:bookmarkStart w:name="_GoBack" w:id="0"/>
      <w:bookmarkEnd w:id="0"/>
    </w:p>
    <w:p w:rsidRDefault="00E41501" w:rsidP="00EA3204" w:rsidR="00E41501">
      <w:pPr>
        <w:jc w:val="both"/>
        <w:rPr>
          <w:b/>
          <w:sz w:val="22"/>
          <w:szCs w:val="22"/>
        </w:rPr>
      </w:pPr>
    </w:p>
    <w:p w:rsidRDefault="00EA3204" w:rsidP="00EA3204" w:rsidR="00EA3204">
      <w:pPr>
        <w:jc w:val="both"/>
        <w:rPr>
          <w:b/>
          <w:sz w:val="22"/>
          <w:szCs w:val="22"/>
        </w:rPr>
      </w:pPr>
    </w:p>
    <w:p w:rsidRDefault="00A565C7" w:rsidP="00EA3204" w:rsidR="00A565C7">
      <w:pPr>
        <w:jc w:val="both"/>
        <w:rPr>
          <w:b/>
          <w:sz w:val="22"/>
          <w:szCs w:val="22"/>
        </w:rPr>
      </w:pPr>
    </w:p>
    <w:p w:rsidRDefault="00A565C7" w:rsidP="00EA3204" w:rsidR="00A565C7">
      <w:pPr>
        <w:jc w:val="both"/>
        <w:rPr>
          <w:b/>
          <w:sz w:val="22"/>
          <w:szCs w:val="22"/>
        </w:rPr>
      </w:pPr>
    </w:p>
    <w:p w:rsidRDefault="00A565C7" w:rsidP="00EA3204" w:rsidR="00A565C7" w:rsidRPr="007013EE">
      <w:pPr>
        <w:jc w:val="both"/>
        <w:rPr>
          <w:b/>
          <w:sz w:val="22"/>
          <w:szCs w:val="22"/>
        </w:rPr>
      </w:pPr>
    </w:p>
    <w:p w:rsidRDefault="00EA3204" w:rsidP="00EA3204" w:rsidR="00EA3204" w:rsidRPr="007013EE">
      <w:pPr>
        <w:jc w:val="both"/>
        <w:rPr>
          <w:b/>
          <w:sz w:val="22"/>
          <w:szCs w:val="22"/>
        </w:rPr>
      </w:pPr>
      <w:r w:rsidRPr="007013EE">
        <w:rPr>
          <w:b/>
          <w:sz w:val="22"/>
          <w:szCs w:val="22"/>
        </w:rPr>
        <w:t>POUKA O PRAVNOM LIJEKU</w:t>
      </w:r>
    </w:p>
    <w:p w:rsidRDefault="00E41501" w:rsidP="00E41501" w:rsidR="00E41501" w:rsidRPr="00E41501">
      <w:pPr>
        <w:jc w:val="both"/>
        <w:rPr>
          <w:sz w:val="22"/>
          <w:szCs w:val="22"/>
        </w:rPr>
      </w:pPr>
      <w:r w:rsidRPr="00E41501">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EA3204" w:rsidP="00EA3204" w:rsidR="00EA3204">
      <w:pPr>
        <w:jc w:val="both"/>
        <w:rPr>
          <w:b/>
          <w:sz w:val="16"/>
          <w:szCs w:val="16"/>
        </w:rPr>
      </w:pPr>
    </w:p>
    <w:p w:rsidRDefault="00E41501" w:rsidP="00EA3204" w:rsidR="00E41501" w:rsidRPr="007013EE">
      <w:pPr>
        <w:jc w:val="both"/>
        <w:rPr>
          <w:b/>
          <w:sz w:val="16"/>
          <w:szCs w:val="16"/>
        </w:rPr>
      </w:pPr>
    </w:p>
    <w:p w:rsidRDefault="00EA3204" w:rsidP="00EA3204" w:rsidR="00EA3204" w:rsidRPr="007013EE">
      <w:pPr>
        <w:jc w:val="both"/>
        <w:rPr>
          <w:b/>
          <w:sz w:val="22"/>
          <w:szCs w:val="22"/>
        </w:rPr>
      </w:pPr>
      <w:r w:rsidRPr="007013EE">
        <w:rPr>
          <w:b/>
          <w:sz w:val="22"/>
          <w:szCs w:val="22"/>
        </w:rPr>
        <w:t xml:space="preserve">DN-a </w:t>
      </w:r>
      <w:r w:rsidRPr="007013EE">
        <w:rPr>
          <w:sz w:val="22"/>
          <w:szCs w:val="22"/>
        </w:rPr>
        <w:t>(</w:t>
      </w:r>
      <w:r w:rsidR="00E41501">
        <w:rPr>
          <w:sz w:val="22"/>
          <w:szCs w:val="22"/>
        </w:rPr>
        <w:t>0</w:t>
      </w:r>
      <w:r w:rsidR="006B39CE">
        <w:rPr>
          <w:sz w:val="22"/>
          <w:szCs w:val="22"/>
        </w:rPr>
        <w:t>5</w:t>
      </w:r>
      <w:r w:rsidR="00E41501">
        <w:rPr>
          <w:sz w:val="22"/>
          <w:szCs w:val="22"/>
        </w:rPr>
        <w:t>.</w:t>
      </w:r>
      <w:r w:rsidR="006B39CE">
        <w:rPr>
          <w:sz w:val="22"/>
          <w:szCs w:val="22"/>
        </w:rPr>
        <w:t>1</w:t>
      </w:r>
      <w:r w:rsidR="00E41501">
        <w:rPr>
          <w:sz w:val="22"/>
          <w:szCs w:val="22"/>
        </w:rPr>
        <w:t>0</w:t>
      </w:r>
      <w:r w:rsidRPr="007013EE">
        <w:rPr>
          <w:sz w:val="22"/>
          <w:szCs w:val="22"/>
        </w:rPr>
        <w:t>.201</w:t>
      </w:r>
      <w:r w:rsidR="00E41501">
        <w:rPr>
          <w:sz w:val="22"/>
          <w:szCs w:val="22"/>
        </w:rPr>
        <w:t>7</w:t>
      </w:r>
      <w:r w:rsidRPr="007013EE">
        <w:rPr>
          <w:sz w:val="22"/>
          <w:szCs w:val="22"/>
        </w:rPr>
        <w:t>.g.)</w:t>
      </w:r>
      <w:r w:rsidRPr="007013EE">
        <w:rPr>
          <w:b/>
          <w:sz w:val="22"/>
          <w:szCs w:val="22"/>
        </w:rPr>
        <w:t>:</w:t>
      </w:r>
    </w:p>
    <w:p w:rsidRDefault="00DB3945" w:rsidP="00DB3945" w:rsidR="002D4444">
      <w:pPr>
        <w:jc w:val="both"/>
        <w:rPr>
          <w:sz w:val="22"/>
          <w:szCs w:val="22"/>
        </w:rPr>
      </w:pPr>
      <w:r w:rsidRPr="007013EE">
        <w:rPr>
          <w:sz w:val="22"/>
          <w:szCs w:val="22"/>
        </w:rPr>
        <w:t xml:space="preserve">- </w:t>
      </w:r>
      <w:r w:rsidR="006C4470" w:rsidRPr="007013EE">
        <w:rPr>
          <w:sz w:val="22"/>
          <w:szCs w:val="22"/>
        </w:rPr>
        <w:t>stečajnom upravitelju,</w:t>
      </w:r>
      <w:r w:rsidRPr="007013EE">
        <w:rPr>
          <w:sz w:val="22"/>
          <w:szCs w:val="22"/>
        </w:rPr>
        <w:t xml:space="preserve"> </w:t>
      </w:r>
      <w:r w:rsidR="00E41501">
        <w:rPr>
          <w:sz w:val="22"/>
          <w:szCs w:val="22"/>
        </w:rPr>
        <w:t>putem e oglasne ploče,</w:t>
      </w:r>
    </w:p>
    <w:p w:rsidRDefault="00E41501" w:rsidP="00DB3945" w:rsidR="00E41501">
      <w:pPr>
        <w:jc w:val="both"/>
        <w:rPr>
          <w:sz w:val="22"/>
          <w:szCs w:val="22"/>
        </w:rPr>
      </w:pPr>
      <w:r>
        <w:rPr>
          <w:sz w:val="22"/>
          <w:szCs w:val="22"/>
        </w:rPr>
        <w:t>- mrežna stranica e oglasna ploča.</w:t>
      </w:r>
    </w:p>
    <w:sectPr w:rsidSect="00053B0B" w:rsidR="00E41501">
      <w:headerReference w:type="even" r:id="rId10"/>
      <w:headerReference w:type="default" r:id="rId11"/>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13F6" w:rsidR="006C13F6">
      <w:r>
        <w:separator/>
      </w:r>
    </w:p>
  </w:endnote>
  <w:endnote w:id="0" w:type="continuationSeparator">
    <w:p w:rsidRDefault="006C13F6" w:rsidR="006C13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13F6" w:rsidR="006C13F6">
      <w:r>
        <w:separator/>
      </w:r>
    </w:p>
  </w:footnote>
  <w:footnote w:id="0" w:type="continuationSeparator">
    <w:p w:rsidRDefault="006C13F6" w:rsidR="006C13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B92" w:rsidP="00E91F84" w:rsidR="004B3B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3B92" w:rsidR="004B3B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3B92" w:rsidP="00E91F84" w:rsidR="004B3B92" w:rsidRPr="00552929">
    <w:pPr>
      <w:pStyle w:val="Zaglavlje"/>
      <w:framePr w:y="1" w:xAlign="center" w:vAnchor="text" w:hAnchor="margin" w:wrap="around"/>
      <w:rPr>
        <w:rStyle w:val="Brojstranice"/>
        <w:sz w:val="22"/>
        <w:szCs w:val="22"/>
      </w:rPr>
    </w:pPr>
    <w:r w:rsidRPr="00552929">
      <w:rPr>
        <w:rStyle w:val="Brojstranice"/>
        <w:sz w:val="22"/>
        <w:szCs w:val="22"/>
      </w:rPr>
      <w:fldChar w:fldCharType="begin"/>
    </w:r>
    <w:r w:rsidRPr="00552929">
      <w:rPr>
        <w:rStyle w:val="Brojstranice"/>
        <w:sz w:val="22"/>
        <w:szCs w:val="22"/>
      </w:rPr>
      <w:instrText xml:space="preserve">PAGE  </w:instrText>
    </w:r>
    <w:r w:rsidRPr="00552929">
      <w:rPr>
        <w:rStyle w:val="Brojstranice"/>
        <w:sz w:val="22"/>
        <w:szCs w:val="22"/>
      </w:rPr>
      <w:fldChar w:fldCharType="separate"/>
    </w:r>
    <w:r w:rsidR="00475899">
      <w:rPr>
        <w:rStyle w:val="Brojstranice"/>
        <w:noProof/>
        <w:sz w:val="22"/>
        <w:szCs w:val="22"/>
      </w:rPr>
      <w:t>2</w:t>
    </w:r>
    <w:r w:rsidRPr="00552929">
      <w:rPr>
        <w:rStyle w:val="Brojstranice"/>
        <w:sz w:val="22"/>
        <w:szCs w:val="22"/>
      </w:rPr>
      <w:fldChar w:fldCharType="end"/>
    </w:r>
  </w:p>
  <w:p w:rsidRDefault="0077623E" w:rsidP="0077623E" w:rsidR="004B3B92" w:rsidRPr="001B2379">
    <w:pPr>
      <w:jc w:val="right"/>
    </w:pPr>
    <w:r w:rsidRPr="00C56EF6">
      <w:rPr>
        <w:b/>
        <w:sz w:val="22"/>
        <w:szCs w:val="22"/>
      </w:rPr>
      <w:t>Posl. br. 6-St.</w:t>
    </w:r>
    <w:r w:rsidR="004C408B" w:rsidRPr="004C408B">
      <w:rPr>
        <w:b/>
        <w:sz w:val="22"/>
        <w:szCs w:val="22"/>
      </w:rPr>
      <w:t xml:space="preserve"> </w:t>
    </w:r>
    <w:r w:rsidR="00C84F74">
      <w:rPr>
        <w:b/>
        <w:sz w:val="22"/>
        <w:szCs w:val="22"/>
      </w:rPr>
      <w:t>2007</w:t>
    </w:r>
    <w:r w:rsidR="004C408B" w:rsidRPr="004C408B">
      <w:rPr>
        <w:b/>
        <w:sz w:val="22"/>
        <w:szCs w:val="22"/>
      </w:rPr>
      <w:t>/2016-</w:t>
    </w:r>
    <w:r w:rsidR="00C84F74">
      <w:rPr>
        <w:b/>
        <w:sz w:val="22"/>
        <w:szCs w:val="22"/>
      </w:rPr>
      <w:t>32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44012"/>
    <w:multiLevelType w:val="hybridMultilevel"/>
    <w:tmpl w:val="F4121694"/>
    <w:lvl w:tplc="1AC07A4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2F113E3"/>
    <w:multiLevelType w:val="hybridMultilevel"/>
    <w:tmpl w:val="8A3CA2C4"/>
    <w:lvl w:tplc="32A0AA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5"/>
  </w:num>
  <w:num w:numId="3">
    <w:abstractNumId w:val="6"/>
  </w:num>
  <w:num w:numId="4">
    <w:abstractNumId w:val="3"/>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3F15"/>
    <w:rsid w:val="00042F5A"/>
    <w:rsid w:val="00053B0B"/>
    <w:rsid w:val="00064E57"/>
    <w:rsid w:val="000A638A"/>
    <w:rsid w:val="000A6588"/>
    <w:rsid w:val="000B20CA"/>
    <w:rsid w:val="000B28EB"/>
    <w:rsid w:val="000B2F5E"/>
    <w:rsid w:val="000B3478"/>
    <w:rsid w:val="000C0655"/>
    <w:rsid w:val="000E23A5"/>
    <w:rsid w:val="00100A7D"/>
    <w:rsid w:val="0010150A"/>
    <w:rsid w:val="00105FEC"/>
    <w:rsid w:val="00112797"/>
    <w:rsid w:val="00123E16"/>
    <w:rsid w:val="00132C1D"/>
    <w:rsid w:val="001411E2"/>
    <w:rsid w:val="001447B5"/>
    <w:rsid w:val="00170932"/>
    <w:rsid w:val="001860E8"/>
    <w:rsid w:val="00195959"/>
    <w:rsid w:val="001A1A4D"/>
    <w:rsid w:val="001A66AE"/>
    <w:rsid w:val="001A7E58"/>
    <w:rsid w:val="001B14F0"/>
    <w:rsid w:val="001B2379"/>
    <w:rsid w:val="001C1340"/>
    <w:rsid w:val="001C6AD2"/>
    <w:rsid w:val="001D24BE"/>
    <w:rsid w:val="001E0DF3"/>
    <w:rsid w:val="001E4243"/>
    <w:rsid w:val="001F734E"/>
    <w:rsid w:val="00240E2F"/>
    <w:rsid w:val="00241FF9"/>
    <w:rsid w:val="0027349C"/>
    <w:rsid w:val="002750E1"/>
    <w:rsid w:val="00275FEE"/>
    <w:rsid w:val="00276C4E"/>
    <w:rsid w:val="00290D53"/>
    <w:rsid w:val="00291346"/>
    <w:rsid w:val="00295E8F"/>
    <w:rsid w:val="002D1CB0"/>
    <w:rsid w:val="002D4444"/>
    <w:rsid w:val="002E5219"/>
    <w:rsid w:val="00320035"/>
    <w:rsid w:val="00331AD9"/>
    <w:rsid w:val="003356EA"/>
    <w:rsid w:val="003524A5"/>
    <w:rsid w:val="00352D15"/>
    <w:rsid w:val="00364F8F"/>
    <w:rsid w:val="00364FAF"/>
    <w:rsid w:val="003756EA"/>
    <w:rsid w:val="003F2396"/>
    <w:rsid w:val="00400F11"/>
    <w:rsid w:val="00425505"/>
    <w:rsid w:val="00437DC8"/>
    <w:rsid w:val="00445ABB"/>
    <w:rsid w:val="00475899"/>
    <w:rsid w:val="00476CAF"/>
    <w:rsid w:val="00480685"/>
    <w:rsid w:val="004A4913"/>
    <w:rsid w:val="004B1D3A"/>
    <w:rsid w:val="004B3B92"/>
    <w:rsid w:val="004B554C"/>
    <w:rsid w:val="004C408B"/>
    <w:rsid w:val="004D1B5C"/>
    <w:rsid w:val="004E5DA4"/>
    <w:rsid w:val="004F1913"/>
    <w:rsid w:val="00523284"/>
    <w:rsid w:val="00533BF6"/>
    <w:rsid w:val="005525BB"/>
    <w:rsid w:val="00552929"/>
    <w:rsid w:val="005574A8"/>
    <w:rsid w:val="005810E1"/>
    <w:rsid w:val="005A0326"/>
    <w:rsid w:val="005A1697"/>
    <w:rsid w:val="005A33E6"/>
    <w:rsid w:val="005B18B0"/>
    <w:rsid w:val="005B3FA5"/>
    <w:rsid w:val="005E4387"/>
    <w:rsid w:val="006162CF"/>
    <w:rsid w:val="00621EEB"/>
    <w:rsid w:val="0063094D"/>
    <w:rsid w:val="00693E25"/>
    <w:rsid w:val="00697283"/>
    <w:rsid w:val="006A3FB9"/>
    <w:rsid w:val="006A4510"/>
    <w:rsid w:val="006B00A6"/>
    <w:rsid w:val="006B39CE"/>
    <w:rsid w:val="006B6037"/>
    <w:rsid w:val="006B7C87"/>
    <w:rsid w:val="006C13F6"/>
    <w:rsid w:val="006C4470"/>
    <w:rsid w:val="007013EE"/>
    <w:rsid w:val="007109A8"/>
    <w:rsid w:val="007372A4"/>
    <w:rsid w:val="0077623E"/>
    <w:rsid w:val="007B6140"/>
    <w:rsid w:val="007E02A7"/>
    <w:rsid w:val="008140C5"/>
    <w:rsid w:val="00822ED9"/>
    <w:rsid w:val="00841AD6"/>
    <w:rsid w:val="00843519"/>
    <w:rsid w:val="00845F89"/>
    <w:rsid w:val="00871BAD"/>
    <w:rsid w:val="00872314"/>
    <w:rsid w:val="008732D7"/>
    <w:rsid w:val="0088508E"/>
    <w:rsid w:val="00897B76"/>
    <w:rsid w:val="008C68B8"/>
    <w:rsid w:val="00912DC8"/>
    <w:rsid w:val="009154DF"/>
    <w:rsid w:val="0092776A"/>
    <w:rsid w:val="00935DA7"/>
    <w:rsid w:val="00937AE4"/>
    <w:rsid w:val="00941FFE"/>
    <w:rsid w:val="00947486"/>
    <w:rsid w:val="009508EF"/>
    <w:rsid w:val="0095187A"/>
    <w:rsid w:val="00957A59"/>
    <w:rsid w:val="00960197"/>
    <w:rsid w:val="00977FF0"/>
    <w:rsid w:val="00980913"/>
    <w:rsid w:val="00984CD7"/>
    <w:rsid w:val="0099712D"/>
    <w:rsid w:val="009A2F41"/>
    <w:rsid w:val="009A52B0"/>
    <w:rsid w:val="009A5CC2"/>
    <w:rsid w:val="009B7441"/>
    <w:rsid w:val="009C616D"/>
    <w:rsid w:val="009F5D6B"/>
    <w:rsid w:val="00A048A0"/>
    <w:rsid w:val="00A05715"/>
    <w:rsid w:val="00A05F63"/>
    <w:rsid w:val="00A15B43"/>
    <w:rsid w:val="00A2285A"/>
    <w:rsid w:val="00A27CB8"/>
    <w:rsid w:val="00A33810"/>
    <w:rsid w:val="00A41404"/>
    <w:rsid w:val="00A565C7"/>
    <w:rsid w:val="00A6231D"/>
    <w:rsid w:val="00A66E4D"/>
    <w:rsid w:val="00A75E97"/>
    <w:rsid w:val="00A866A0"/>
    <w:rsid w:val="00A87FC5"/>
    <w:rsid w:val="00A96DAE"/>
    <w:rsid w:val="00A97B67"/>
    <w:rsid w:val="00AC1A08"/>
    <w:rsid w:val="00AC2766"/>
    <w:rsid w:val="00AE3B37"/>
    <w:rsid w:val="00AF51CE"/>
    <w:rsid w:val="00B07ACD"/>
    <w:rsid w:val="00B1561C"/>
    <w:rsid w:val="00B3737E"/>
    <w:rsid w:val="00B40283"/>
    <w:rsid w:val="00B4219D"/>
    <w:rsid w:val="00B4286B"/>
    <w:rsid w:val="00B46BF9"/>
    <w:rsid w:val="00B50A1E"/>
    <w:rsid w:val="00B57E11"/>
    <w:rsid w:val="00B70172"/>
    <w:rsid w:val="00BA3C5C"/>
    <w:rsid w:val="00BB01A2"/>
    <w:rsid w:val="00BB571A"/>
    <w:rsid w:val="00BE4DE8"/>
    <w:rsid w:val="00C05D23"/>
    <w:rsid w:val="00C150DF"/>
    <w:rsid w:val="00C1564B"/>
    <w:rsid w:val="00C21F61"/>
    <w:rsid w:val="00C32DBA"/>
    <w:rsid w:val="00C3316C"/>
    <w:rsid w:val="00C41741"/>
    <w:rsid w:val="00C452A3"/>
    <w:rsid w:val="00C52985"/>
    <w:rsid w:val="00C721E0"/>
    <w:rsid w:val="00C84F74"/>
    <w:rsid w:val="00CB6E3D"/>
    <w:rsid w:val="00CD713B"/>
    <w:rsid w:val="00CD7839"/>
    <w:rsid w:val="00CE637D"/>
    <w:rsid w:val="00CE7A86"/>
    <w:rsid w:val="00D26414"/>
    <w:rsid w:val="00D312E6"/>
    <w:rsid w:val="00D341B5"/>
    <w:rsid w:val="00D448DF"/>
    <w:rsid w:val="00D461D4"/>
    <w:rsid w:val="00D54E4E"/>
    <w:rsid w:val="00D7221A"/>
    <w:rsid w:val="00D76FF6"/>
    <w:rsid w:val="00D939B4"/>
    <w:rsid w:val="00DB3945"/>
    <w:rsid w:val="00DB3E1C"/>
    <w:rsid w:val="00DC564C"/>
    <w:rsid w:val="00DD45C6"/>
    <w:rsid w:val="00DE5101"/>
    <w:rsid w:val="00DF5D2D"/>
    <w:rsid w:val="00E044B4"/>
    <w:rsid w:val="00E17C68"/>
    <w:rsid w:val="00E20B0D"/>
    <w:rsid w:val="00E35D17"/>
    <w:rsid w:val="00E41501"/>
    <w:rsid w:val="00E5296F"/>
    <w:rsid w:val="00E56924"/>
    <w:rsid w:val="00E77EA5"/>
    <w:rsid w:val="00E91F84"/>
    <w:rsid w:val="00EA3204"/>
    <w:rsid w:val="00EB0484"/>
    <w:rsid w:val="00ED5A96"/>
    <w:rsid w:val="00EF6C3B"/>
    <w:rsid w:val="00F04726"/>
    <w:rsid w:val="00F1646D"/>
    <w:rsid w:val="00F16825"/>
    <w:rsid w:val="00F50FA5"/>
    <w:rsid w:val="00F57974"/>
    <w:rsid w:val="00F842EE"/>
    <w:rsid w:val="00F97395"/>
    <w:rsid w:val="00FC5D91"/>
    <w:rsid w:val="00FE1A10"/>
    <w:rsid w:val="00FE48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6A4510"/>
    <w:pPr>
      <w:jc w:val="both"/>
    </w:pPr>
    <w:rPr>
      <w:szCs w:val="20"/>
    </w:rPr>
  </w:style>
  <w:style w:customStyle="true" w:styleId="t-9-8" w:type="paragraph">
    <w:name w:val="t-9-8"/>
    <w:basedOn w:val="Normal"/>
    <w:rsid w:val="00DB3945"/>
    <w:pPr>
      <w:spacing w:afterAutospacing="true" w:after="100" w:beforeAutospacing="true" w:before="100"/>
    </w:pPr>
  </w:style>
  <w:style w:styleId="Odlomakpopisa" w:type="paragraph">
    <w:name w:val="List Paragraph"/>
    <w:basedOn w:val="Normal"/>
    <w:uiPriority w:val="34"/>
    <w:qFormat/>
    <w:rsid w:val="00BA3C5C"/>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6A4510"/>
    <w:pPr>
      <w:jc w:val="both"/>
    </w:pPr>
    <w:rPr>
      <w:szCs w:val="20"/>
    </w:rPr>
  </w:style>
  <w:style w:customStyle="1" w:styleId="t-9-8" w:type="paragraph">
    <w:name w:val="t-9-8"/>
    <w:basedOn w:val="Normal"/>
    <w:rsid w:val="00DB3945"/>
    <w:pPr>
      <w:spacing w:after="100" w:afterAutospacing="1" w:before="100" w:beforeAutospacing="1"/>
    </w:pPr>
  </w:style>
  <w:style w:styleId="Odlomakpopisa" w:type="paragraph">
    <w:name w:val="List Paragraph"/>
    <w:basedOn w:val="Normal"/>
    <w:uiPriority w:val="34"/>
    <w:qFormat/>
    <w:rsid w:val="00BA3C5C"/>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RH - TDU</properties:Company>
  <properties:Pages>2</properties:Pages>
  <properties:Words>621</properties:Words>
  <properties:Characters>3546</properties:Characters>
  <properties:Lines>29</properties:Lines>
  <properties:Paragraphs>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2017-10-05T12:27:00Z</dcterms:created>
  <dc:creator>Srđan Gavranić</dc:creator>
  <cp:lastModifiedBy>Srđan Gavranić</cp:lastModifiedBy>
  <cp:lastPrinted>2017-10-05T12:27:00Z</cp:lastPrinted>
  <dcterms:modified xmlns:xsi="http://www.w3.org/2001/XMLSchema-instance" xsi:type="dcterms:W3CDTF">2017-10-05T12:28:00Z</dcterms:modified>
  <cp:revision>3</cp:revision>
  <dc:title>Posl</dc:title>
</cp:coreProperties>
</file>