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28490" w14:paraId="1d28490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A7AC0" w:rsidP="005A7AC0" w:rsidR="005A7AC0" w:rsidRPr="005A7AC0">
      <w:pPr>
        <w:spacing w:after="0"/>
        <w:jc w:val="both"/>
        <w:rPr>
          <w:rFonts w:cs="Times New Roman" w:eastAsia="Times New Roman"/>
          <w:lang w:eastAsia="hr-HR"/>
        </w:rPr>
      </w:pPr>
      <w:r w:rsidRPr="005A7AC0">
        <w:rPr>
          <w:rFonts w:cs="Times New Roman" w:eastAsia="Times New Roman"/>
          <w:lang w:eastAsia="hr-HR"/>
        </w:rPr>
        <w:t xml:space="preserve">     REPUBLIKA HRVATSKA</w:t>
      </w:r>
    </w:p>
    <w:p w:rsidRDefault="005A7AC0" w:rsidP="005A7AC0" w:rsidR="005A7AC0" w:rsidRPr="005A7AC0">
      <w:pPr>
        <w:spacing w:after="0"/>
        <w:jc w:val="both"/>
        <w:rPr>
          <w:rFonts w:cs="Times New Roman" w:eastAsia="Times New Roman"/>
          <w:lang w:eastAsia="hr-HR" w:val="en-AU"/>
        </w:rPr>
      </w:pPr>
      <w:r w:rsidRPr="005A7AC0">
        <w:rPr>
          <w:rFonts w:cs="Times New Roman" w:eastAsia="Times New Roman"/>
          <w:lang w:eastAsia="hr-HR" w:val="en-AU"/>
        </w:rPr>
        <w:t xml:space="preserve">  TRGOVAČKI SUD U SPLITU             </w:t>
      </w:r>
      <w:r w:rsidRPr="005A7AC0">
        <w:rPr>
          <w:rFonts w:cs="Times New Roman" w:eastAsia="Times New Roman"/>
          <w:lang w:eastAsia="hr-HR" w:val="en-AU"/>
        </w:rPr>
        <w:tab/>
      </w:r>
      <w:r w:rsidRPr="005A7AC0">
        <w:rPr>
          <w:rFonts w:cs="Times New Roman" w:eastAsia="Times New Roman"/>
          <w:lang w:eastAsia="hr-HR" w:val="en-AU"/>
        </w:rPr>
        <w:tab/>
        <w:t xml:space="preserve">     </w:t>
      </w:r>
      <w:proofErr w:type="spellStart"/>
      <w:r w:rsidRPr="005A7AC0">
        <w:rPr>
          <w:rFonts w:cs="Times New Roman" w:eastAsia="Times New Roman"/>
          <w:lang w:eastAsia="hr-HR" w:val="en-AU"/>
        </w:rPr>
        <w:t>Poslovni</w:t>
      </w:r>
      <w:proofErr w:type="spellEnd"/>
      <w:r w:rsidRPr="005A7AC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5A7AC0">
        <w:rPr>
          <w:rFonts w:cs="Times New Roman" w:eastAsia="Times New Roman"/>
          <w:lang w:eastAsia="hr-HR" w:val="en-AU"/>
        </w:rPr>
        <w:t>broj</w:t>
      </w:r>
      <w:proofErr w:type="spellEnd"/>
      <w:r w:rsidRPr="005A7AC0">
        <w:rPr>
          <w:rFonts w:cs="Times New Roman" w:eastAsia="Times New Roman"/>
          <w:lang w:eastAsia="hr-HR" w:val="en-AU"/>
        </w:rPr>
        <w:t>: 14. St-337/2017-17</w:t>
      </w:r>
    </w:p>
    <w:p w:rsidRDefault="005A7AC0" w:rsidP="005A7AC0" w:rsidR="005A7AC0" w:rsidRPr="005A7AC0">
      <w:pPr>
        <w:spacing w:after="0"/>
        <w:jc w:val="both"/>
        <w:rPr>
          <w:rFonts w:cs="Times New Roman" w:eastAsia="Times New Roman"/>
          <w:lang w:eastAsia="hr-HR"/>
        </w:rPr>
      </w:pPr>
      <w:r w:rsidRPr="005A7AC0">
        <w:rPr>
          <w:rFonts w:cs="Times New Roman" w:eastAsia="Times New Roman"/>
          <w:lang w:eastAsia="hr-HR"/>
        </w:rPr>
        <w:t xml:space="preserve">       </w:t>
      </w:r>
      <w:proofErr w:type="spellStart"/>
      <w:r w:rsidRPr="005A7AC0">
        <w:rPr>
          <w:rFonts w:cs="Times New Roman" w:eastAsia="Times New Roman"/>
          <w:lang w:eastAsia="hr-HR"/>
        </w:rPr>
        <w:t>Sukoišanska</w:t>
      </w:r>
      <w:proofErr w:type="spellEnd"/>
      <w:r w:rsidRPr="005A7AC0">
        <w:rPr>
          <w:rFonts w:cs="Times New Roman" w:eastAsia="Times New Roman"/>
          <w:lang w:eastAsia="hr-HR"/>
        </w:rPr>
        <w:t xml:space="preserve"> 6. – S p l i t </w:t>
      </w:r>
    </w:p>
    <w:p w:rsidRDefault="005A7AC0" w:rsidP="005A7AC0" w:rsidR="005A7AC0" w:rsidRPr="005A7AC0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7AC0" w:rsidP="005A7AC0" w:rsidR="005A7AC0" w:rsidRPr="005A7AC0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7AC0" w:rsidP="005A7AC0" w:rsidR="005A7AC0" w:rsidRPr="005A7AC0">
      <w:pPr>
        <w:spacing w:after="0"/>
        <w:jc w:val="center"/>
        <w:rPr>
          <w:rFonts w:cs="Times New Roman" w:eastAsia="Times New Roman"/>
          <w:lang w:eastAsia="hr-HR"/>
        </w:rPr>
      </w:pPr>
      <w:r w:rsidRPr="005A7AC0">
        <w:rPr>
          <w:rFonts w:cs="Times New Roman" w:eastAsia="Times New Roman"/>
          <w:lang w:eastAsia="hr-HR"/>
        </w:rPr>
        <w:t>R E P U B L I K A   H R V A T S K A</w:t>
      </w:r>
    </w:p>
    <w:p w:rsidRDefault="005A7AC0" w:rsidP="005A7AC0" w:rsidR="005A7AC0" w:rsidRPr="005A7AC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A7AC0" w:rsidP="005A7AC0" w:rsidR="005A7AC0" w:rsidRPr="005A7AC0">
      <w:pPr>
        <w:spacing w:after="0"/>
        <w:jc w:val="center"/>
        <w:rPr>
          <w:rFonts w:cs="Times New Roman" w:eastAsia="Times New Roman"/>
          <w:lang w:eastAsia="hr-HR"/>
        </w:rPr>
      </w:pPr>
      <w:r w:rsidRPr="005A7AC0">
        <w:rPr>
          <w:rFonts w:cs="Times New Roman" w:eastAsia="Times New Roman"/>
          <w:lang w:eastAsia="hr-HR"/>
        </w:rPr>
        <w:t>R J E Š E NJ E</w:t>
      </w:r>
    </w:p>
    <w:p w:rsidRDefault="005A7AC0" w:rsidP="005A7AC0" w:rsidR="005A7AC0" w:rsidRPr="005A7AC0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5A7AC0" w:rsidP="005A7AC0" w:rsidR="005A7AC0" w:rsidRPr="005A7AC0">
      <w:pPr>
        <w:spacing w:after="0"/>
        <w:jc w:val="both"/>
        <w:rPr>
          <w:rFonts w:cs="Times New Roman" w:eastAsia="Times New Roman"/>
          <w:lang w:eastAsia="hr-HR"/>
        </w:rPr>
      </w:pPr>
      <w:r w:rsidRPr="005A7AC0">
        <w:rPr>
          <w:rFonts w:cs="Times New Roman" w:eastAsia="Times New Roman"/>
          <w:lang w:eastAsia="hr-HR"/>
        </w:rPr>
        <w:tab/>
        <w:t xml:space="preserve">Trgovački sud u Splitu, po sudcu Jozi Ćaleti, u stečajnom postupku nad Stečajnom masom iza </w:t>
      </w:r>
      <w:r w:rsidRPr="005A7AC0">
        <w:rPr>
          <w:rFonts w:cs="Times New Roman" w:eastAsia="Times New Roman"/>
          <w:lang w:eastAsia="hr-HR" w:val="de-DE"/>
        </w:rPr>
        <w:t xml:space="preserve">DIOKOM, d.d., u </w:t>
      </w:r>
      <w:proofErr w:type="spellStart"/>
      <w:r w:rsidRPr="005A7AC0">
        <w:rPr>
          <w:rFonts w:cs="Times New Roman" w:eastAsia="Times New Roman"/>
          <w:lang w:eastAsia="hr-HR" w:val="de-DE"/>
        </w:rPr>
        <w:t>stečaju</w:t>
      </w:r>
      <w:proofErr w:type="spellEnd"/>
      <w:r w:rsidRPr="005A7AC0">
        <w:rPr>
          <w:rFonts w:cs="Times New Roman" w:eastAsia="Times New Roman"/>
          <w:lang w:eastAsia="hr-HR" w:val="de-DE"/>
        </w:rPr>
        <w:t xml:space="preserve">, Split (Grad Split), </w:t>
      </w:r>
      <w:proofErr w:type="spellStart"/>
      <w:r w:rsidRPr="005A7AC0">
        <w:rPr>
          <w:rFonts w:cs="Times New Roman" w:eastAsia="Times New Roman"/>
          <w:lang w:eastAsia="hr-HR" w:val="de-DE"/>
        </w:rPr>
        <w:t>Dubrovačka</w:t>
      </w:r>
      <w:proofErr w:type="spellEnd"/>
      <w:r w:rsidRPr="005A7AC0">
        <w:rPr>
          <w:rFonts w:cs="Times New Roman" w:eastAsia="Times New Roman"/>
          <w:lang w:eastAsia="hr-HR" w:val="de-DE"/>
        </w:rPr>
        <w:t xml:space="preserve"> 3/a, OIB: 97522512269. </w:t>
      </w:r>
      <w:r w:rsidRPr="005A7AC0">
        <w:rPr>
          <w:rFonts w:cs="Times New Roman" w:eastAsia="Times New Roman"/>
          <w:lang w:eastAsia="hr-HR"/>
        </w:rPr>
        <w:t xml:space="preserve">(Stečajna masa , Dužnik, stečajni Dužnik), koju zastupa stečajni upravitelj Frano </w:t>
      </w:r>
      <w:proofErr w:type="spellStart"/>
      <w:r w:rsidRPr="005A7AC0">
        <w:rPr>
          <w:rFonts w:cs="Times New Roman" w:eastAsia="Times New Roman"/>
          <w:lang w:eastAsia="hr-HR"/>
        </w:rPr>
        <w:t>Krišto</w:t>
      </w:r>
      <w:proofErr w:type="spellEnd"/>
      <w:r w:rsidRPr="005A7AC0">
        <w:rPr>
          <w:rFonts w:cs="Times New Roman" w:eastAsia="Times New Roman"/>
          <w:lang w:eastAsia="hr-HR"/>
        </w:rPr>
        <w:t xml:space="preserve">, Split, Dubrovačka 3/a, OIB: 65197867391, odlučujući o davanju odobrenja Stečajnom upravitelju, 17. prosinca 2018, </w:t>
      </w:r>
      <w:proofErr w:type="spellStart"/>
      <w:r w:rsidRPr="005A7AC0">
        <w:rPr>
          <w:rFonts w:cs="Times New Roman" w:eastAsia="Times New Roman"/>
          <w:lang w:eastAsia="hr-HR" w:val="de-DE"/>
        </w:rPr>
        <w:t>izvanraspravno</w:t>
      </w:r>
      <w:proofErr w:type="spellEnd"/>
      <w:r w:rsidRPr="005A7AC0">
        <w:rPr>
          <w:rFonts w:cs="Times New Roman" w:eastAsia="Times New Roman"/>
          <w:lang w:eastAsia="hr-HR" w:val="de-DE"/>
        </w:rPr>
        <w:t>,</w:t>
      </w:r>
    </w:p>
    <w:p w:rsidRDefault="005A7AC0" w:rsidP="005A7AC0" w:rsidR="005A7AC0" w:rsidRPr="005A7AC0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7AC0" w:rsidP="005A7AC0" w:rsidR="005A7AC0" w:rsidRPr="005A7AC0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7AC0" w:rsidP="005A7AC0" w:rsidR="005A7AC0" w:rsidRPr="005A7AC0">
      <w:pPr>
        <w:spacing w:after="0"/>
        <w:jc w:val="center"/>
        <w:rPr>
          <w:rFonts w:cs="Times New Roman" w:eastAsia="Times New Roman"/>
          <w:lang w:eastAsia="hr-HR"/>
        </w:rPr>
      </w:pPr>
      <w:r w:rsidRPr="005A7AC0">
        <w:rPr>
          <w:rFonts w:cs="Times New Roman" w:eastAsia="Times New Roman"/>
          <w:lang w:eastAsia="hr-HR"/>
        </w:rPr>
        <w:t>r i j e š i o     j e</w:t>
      </w:r>
    </w:p>
    <w:p w:rsidRDefault="005A7AC0" w:rsidP="005A7AC0" w:rsidR="005A7AC0" w:rsidRPr="005A7AC0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7AC0" w:rsidP="005A7AC0" w:rsidR="005A7AC0" w:rsidRPr="005A7AC0">
      <w:pPr>
        <w:spacing w:after="0"/>
        <w:jc w:val="both"/>
        <w:rPr>
          <w:rFonts w:cs="Times New Roman" w:eastAsia="Times New Roman"/>
          <w:lang w:eastAsia="hr-HR"/>
        </w:rPr>
      </w:pPr>
      <w:r w:rsidRPr="005A7AC0">
        <w:rPr>
          <w:rFonts w:cs="Times New Roman" w:eastAsia="Times New Roman"/>
          <w:lang w:eastAsia="hr-HR"/>
        </w:rPr>
        <w:t xml:space="preserve">          I. Upućuje se Stečajni upravitelj preostalu stečajnu masu u iznosu od: 111.042,31 kunu raspodijeliti sukladno prijedlogu iz Završnog izvješća od 26. studenog 2018, koje je 30. studenog 2018. objavljeno na mrežnoj stranici e-Oglasna ploča sudova, tj.:, ovako:</w:t>
      </w:r>
    </w:p>
    <w:p w:rsidRDefault="005A7AC0" w:rsidP="005A7AC0" w:rsidR="005A7AC0" w:rsidRPr="005A7AC0">
      <w:pPr>
        <w:spacing w:after="0"/>
        <w:jc w:val="both"/>
        <w:rPr>
          <w:rFonts w:cs="Times New Roman" w:eastAsia="Times New Roman"/>
          <w:lang w:eastAsia="hr-HR"/>
        </w:rPr>
      </w:pPr>
      <w:r w:rsidRPr="005A7AC0">
        <w:rPr>
          <w:rFonts w:cs="Times New Roman" w:eastAsia="Times New Roman"/>
          <w:lang w:eastAsia="hr-HR"/>
        </w:rPr>
        <w:t>- 500,00 kuna za bankarske naknade (zatvaranje računa i tekuća naknada),</w:t>
      </w:r>
    </w:p>
    <w:p w:rsidRDefault="005A7AC0" w:rsidP="005A7AC0" w:rsidR="005A7AC0" w:rsidRPr="005A7AC0">
      <w:pPr>
        <w:spacing w:after="0"/>
        <w:jc w:val="both"/>
        <w:rPr>
          <w:rFonts w:cs="Times New Roman" w:eastAsia="Times New Roman"/>
          <w:lang w:eastAsia="hr-HR"/>
        </w:rPr>
      </w:pPr>
      <w:r w:rsidRPr="005A7AC0">
        <w:rPr>
          <w:rFonts w:cs="Times New Roman" w:eastAsia="Times New Roman"/>
          <w:lang w:eastAsia="hr-HR"/>
        </w:rPr>
        <w:t xml:space="preserve">- 2.000,00 kuna za sudsku pristojbu po Tarifnom broju 24. Tarife sudskih pristojba, </w:t>
      </w:r>
    </w:p>
    <w:p w:rsidRDefault="005A7AC0" w:rsidP="005A7AC0" w:rsidR="005A7AC0" w:rsidRPr="005A7AC0">
      <w:pPr>
        <w:spacing w:after="0"/>
        <w:jc w:val="both"/>
        <w:rPr>
          <w:rFonts w:cs="Times New Roman" w:eastAsia="Times New Roman"/>
          <w:lang w:eastAsia="hr-HR"/>
        </w:rPr>
      </w:pPr>
      <w:r w:rsidRPr="005A7AC0">
        <w:rPr>
          <w:rFonts w:cs="Times New Roman" w:eastAsia="Times New Roman"/>
          <w:lang w:eastAsia="hr-HR"/>
        </w:rPr>
        <w:t xml:space="preserve">                  uplatiti u Državni proračun Republike Hrvatske,</w:t>
      </w:r>
    </w:p>
    <w:p w:rsidRDefault="005A7AC0" w:rsidP="005A7AC0" w:rsidR="005A7AC0" w:rsidRPr="005A7AC0">
      <w:pPr>
        <w:spacing w:after="0"/>
        <w:jc w:val="both"/>
        <w:rPr>
          <w:rFonts w:cs="Times New Roman" w:eastAsia="Times New Roman"/>
          <w:lang w:eastAsia="hr-HR"/>
        </w:rPr>
      </w:pPr>
      <w:r w:rsidRPr="005A7AC0">
        <w:rPr>
          <w:rFonts w:cs="Times New Roman" w:eastAsia="Times New Roman"/>
          <w:lang w:eastAsia="hr-HR"/>
        </w:rPr>
        <w:t xml:space="preserve">- 15.000,00 kuna trošak sređivanja i arhiviranja dokumentacije,  </w:t>
      </w:r>
    </w:p>
    <w:p w:rsidRDefault="005A7AC0" w:rsidP="005A7AC0" w:rsidR="005A7AC0" w:rsidRPr="005A7AC0">
      <w:pPr>
        <w:spacing w:after="0"/>
        <w:jc w:val="both"/>
        <w:rPr>
          <w:rFonts w:cs="Times New Roman" w:eastAsia="Times New Roman"/>
          <w:lang w:eastAsia="hr-HR"/>
        </w:rPr>
      </w:pPr>
      <w:r w:rsidRPr="005A7AC0">
        <w:rPr>
          <w:rFonts w:cs="Times New Roman" w:eastAsia="Times New Roman"/>
          <w:lang w:eastAsia="hr-HR"/>
        </w:rPr>
        <w:t xml:space="preserve">- 93.542,31 kunu kao svu preostalu novčanu stečajnu masu prenijeti u </w:t>
      </w:r>
    </w:p>
    <w:p w:rsidRDefault="005A7AC0" w:rsidP="005A7AC0" w:rsidR="005A7AC0" w:rsidRPr="005A7AC0">
      <w:pPr>
        <w:spacing w:after="0"/>
        <w:jc w:val="both"/>
        <w:rPr>
          <w:rFonts w:cs="Times New Roman" w:eastAsia="Times New Roman"/>
          <w:lang w:eastAsia="hr-HR"/>
        </w:rPr>
      </w:pPr>
      <w:r w:rsidRPr="005A7AC0">
        <w:rPr>
          <w:rFonts w:cs="Times New Roman" w:eastAsia="Times New Roman"/>
          <w:lang w:eastAsia="hr-HR"/>
        </w:rPr>
        <w:t xml:space="preserve">                   Fond za namirenje troškova stečajnog postupka na depozitni račun </w:t>
      </w:r>
    </w:p>
    <w:p w:rsidRDefault="005A7AC0" w:rsidP="005A7AC0" w:rsidR="005A7AC0" w:rsidRPr="005A7AC0">
      <w:pPr>
        <w:spacing w:after="0"/>
        <w:jc w:val="both"/>
        <w:rPr>
          <w:rFonts w:cs="Times New Roman" w:eastAsia="Times New Roman"/>
          <w:lang w:eastAsia="hr-HR"/>
        </w:rPr>
      </w:pPr>
      <w:r w:rsidRPr="005A7AC0">
        <w:rPr>
          <w:rFonts w:cs="Times New Roman" w:eastAsia="Times New Roman"/>
          <w:lang w:eastAsia="hr-HR"/>
        </w:rPr>
        <w:t xml:space="preserve">                   ovog Suda broj: HR1623900011300000664, koji se vodi kod </w:t>
      </w:r>
    </w:p>
    <w:p w:rsidRDefault="005A7AC0" w:rsidP="005A7AC0" w:rsidR="005A7AC0" w:rsidRPr="005A7AC0">
      <w:pPr>
        <w:spacing w:after="0"/>
        <w:jc w:val="both"/>
        <w:rPr>
          <w:rFonts w:cs="Times New Roman" w:eastAsia="Times New Roman"/>
          <w:lang w:eastAsia="hr-HR"/>
        </w:rPr>
      </w:pPr>
      <w:r w:rsidRPr="005A7AC0">
        <w:rPr>
          <w:rFonts w:cs="Times New Roman" w:eastAsia="Times New Roman"/>
          <w:lang w:eastAsia="hr-HR"/>
        </w:rPr>
        <w:t xml:space="preserve">                   Hrvatske poštanske banke, d.d., svrha uplate: „preostala stečajna masa u </w:t>
      </w:r>
    </w:p>
    <w:p w:rsidRDefault="005A7AC0" w:rsidP="005A7AC0" w:rsidR="005A7AC0" w:rsidRPr="005A7AC0">
      <w:pPr>
        <w:spacing w:after="0"/>
        <w:jc w:val="both"/>
        <w:rPr>
          <w:rFonts w:cs="Times New Roman" w:eastAsia="Times New Roman"/>
          <w:lang w:eastAsia="hr-HR"/>
        </w:rPr>
      </w:pPr>
      <w:r w:rsidRPr="005A7AC0">
        <w:rPr>
          <w:rFonts w:cs="Times New Roman" w:eastAsia="Times New Roman"/>
          <w:lang w:eastAsia="hr-HR"/>
        </w:rPr>
        <w:t xml:space="preserve">                   Fond za namirenje troškova stečajnog postupka u predmetu: </w:t>
      </w:r>
    </w:p>
    <w:p w:rsidRDefault="005A7AC0" w:rsidP="005A7AC0" w:rsidR="005A7AC0" w:rsidRPr="005A7AC0">
      <w:pPr>
        <w:spacing w:after="0"/>
        <w:jc w:val="both"/>
        <w:rPr>
          <w:rFonts w:cs="Times New Roman" w:eastAsia="Times New Roman"/>
          <w:lang w:eastAsia="hr-HR"/>
        </w:rPr>
      </w:pPr>
      <w:r w:rsidRPr="005A7AC0">
        <w:rPr>
          <w:rFonts w:cs="Times New Roman" w:eastAsia="Times New Roman"/>
          <w:lang w:eastAsia="hr-HR"/>
        </w:rPr>
        <w:t xml:space="preserve">                   14. St-337/2017. (Ex: St-88/2000), </w:t>
      </w:r>
    </w:p>
    <w:p w:rsidRDefault="005A7AC0" w:rsidP="005A7AC0" w:rsidR="005A7AC0" w:rsidRPr="005A7AC0">
      <w:pPr>
        <w:spacing w:after="0"/>
        <w:jc w:val="both"/>
        <w:rPr>
          <w:rFonts w:cs="Times New Roman" w:eastAsia="Times New Roman"/>
          <w:lang w:eastAsia="hr-HR" w:val="de-DE"/>
        </w:rPr>
      </w:pPr>
      <w:proofErr w:type="spellStart"/>
      <w:r w:rsidRPr="005A7AC0">
        <w:rPr>
          <w:rFonts w:cs="Times New Roman" w:eastAsia="Times New Roman"/>
          <w:lang w:eastAsia="hr-HR" w:val="de-DE"/>
        </w:rPr>
        <w:t>sva</w:t>
      </w:r>
      <w:proofErr w:type="spellEnd"/>
      <w:r w:rsidRPr="005A7AC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7AC0">
        <w:rPr>
          <w:rFonts w:cs="Times New Roman" w:eastAsia="Times New Roman"/>
          <w:lang w:eastAsia="hr-HR" w:val="de-DE"/>
        </w:rPr>
        <w:t>nakon</w:t>
      </w:r>
      <w:proofErr w:type="spellEnd"/>
      <w:r w:rsidRPr="005A7AC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7AC0">
        <w:rPr>
          <w:rFonts w:cs="Times New Roman" w:eastAsia="Times New Roman"/>
          <w:lang w:eastAsia="hr-HR" w:val="de-DE"/>
        </w:rPr>
        <w:t>pravomoćnosti</w:t>
      </w:r>
      <w:proofErr w:type="spellEnd"/>
      <w:r w:rsidRPr="005A7AC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7AC0">
        <w:rPr>
          <w:rFonts w:cs="Times New Roman" w:eastAsia="Times New Roman"/>
          <w:lang w:eastAsia="hr-HR" w:val="de-DE"/>
        </w:rPr>
        <w:t>ovog</w:t>
      </w:r>
      <w:proofErr w:type="spellEnd"/>
      <w:r w:rsidRPr="005A7AC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7AC0">
        <w:rPr>
          <w:rFonts w:cs="Times New Roman" w:eastAsia="Times New Roman"/>
          <w:lang w:eastAsia="hr-HR" w:val="de-DE"/>
        </w:rPr>
        <w:t>Rješenja</w:t>
      </w:r>
      <w:proofErr w:type="spellEnd"/>
      <w:r w:rsidRPr="005A7AC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7AC0">
        <w:rPr>
          <w:rFonts w:cs="Times New Roman" w:eastAsia="Times New Roman"/>
          <w:lang w:eastAsia="hr-HR" w:val="de-DE"/>
        </w:rPr>
        <w:t>te</w:t>
      </w:r>
      <w:proofErr w:type="spellEnd"/>
      <w:r w:rsidRPr="005A7AC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7AC0">
        <w:rPr>
          <w:rFonts w:cs="Times New Roman" w:eastAsia="Times New Roman"/>
          <w:lang w:eastAsia="hr-HR" w:val="de-DE"/>
        </w:rPr>
        <w:t>potom</w:t>
      </w:r>
      <w:proofErr w:type="spellEnd"/>
      <w:r w:rsidRPr="005A7AC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7AC0">
        <w:rPr>
          <w:rFonts w:cs="Times New Roman" w:eastAsia="Times New Roman"/>
          <w:lang w:eastAsia="hr-HR" w:val="de-DE"/>
        </w:rPr>
        <w:t>pismeno</w:t>
      </w:r>
      <w:proofErr w:type="spellEnd"/>
      <w:r w:rsidRPr="005A7AC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7AC0">
        <w:rPr>
          <w:rFonts w:cs="Times New Roman" w:eastAsia="Times New Roman"/>
          <w:lang w:eastAsia="hr-HR" w:val="de-DE"/>
        </w:rPr>
        <w:t>izvjestiti</w:t>
      </w:r>
      <w:proofErr w:type="spellEnd"/>
      <w:r w:rsidRPr="005A7AC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7AC0">
        <w:rPr>
          <w:rFonts w:cs="Times New Roman" w:eastAsia="Times New Roman"/>
          <w:lang w:eastAsia="hr-HR" w:val="de-DE"/>
        </w:rPr>
        <w:t>ovaj</w:t>
      </w:r>
      <w:proofErr w:type="spellEnd"/>
      <w:r w:rsidRPr="005A7AC0">
        <w:rPr>
          <w:rFonts w:cs="Times New Roman" w:eastAsia="Times New Roman"/>
          <w:lang w:eastAsia="hr-HR" w:val="de-DE"/>
        </w:rPr>
        <w:t xml:space="preserve"> Sud </w:t>
      </w:r>
      <w:proofErr w:type="spellStart"/>
      <w:r w:rsidRPr="005A7AC0">
        <w:rPr>
          <w:rFonts w:cs="Times New Roman" w:eastAsia="Times New Roman"/>
          <w:lang w:eastAsia="hr-HR" w:val="de-DE"/>
        </w:rPr>
        <w:t>kako</w:t>
      </w:r>
      <w:proofErr w:type="spellEnd"/>
      <w:r w:rsidRPr="005A7AC0">
        <w:rPr>
          <w:rFonts w:cs="Times New Roman" w:eastAsia="Times New Roman"/>
          <w:lang w:eastAsia="hr-HR" w:val="de-DE"/>
        </w:rPr>
        <w:t xml:space="preserve"> bi se </w:t>
      </w:r>
      <w:proofErr w:type="spellStart"/>
      <w:r w:rsidRPr="005A7AC0">
        <w:rPr>
          <w:rFonts w:cs="Times New Roman" w:eastAsia="Times New Roman"/>
          <w:lang w:eastAsia="hr-HR" w:val="de-DE"/>
        </w:rPr>
        <w:t>ovaj</w:t>
      </w:r>
      <w:proofErr w:type="spellEnd"/>
      <w:r w:rsidRPr="005A7AC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7AC0">
        <w:rPr>
          <w:rFonts w:cs="Times New Roman" w:eastAsia="Times New Roman"/>
          <w:lang w:eastAsia="hr-HR" w:val="de-DE"/>
        </w:rPr>
        <w:t>stečajni</w:t>
      </w:r>
      <w:proofErr w:type="spellEnd"/>
      <w:r w:rsidRPr="005A7AC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7AC0">
        <w:rPr>
          <w:rFonts w:cs="Times New Roman" w:eastAsia="Times New Roman"/>
          <w:lang w:eastAsia="hr-HR" w:val="de-DE"/>
        </w:rPr>
        <w:t>postupak</w:t>
      </w:r>
      <w:proofErr w:type="spellEnd"/>
      <w:r w:rsidRPr="005A7AC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7AC0">
        <w:rPr>
          <w:rFonts w:cs="Times New Roman" w:eastAsia="Times New Roman"/>
          <w:lang w:eastAsia="hr-HR" w:val="de-DE"/>
        </w:rPr>
        <w:t>mogao</w:t>
      </w:r>
      <w:proofErr w:type="spellEnd"/>
      <w:r w:rsidRPr="005A7AC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7AC0">
        <w:rPr>
          <w:rFonts w:cs="Times New Roman" w:eastAsia="Times New Roman"/>
          <w:lang w:eastAsia="hr-HR" w:val="de-DE"/>
        </w:rPr>
        <w:t>zaključiti</w:t>
      </w:r>
      <w:proofErr w:type="spellEnd"/>
      <w:r w:rsidRPr="005A7AC0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5A7AC0">
        <w:rPr>
          <w:rFonts w:cs="Times New Roman" w:eastAsia="Times New Roman"/>
          <w:lang w:eastAsia="hr-HR" w:val="de-DE"/>
        </w:rPr>
        <w:t>Dužnika</w:t>
      </w:r>
      <w:proofErr w:type="spellEnd"/>
      <w:r w:rsidRPr="005A7AC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7AC0">
        <w:rPr>
          <w:rFonts w:cs="Times New Roman" w:eastAsia="Times New Roman"/>
          <w:lang w:eastAsia="hr-HR" w:val="de-DE"/>
        </w:rPr>
        <w:t>brisati</w:t>
      </w:r>
      <w:proofErr w:type="spellEnd"/>
      <w:r w:rsidRPr="005A7AC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7AC0">
        <w:rPr>
          <w:rFonts w:cs="Times New Roman" w:eastAsia="Times New Roman"/>
          <w:lang w:eastAsia="hr-HR" w:val="de-DE"/>
        </w:rPr>
        <w:t>iz</w:t>
      </w:r>
      <w:proofErr w:type="spellEnd"/>
      <w:r w:rsidRPr="005A7AC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7AC0">
        <w:rPr>
          <w:rFonts w:cs="Times New Roman" w:eastAsia="Times New Roman"/>
          <w:lang w:eastAsia="hr-HR" w:val="de-DE"/>
        </w:rPr>
        <w:t>sudskog</w:t>
      </w:r>
      <w:proofErr w:type="spellEnd"/>
      <w:r w:rsidRPr="005A7AC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7AC0">
        <w:rPr>
          <w:rFonts w:cs="Times New Roman" w:eastAsia="Times New Roman"/>
          <w:lang w:eastAsia="hr-HR" w:val="de-DE"/>
        </w:rPr>
        <w:t>registra</w:t>
      </w:r>
      <w:proofErr w:type="spellEnd"/>
      <w:r w:rsidRPr="005A7AC0">
        <w:rPr>
          <w:rFonts w:cs="Times New Roman" w:eastAsia="Times New Roman"/>
          <w:lang w:eastAsia="hr-HR" w:val="de-DE"/>
        </w:rPr>
        <w:t>.</w:t>
      </w:r>
    </w:p>
    <w:p w:rsidRDefault="005A7AC0" w:rsidP="005A7AC0" w:rsidR="005A7AC0" w:rsidRPr="005A7AC0">
      <w:pPr>
        <w:spacing w:after="0"/>
        <w:jc w:val="both"/>
        <w:rPr>
          <w:rFonts w:cs="Times New Roman" w:eastAsia="Times New Roman"/>
          <w:lang w:eastAsia="hr-HR"/>
        </w:rPr>
      </w:pPr>
      <w:r w:rsidRPr="005A7AC0">
        <w:rPr>
          <w:rFonts w:cs="Times New Roman" w:eastAsia="Times New Roman"/>
          <w:lang w:eastAsia="hr-HR"/>
        </w:rPr>
        <w:t xml:space="preserve">          II. Ovo će se Rješenje objaviti na mrežnoj stranici e-Oglasna ploča sudova.</w:t>
      </w:r>
    </w:p>
    <w:p w:rsidRDefault="005A7AC0" w:rsidP="005A7AC0" w:rsidR="005A7AC0" w:rsidRPr="005A7AC0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7AC0" w:rsidP="005A7AC0" w:rsidR="005A7AC0" w:rsidRPr="005A7AC0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7AC0" w:rsidP="005A7AC0" w:rsidR="005A7AC0" w:rsidRPr="005A7AC0">
      <w:pPr>
        <w:spacing w:after="0"/>
        <w:jc w:val="center"/>
        <w:rPr>
          <w:rFonts w:cs="Times New Roman" w:eastAsia="Times New Roman"/>
          <w:lang w:eastAsia="hr-HR"/>
        </w:rPr>
      </w:pPr>
      <w:r w:rsidRPr="005A7AC0">
        <w:rPr>
          <w:rFonts w:cs="Times New Roman" w:eastAsia="Times New Roman"/>
          <w:lang w:eastAsia="hr-HR"/>
        </w:rPr>
        <w:t>Obrazloženje</w:t>
      </w:r>
    </w:p>
    <w:p w:rsidRDefault="005A7AC0" w:rsidP="005A7AC0" w:rsidR="005A7AC0" w:rsidRPr="005A7AC0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7AC0" w:rsidP="005A7AC0" w:rsidR="005A7AC0" w:rsidRPr="005A7AC0">
      <w:pPr>
        <w:spacing w:after="120"/>
        <w:ind w:firstLine="720"/>
        <w:jc w:val="both"/>
        <w:rPr>
          <w:rFonts w:cs="Times New Roman" w:eastAsia="Times New Roman"/>
          <w:lang w:eastAsia="hr-HR"/>
        </w:rPr>
      </w:pPr>
      <w:r w:rsidRPr="005A7AC0">
        <w:rPr>
          <w:rFonts w:cs="Times New Roman" w:eastAsia="Times New Roman"/>
          <w:lang w:eastAsia="hr-HR"/>
        </w:rPr>
        <w:t xml:space="preserve">1. </w:t>
      </w:r>
      <w:proofErr w:type="spellStart"/>
      <w:r w:rsidRPr="005A7AC0">
        <w:rPr>
          <w:rFonts w:cs="Times New Roman" w:eastAsia="Times New Roman"/>
          <w:lang w:eastAsia="hr-HR"/>
        </w:rPr>
        <w:t>Podnesakom</w:t>
      </w:r>
      <w:proofErr w:type="spellEnd"/>
      <w:r w:rsidRPr="005A7AC0">
        <w:rPr>
          <w:rFonts w:cs="Times New Roman" w:eastAsia="Times New Roman"/>
          <w:lang w:eastAsia="hr-HR"/>
        </w:rPr>
        <w:t xml:space="preserve"> od 26. studenog 2018, Stečajni je upravitelj </w:t>
      </w:r>
      <w:proofErr w:type="spellStart"/>
      <w:r w:rsidRPr="005A7AC0">
        <w:rPr>
          <w:rFonts w:cs="Times New Roman" w:eastAsia="Times New Roman"/>
          <w:lang w:eastAsia="hr-HR"/>
        </w:rPr>
        <w:t>izvjestio</w:t>
      </w:r>
      <w:proofErr w:type="spellEnd"/>
      <w:r w:rsidRPr="005A7AC0">
        <w:rPr>
          <w:rFonts w:cs="Times New Roman" w:eastAsia="Times New Roman"/>
          <w:lang w:eastAsia="hr-HR"/>
        </w:rPr>
        <w:t xml:space="preserve"> Sud kako je u cijelosti izvršio isplatu po Rješenju Suda od 12. listopada 2018, broj: gornji i nakon provedenih isplata je na računu Dužnika preostao još novčani iznos od: 111.042,31 kunu, </w:t>
      </w:r>
    </w:p>
    <w:p w:rsidRDefault="005A7AC0" w:rsidP="005A7AC0" w:rsidR="005A7AC0">
      <w:pPr>
        <w:spacing w:after="120"/>
        <w:ind w:firstLine="720"/>
        <w:jc w:val="both"/>
        <w:rPr>
          <w:rFonts w:cs="Times New Roman" w:eastAsia="Times New Roman"/>
          <w:lang w:eastAsia="hr-HR"/>
        </w:rPr>
      </w:pPr>
    </w:p>
    <w:p w:rsidRDefault="005A7AC0" w:rsidP="005A7AC0" w:rsidR="005A7AC0" w:rsidRPr="005A7AC0">
      <w:pPr>
        <w:spacing w:after="120"/>
        <w:ind w:firstLine="720"/>
        <w:jc w:val="both"/>
        <w:rPr>
          <w:rFonts w:cs="Times New Roman" w:eastAsia="Times New Roman"/>
          <w:lang w:eastAsia="hr-HR"/>
        </w:rPr>
      </w:pPr>
    </w:p>
    <w:p w:rsidRDefault="005A7AC0" w:rsidP="005A7AC0" w:rsidR="005A7AC0" w:rsidRPr="005A7AC0">
      <w:pPr>
        <w:spacing w:after="120"/>
        <w:jc w:val="both"/>
        <w:rPr>
          <w:rFonts w:cs="Times New Roman" w:eastAsia="Times New Roman"/>
          <w:lang w:eastAsia="hr-HR"/>
        </w:rPr>
      </w:pPr>
      <w:r w:rsidRPr="005A7AC0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   - 2 -           </w:t>
      </w:r>
      <w:proofErr w:type="spellStart"/>
      <w:r w:rsidRPr="005A7AC0">
        <w:rPr>
          <w:rFonts w:cs="Times New Roman" w:eastAsia="Times New Roman"/>
          <w:lang w:eastAsia="hr-HR" w:val="en-AU"/>
        </w:rPr>
        <w:t>Poslovni</w:t>
      </w:r>
      <w:proofErr w:type="spellEnd"/>
      <w:r w:rsidRPr="005A7AC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5A7AC0">
        <w:rPr>
          <w:rFonts w:cs="Times New Roman" w:eastAsia="Times New Roman"/>
          <w:lang w:eastAsia="hr-HR" w:val="en-AU"/>
        </w:rPr>
        <w:t>broj</w:t>
      </w:r>
      <w:proofErr w:type="spellEnd"/>
      <w:r w:rsidRPr="005A7AC0">
        <w:rPr>
          <w:rFonts w:cs="Times New Roman" w:eastAsia="Times New Roman"/>
          <w:lang w:eastAsia="hr-HR" w:val="en-AU"/>
        </w:rPr>
        <w:t>: 14. St-337/2017-17</w:t>
      </w:r>
    </w:p>
    <w:p w:rsidRDefault="005A7AC0" w:rsidP="005A7AC0" w:rsidR="005A7AC0" w:rsidRPr="005A7AC0">
      <w:pPr>
        <w:spacing w:after="120"/>
        <w:jc w:val="both"/>
        <w:rPr>
          <w:rFonts w:cs="Times New Roman" w:eastAsia="Times New Roman"/>
          <w:lang w:eastAsia="hr-HR"/>
        </w:rPr>
      </w:pPr>
    </w:p>
    <w:p w:rsidRDefault="005A7AC0" w:rsidP="005A7AC0" w:rsidR="005A7AC0" w:rsidRPr="005A7AC0">
      <w:pPr>
        <w:spacing w:after="120"/>
        <w:jc w:val="both"/>
        <w:rPr>
          <w:rFonts w:cs="Times New Roman" w:eastAsia="Times New Roman"/>
          <w:lang w:eastAsia="hr-HR"/>
        </w:rPr>
      </w:pPr>
      <w:r w:rsidRPr="005A7AC0">
        <w:rPr>
          <w:rFonts w:cs="Times New Roman" w:eastAsia="Times New Roman"/>
          <w:lang w:eastAsia="hr-HR"/>
        </w:rPr>
        <w:t>koji je iznos predložio raspodijeliti na način kako je to riješeno ovim Rješenjem. Pri tom je obrazložio kako bi se iz navedenog iznosa, nakon podmirenja i izdvajanja za predvidive troškove pri zaključenju postupka nad Stečajnom masom, preostala bi se sredstva „(...) trebala podijeliti vjerovnicima drugog isplatnog reda, koji je na redu za isplatu.</w:t>
      </w:r>
    </w:p>
    <w:p w:rsidRDefault="005A7AC0" w:rsidP="005A7AC0" w:rsidR="005A7AC0" w:rsidRPr="005A7AC0">
      <w:pPr>
        <w:spacing w:after="120"/>
        <w:jc w:val="both"/>
        <w:rPr>
          <w:rFonts w:cs="Times New Roman" w:eastAsia="Times New Roman"/>
          <w:lang w:eastAsia="hr-HR"/>
        </w:rPr>
      </w:pPr>
      <w:r w:rsidRPr="005A7AC0">
        <w:rPr>
          <w:rFonts w:cs="Times New Roman" w:eastAsia="Times New Roman"/>
          <w:lang w:eastAsia="hr-HR"/>
        </w:rPr>
        <w:t xml:space="preserve">Međutim, zbog izuzetno velikog broja vjerovnika u tom isplatnom redu (2.380 vjerovnika) pojedinačni iznosi bi bili simbolične visine. Isto tako, ta dioba i isplata bila bi teško izvediva, s obzirom da je zadnja dioba i isplata tim vjerovnicima bila 2006.godine, kada je, također, bilo teško izvršiti isplatu zbog dosta ugašenih računa i teškog stupanja u kontakt s onima čiji točni računi nisu bili raspoloživi. S obzirom da je od zadnje isplate prošlo 12 godina i da je u tom razdoblju sigurno nezanemariv broj umrlih vjerovnika za čije bi veoma male isplate trebalo pronaći nasljednike po pravomoćnom rješenju o nasljeđivanju, a uz to je i veliko pitanje da li je to potraživanje prijavljeno u imovinu koja se nasljeđuje. Dodatan problem predstavlja i okolnost da se ovih dana Splitska banka ujedinjuje sa OTP bankom i da se zbog toga </w:t>
      </w:r>
      <w:proofErr w:type="spellStart"/>
      <w:r w:rsidRPr="005A7AC0">
        <w:rPr>
          <w:rFonts w:cs="Times New Roman" w:eastAsia="Times New Roman"/>
          <w:lang w:eastAsia="hr-HR"/>
        </w:rPr>
        <w:t>mjenjaju</w:t>
      </w:r>
      <w:proofErr w:type="spellEnd"/>
      <w:r w:rsidRPr="005A7AC0">
        <w:rPr>
          <w:rFonts w:cs="Times New Roman" w:eastAsia="Times New Roman"/>
          <w:lang w:eastAsia="hr-HR"/>
        </w:rPr>
        <w:t xml:space="preserve">  IBAN računi, a kod te Banke, razumljivo, većina vjerovnika je imala tekući račun. Pored poteškoća, ta isplata bi prouzročila dosta visoke troškove, koji bi dodatno smanjili iznos za diobu.</w:t>
      </w:r>
    </w:p>
    <w:p w:rsidRDefault="005A7AC0" w:rsidP="005A7AC0" w:rsidR="005A7AC0" w:rsidRPr="005A7AC0">
      <w:pPr>
        <w:spacing w:after="120"/>
        <w:jc w:val="both"/>
        <w:rPr>
          <w:rFonts w:cs="Times New Roman" w:eastAsia="Times New Roman"/>
          <w:lang w:eastAsia="hr-HR"/>
        </w:rPr>
      </w:pPr>
      <w:r w:rsidRPr="005A7AC0">
        <w:rPr>
          <w:rFonts w:cs="Times New Roman" w:eastAsia="Times New Roman"/>
          <w:lang w:eastAsia="hr-HR"/>
        </w:rPr>
        <w:t xml:space="preserve">Slijedom navedenog i imajući u vidu činjenicu da je Trgovački sud u Splitu uložio dosta napora i materijalnih resursa (kancelarijski materijal, poštarine i dr.) u ovaj postupak, čini se oportunim predložiti, da se preostali iznos, nakon izdvajanja za predvidive troškove do brisanja Stečajne mase u sudskom registru, uplati sukladno članku 111. Stečajnog zakona u odgovarajući namjenski fond kod tog Suda.“ </w:t>
      </w:r>
    </w:p>
    <w:p w:rsidRDefault="005A7AC0" w:rsidP="005A7AC0" w:rsidR="005A7AC0" w:rsidRPr="005A7AC0">
      <w:pPr>
        <w:spacing w:after="0"/>
        <w:jc w:val="both"/>
        <w:rPr>
          <w:rFonts w:cs="Times New Roman" w:eastAsia="Times New Roman"/>
          <w:lang w:eastAsia="hr-HR"/>
        </w:rPr>
      </w:pPr>
      <w:r w:rsidRPr="005A7AC0">
        <w:rPr>
          <w:rFonts w:cs="Times New Roman" w:eastAsia="Times New Roman"/>
          <w:lang w:eastAsia="hr-HR"/>
        </w:rPr>
        <w:t xml:space="preserve">          2. Sud je u cijelosti prihvatio razloge Stečajnog upravitelja gore citirane pa se isti ovdje neće ponavljati, pošto bi to bilo suvišno ponavljanje. Radi navedenih razloga je Sud i uputio Stečajnog upravitelja raspoloživi novčani iznos od: 111.042,31 kunu raspodijeliti na način kako je to riješeno u </w:t>
      </w:r>
      <w:proofErr w:type="spellStart"/>
      <w:r w:rsidRPr="005A7AC0">
        <w:rPr>
          <w:rFonts w:cs="Times New Roman" w:eastAsia="Times New Roman"/>
          <w:lang w:eastAsia="hr-HR"/>
        </w:rPr>
        <w:t>izrjeci</w:t>
      </w:r>
      <w:proofErr w:type="spellEnd"/>
      <w:r w:rsidRPr="005A7AC0">
        <w:rPr>
          <w:rFonts w:cs="Times New Roman" w:eastAsia="Times New Roman"/>
          <w:lang w:eastAsia="hr-HR"/>
        </w:rPr>
        <w:t xml:space="preserve"> ovog Rješenja. Pri tome je Sud na odgovarajući način </w:t>
      </w:r>
      <w:proofErr w:type="spellStart"/>
      <w:r w:rsidRPr="005A7AC0">
        <w:rPr>
          <w:rFonts w:cs="Times New Roman" w:eastAsia="Times New Roman"/>
          <w:lang w:eastAsia="hr-HR"/>
        </w:rPr>
        <w:t>primjenio</w:t>
      </w:r>
      <w:proofErr w:type="spellEnd"/>
      <w:r w:rsidRPr="005A7AC0">
        <w:rPr>
          <w:rFonts w:cs="Times New Roman" w:eastAsia="Times New Roman"/>
          <w:lang w:eastAsia="hr-HR"/>
        </w:rPr>
        <w:t xml:space="preserve"> članak 63. stavak 1. Stečajnog zakona („Narodne novine“, br.-i: od 44/96. do 25/12, dalje: „stari“ SZ), u vezi sa člankom 441. Stečajnog zakona („Narodne novine“, br.-i: 71/15. i 104/17, dalje: „novi“ SZ).</w:t>
      </w:r>
    </w:p>
    <w:p w:rsidRDefault="005A7AC0" w:rsidP="005A7AC0" w:rsidR="005A7AC0" w:rsidRPr="005A7AC0">
      <w:pPr>
        <w:spacing w:after="0"/>
        <w:jc w:val="both"/>
        <w:rPr>
          <w:rFonts w:cs="Times New Roman" w:eastAsia="Times New Roman"/>
          <w:lang w:eastAsia="hr-HR"/>
        </w:rPr>
      </w:pPr>
      <w:r w:rsidRPr="005A7AC0">
        <w:rPr>
          <w:rFonts w:cs="Times New Roman" w:eastAsia="Times New Roman"/>
          <w:lang w:eastAsia="hr-HR"/>
        </w:rPr>
        <w:t xml:space="preserve">          3. Naime, člankom 441. stavkom 1. SZ/15. je propisano: </w:t>
      </w:r>
    </w:p>
    <w:p w:rsidRDefault="005A7AC0" w:rsidP="005A7AC0" w:rsidR="005A7AC0" w:rsidRPr="005A7AC0">
      <w:pPr>
        <w:spacing w:after="0"/>
        <w:jc w:val="both"/>
        <w:rPr>
          <w:rFonts w:cs="Times New Roman" w:eastAsia="Times New Roman"/>
          <w:lang w:eastAsia="hr-HR"/>
        </w:rPr>
      </w:pPr>
      <w:r w:rsidRPr="005A7AC0">
        <w:rPr>
          <w:rFonts w:cs="Times New Roman" w:eastAsia="Times New Roman"/>
          <w:lang w:eastAsia="hr-HR"/>
        </w:rPr>
        <w:t>„(1) Stečajni postupci pokrenuti prije stupanja na snagu ovoga Zakona dovršit će se prema odredbama Stečajnog zakona koji je bio na snazi u vrijeme njihova pokretanja.“</w:t>
      </w:r>
    </w:p>
    <w:p w:rsidRDefault="005A7AC0" w:rsidP="005A7AC0" w:rsidR="005A7AC0" w:rsidRPr="005A7AC0">
      <w:pPr>
        <w:spacing w:after="0"/>
        <w:jc w:val="both"/>
        <w:rPr>
          <w:rFonts w:cs="Times New Roman" w:eastAsia="Times New Roman"/>
          <w:lang w:eastAsia="hr-HR"/>
        </w:rPr>
      </w:pPr>
      <w:r w:rsidRPr="005A7AC0">
        <w:rPr>
          <w:rFonts w:cs="Times New Roman" w:eastAsia="Times New Roman"/>
          <w:lang w:eastAsia="hr-HR"/>
        </w:rPr>
        <w:t xml:space="preserve">          4. Kako je ovaj stečajni postupak pokrenut prije stupanja na snagu „novoga“ SZ, to se na isti ovaj stečajni postupak primjenjuju odredbe „staroga“ SZ.</w:t>
      </w:r>
    </w:p>
    <w:p w:rsidRDefault="005A7AC0" w:rsidP="005A7AC0" w:rsidR="005A7AC0" w:rsidRPr="005A7AC0">
      <w:pPr>
        <w:spacing w:after="0"/>
        <w:jc w:val="both"/>
        <w:rPr>
          <w:rFonts w:cs="Times New Roman" w:eastAsia="Times New Roman"/>
          <w:lang w:eastAsia="hr-HR"/>
        </w:rPr>
      </w:pPr>
      <w:r w:rsidRPr="005A7AC0">
        <w:rPr>
          <w:rFonts w:cs="Times New Roman" w:eastAsia="Times New Roman"/>
          <w:lang w:eastAsia="hr-HR"/>
        </w:rPr>
        <w:t xml:space="preserve">          5. Člankom 63. stavkom 5. staroga SZ je propisano:</w:t>
      </w:r>
    </w:p>
    <w:p w:rsidRDefault="005A7AC0" w:rsidP="005A7AC0" w:rsidR="005A7AC0" w:rsidRPr="005A7AC0">
      <w:pPr>
        <w:spacing w:after="0"/>
        <w:jc w:val="both"/>
        <w:rPr>
          <w:rFonts w:cs="Times New Roman" w:eastAsia="Times New Roman"/>
          <w:lang w:eastAsia="hr-HR"/>
        </w:rPr>
      </w:pPr>
      <w:r w:rsidRPr="005A7AC0">
        <w:rPr>
          <w:rFonts w:cs="Times New Roman" w:eastAsia="Times New Roman"/>
          <w:lang w:eastAsia="hr-HR"/>
        </w:rPr>
        <w:t>„(5) Stečajni upravitelj može i nakon zaključenja stečajnog postupka u ime stečajnog dužnika, a za račun stečajne mase unovčiti imovinu dužnika i prikupljenim sredstvima podmiriti nastale troškove stečajnoga postupka , a eventualni ostatak uplatiti u Fond iz članka 39.a ovoga Zakona. O obavljenim radnjama stečajni upravitelj podnosi izvješća stečajnom sucu.“</w:t>
      </w:r>
    </w:p>
    <w:p w:rsidRDefault="005A7AC0" w:rsidP="005A7AC0" w:rsidR="005A7AC0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7AC0" w:rsidP="005A7AC0" w:rsidR="005A7AC0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7AC0" w:rsidP="005A7AC0" w:rsidR="005A7AC0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7AC0" w:rsidP="005A7AC0" w:rsidR="005A7AC0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7AC0" w:rsidP="005A7AC0" w:rsidR="005A7AC0" w:rsidRPr="005A7AC0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7AC0" w:rsidP="005A7AC0" w:rsidR="005A7AC0" w:rsidRPr="005A7AC0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7AC0" w:rsidP="005A7AC0" w:rsidR="005A7AC0" w:rsidRPr="005A7AC0">
      <w:pPr>
        <w:spacing w:after="120"/>
        <w:jc w:val="both"/>
        <w:rPr>
          <w:rFonts w:cs="Times New Roman" w:eastAsia="Times New Roman"/>
          <w:lang w:eastAsia="hr-HR"/>
        </w:rPr>
      </w:pPr>
      <w:r w:rsidRPr="005A7AC0">
        <w:rPr>
          <w:rFonts w:cs="Times New Roman" w:eastAsia="Times New Roman"/>
          <w:lang w:eastAsia="hr-HR"/>
        </w:rPr>
        <w:t xml:space="preserve">                                                                        - 3 -          </w:t>
      </w:r>
      <w:proofErr w:type="spellStart"/>
      <w:r w:rsidRPr="005A7AC0">
        <w:rPr>
          <w:rFonts w:cs="Times New Roman" w:eastAsia="Times New Roman"/>
          <w:lang w:eastAsia="hr-HR" w:val="en-AU"/>
        </w:rPr>
        <w:t>Poslovni</w:t>
      </w:r>
      <w:proofErr w:type="spellEnd"/>
      <w:r w:rsidRPr="005A7AC0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5A7AC0">
        <w:rPr>
          <w:rFonts w:cs="Times New Roman" w:eastAsia="Times New Roman"/>
          <w:lang w:eastAsia="hr-HR" w:val="en-AU"/>
        </w:rPr>
        <w:t>broj</w:t>
      </w:r>
      <w:proofErr w:type="spellEnd"/>
      <w:r w:rsidRPr="005A7AC0">
        <w:rPr>
          <w:rFonts w:cs="Times New Roman" w:eastAsia="Times New Roman"/>
          <w:lang w:eastAsia="hr-HR" w:val="en-AU"/>
        </w:rPr>
        <w:t>: 14. St-337/2017-17</w:t>
      </w:r>
    </w:p>
    <w:p w:rsidRDefault="005A7AC0" w:rsidP="005A7AC0" w:rsidR="005A7AC0" w:rsidRPr="005A7AC0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7AC0" w:rsidP="005A7AC0" w:rsidR="005A7AC0" w:rsidRPr="005A7AC0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7AC0" w:rsidP="005A7AC0" w:rsidR="005A7AC0" w:rsidRPr="005A7AC0">
      <w:pPr>
        <w:spacing w:after="0"/>
        <w:jc w:val="both"/>
        <w:rPr>
          <w:rFonts w:cs="Times New Roman" w:eastAsia="Times New Roman"/>
          <w:lang w:eastAsia="hr-HR"/>
        </w:rPr>
      </w:pPr>
      <w:r w:rsidRPr="005A7AC0">
        <w:rPr>
          <w:rFonts w:cs="Times New Roman" w:eastAsia="Times New Roman"/>
          <w:lang w:eastAsia="hr-HR"/>
        </w:rPr>
        <w:t xml:space="preserve">          6. Fond iz članka 39.a  „staroga“ SZ jest Fond za pokriće troškova stečajnog postupka koji se ne mogu namiriti iz imovine dužnika i taj se Fond utemeljuje pri svakome trgovačkom sudu kao sudu nadležnom za vođenje stečajnih postupaka. </w:t>
      </w:r>
    </w:p>
    <w:p w:rsidRDefault="005A7AC0" w:rsidP="005A7AC0" w:rsidR="005A7AC0" w:rsidRPr="005A7AC0">
      <w:pPr>
        <w:spacing w:after="0"/>
        <w:jc w:val="both"/>
        <w:rPr>
          <w:rFonts w:cs="Times New Roman" w:eastAsia="Times New Roman"/>
          <w:lang w:eastAsia="hr-HR"/>
        </w:rPr>
      </w:pPr>
      <w:r w:rsidRPr="005A7AC0">
        <w:rPr>
          <w:rFonts w:cs="Times New Roman" w:eastAsia="Times New Roman"/>
          <w:lang w:eastAsia="hr-HR"/>
        </w:rPr>
        <w:t xml:space="preserve">          7. Sukladno navedenom i temeljem odgovarajuće primjene članka 63, stavka 5, „staroga“ SZ, riješeno je kao u izrijeci ovog Rješenja pod točkom I.</w:t>
      </w:r>
    </w:p>
    <w:p w:rsidRDefault="005A7AC0" w:rsidP="005A7AC0" w:rsidR="005A7AC0" w:rsidRPr="005A7AC0">
      <w:pPr>
        <w:spacing w:after="0"/>
        <w:jc w:val="both"/>
        <w:rPr>
          <w:rFonts w:cs="Times New Roman" w:eastAsia="Times New Roman"/>
          <w:lang w:eastAsia="hr-HR"/>
        </w:rPr>
      </w:pPr>
      <w:r w:rsidRPr="005A7AC0">
        <w:rPr>
          <w:rFonts w:cs="Times New Roman" w:eastAsia="Times New Roman"/>
          <w:lang w:eastAsia="hr-HR"/>
        </w:rPr>
        <w:t xml:space="preserve">          8. Točka II. izrijeke Rješenja je utemeljena na odredbi članka 12. a u vezi sa člankom 441. „novoga“ SZ.</w:t>
      </w:r>
    </w:p>
    <w:p w:rsidRDefault="005A7AC0" w:rsidP="005A7AC0" w:rsidR="005A7AC0" w:rsidRPr="005A7AC0">
      <w:pPr>
        <w:spacing w:after="0"/>
        <w:rPr>
          <w:rFonts w:cs="Times New Roman" w:eastAsia="Times New Roman"/>
          <w:lang w:eastAsia="hr-HR"/>
        </w:rPr>
      </w:pPr>
    </w:p>
    <w:p w:rsidRDefault="005A7AC0" w:rsidP="005A7AC0" w:rsidR="005A7AC0" w:rsidRPr="005A7AC0">
      <w:pPr>
        <w:spacing w:after="0"/>
        <w:rPr>
          <w:rFonts w:cs="Times New Roman" w:eastAsia="Times New Roman"/>
          <w:lang w:eastAsia="hr-HR"/>
        </w:rPr>
      </w:pPr>
    </w:p>
    <w:p w:rsidRDefault="005A7AC0" w:rsidP="005A7AC0" w:rsidR="005A7AC0" w:rsidRPr="005A7AC0">
      <w:pPr>
        <w:spacing w:lineRule="auto" w:line="480" w:after="120"/>
        <w:jc w:val="center"/>
        <w:rPr>
          <w:rFonts w:cs="Times New Roman" w:eastAsia="Times New Roman"/>
          <w:lang w:eastAsia="hr-HR"/>
        </w:rPr>
      </w:pPr>
      <w:r w:rsidRPr="005A7AC0">
        <w:rPr>
          <w:rFonts w:cs="Times New Roman" w:eastAsia="Times New Roman"/>
          <w:lang w:eastAsia="hr-HR"/>
        </w:rPr>
        <w:t>Splitu, 17. prosinca 2018.</w:t>
      </w:r>
    </w:p>
    <w:p w:rsidRDefault="005A7AC0" w:rsidP="005A7AC0" w:rsidR="005A7AC0" w:rsidRPr="005A7AC0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5A7AC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</w:t>
      </w:r>
      <w:r w:rsidRPr="005A7AC0">
        <w:rPr>
          <w:rFonts w:cs="Times New Roman" w:eastAsia="Times New Roman"/>
          <w:lang w:val="en-US"/>
        </w:rPr>
        <w:t>SUDAC</w:t>
      </w:r>
    </w:p>
    <w:p w:rsidRDefault="005A7AC0" w:rsidP="005A7AC0" w:rsidR="005A7AC0" w:rsidRPr="005A7AC0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5A7AC0" w:rsidP="005A7AC0" w:rsidR="005A7AC0" w:rsidRPr="005A7AC0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5A7AC0">
        <w:rPr>
          <w:rFonts w:cs="Times New Roman" w:eastAsia="Times New Roman"/>
          <w:lang w:val="en-US"/>
        </w:rPr>
        <w:t xml:space="preserve">Jozo Ćaleta, </w:t>
      </w:r>
      <w:proofErr w:type="spellStart"/>
      <w:r w:rsidRPr="005A7AC0">
        <w:rPr>
          <w:rFonts w:cs="Times New Roman" w:eastAsia="Times New Roman"/>
          <w:lang w:val="en-US"/>
        </w:rPr>
        <w:t>v.r</w:t>
      </w:r>
      <w:proofErr w:type="spellEnd"/>
      <w:r w:rsidRPr="005A7AC0">
        <w:rPr>
          <w:rFonts w:cs="Times New Roman" w:eastAsia="Times New Roman"/>
          <w:lang w:val="en-US"/>
        </w:rPr>
        <w:t>.</w:t>
      </w:r>
    </w:p>
    <w:p w:rsidRDefault="005A7AC0" w:rsidP="005A7AC0" w:rsidR="005A7AC0" w:rsidRPr="005A7AC0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spellStart"/>
      <w:r w:rsidRPr="005A7AC0">
        <w:rPr>
          <w:rFonts w:cs="Times New Roman" w:eastAsia="Times New Roman"/>
          <w:lang w:val="en-US"/>
        </w:rPr>
        <w:t>za</w:t>
      </w:r>
      <w:proofErr w:type="spellEnd"/>
      <w:r w:rsidRPr="005A7AC0">
        <w:rPr>
          <w:rFonts w:cs="Times New Roman" w:eastAsia="Times New Roman"/>
          <w:lang w:val="en-US"/>
        </w:rPr>
        <w:t xml:space="preserve"> </w:t>
      </w:r>
      <w:proofErr w:type="spellStart"/>
      <w:r w:rsidRPr="005A7AC0">
        <w:rPr>
          <w:rFonts w:cs="Times New Roman" w:eastAsia="Times New Roman"/>
          <w:lang w:val="en-US"/>
        </w:rPr>
        <w:t>točnost</w:t>
      </w:r>
      <w:proofErr w:type="spellEnd"/>
      <w:r w:rsidRPr="005A7AC0">
        <w:rPr>
          <w:rFonts w:cs="Times New Roman" w:eastAsia="Times New Roman"/>
          <w:lang w:val="en-US"/>
        </w:rPr>
        <w:t xml:space="preserve"> </w:t>
      </w:r>
      <w:proofErr w:type="spellStart"/>
      <w:r w:rsidRPr="005A7AC0">
        <w:rPr>
          <w:rFonts w:cs="Times New Roman" w:eastAsia="Times New Roman"/>
          <w:lang w:val="en-US"/>
        </w:rPr>
        <w:t>otpravka-ovlašteni</w:t>
      </w:r>
      <w:proofErr w:type="spellEnd"/>
      <w:r w:rsidRPr="005A7AC0">
        <w:rPr>
          <w:rFonts w:cs="Times New Roman" w:eastAsia="Times New Roman"/>
          <w:lang w:val="en-US"/>
        </w:rPr>
        <w:t xml:space="preserve"> </w:t>
      </w:r>
      <w:proofErr w:type="spellStart"/>
      <w:r w:rsidRPr="005A7AC0">
        <w:rPr>
          <w:rFonts w:cs="Times New Roman" w:eastAsia="Times New Roman"/>
          <w:lang w:val="en-US"/>
        </w:rPr>
        <w:t>službenik</w:t>
      </w:r>
      <w:proofErr w:type="spellEnd"/>
    </w:p>
    <w:p w:rsidRDefault="005A7AC0" w:rsidP="005A7AC0" w:rsidR="005A7AC0" w:rsidRPr="005A7AC0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5A7AC0">
        <w:rPr>
          <w:rFonts w:cs="Times New Roman" w:eastAsia="Times New Roman"/>
          <w:lang w:val="en-US"/>
        </w:rPr>
        <w:t xml:space="preserve">Vesna </w:t>
      </w:r>
      <w:proofErr w:type="spellStart"/>
      <w:r w:rsidRPr="005A7AC0">
        <w:rPr>
          <w:rFonts w:cs="Times New Roman" w:eastAsia="Times New Roman"/>
          <w:lang w:val="en-US"/>
        </w:rPr>
        <w:t>Čargo</w:t>
      </w:r>
      <w:proofErr w:type="spellEnd"/>
    </w:p>
    <w:p w:rsidRDefault="005A7AC0" w:rsidP="005A7AC0" w:rsidR="005A7AC0" w:rsidRPr="005A7AC0">
      <w:pPr>
        <w:spacing w:after="0"/>
        <w:rPr>
          <w:rFonts w:cs="Times New Roman" w:eastAsia="Times New Roman"/>
          <w:lang w:eastAsia="hr-HR"/>
        </w:rPr>
      </w:pPr>
    </w:p>
    <w:p w:rsidRDefault="005A7AC0" w:rsidP="005A7AC0" w:rsidR="005A7AC0" w:rsidRPr="005A7AC0">
      <w:pPr>
        <w:spacing w:after="0"/>
        <w:ind w:left="360"/>
        <w:rPr>
          <w:rFonts w:cs="Times New Roman" w:eastAsia="Times New Roman"/>
          <w:lang w:eastAsia="hr-HR"/>
        </w:rPr>
      </w:pPr>
    </w:p>
    <w:p w:rsidRDefault="005A7AC0" w:rsidP="005A7AC0" w:rsidR="005A7AC0" w:rsidRPr="005A7AC0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5A7AC0" w:rsidP="005A7AC0" w:rsidR="005A7AC0" w:rsidRPr="005A7AC0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5A7AC0" w:rsidP="005A7AC0" w:rsidR="005A7AC0" w:rsidRPr="005A7AC0">
      <w:pPr>
        <w:spacing w:after="0"/>
        <w:jc w:val="both"/>
        <w:rPr>
          <w:rFonts w:cs="Times New Roman" w:eastAsia="Times New Roman"/>
          <w:lang w:eastAsia="hr-HR"/>
        </w:rPr>
      </w:pPr>
      <w:r w:rsidRPr="005A7AC0">
        <w:rPr>
          <w:rFonts w:cs="Times New Roman" w:eastAsia="Times New Roman"/>
          <w:lang w:eastAsia="hr-HR"/>
        </w:rPr>
        <w:t>Pravna pouka: Protiv ovog Rješenja može se izjaviti žalba u roku od osam dana. Žalba se u tri primjeraka dostavlja ovom Sudu a o istoj žalbi u drugom stupnju odlučuje Visoki trgovački sud Republike Hrvatske u Zagrebu.</w:t>
      </w:r>
    </w:p>
    <w:p w:rsidRDefault="005A7AC0" w:rsidP="005A7AC0" w:rsidR="005A7AC0" w:rsidRPr="005A7AC0">
      <w:pPr>
        <w:spacing w:after="0"/>
        <w:rPr>
          <w:rFonts w:cs="Times New Roman" w:eastAsia="Times New Roman"/>
          <w:lang w:eastAsia="hr-HR"/>
        </w:rPr>
      </w:pPr>
    </w:p>
    <w:p w:rsidRDefault="005A7AC0" w:rsidP="005A7AC0" w:rsidR="005A7AC0" w:rsidRPr="005A7AC0">
      <w:pPr>
        <w:spacing w:after="0"/>
        <w:rPr>
          <w:rFonts w:cs="Times New Roman" w:eastAsia="Times New Roman"/>
          <w:lang w:eastAsia="hr-HR"/>
        </w:rPr>
      </w:pPr>
      <w:r w:rsidRPr="005A7AC0">
        <w:rPr>
          <w:rFonts w:cs="Times New Roman" w:eastAsia="Times New Roman"/>
          <w:lang w:eastAsia="hr-HR"/>
        </w:rPr>
        <w:t xml:space="preserve">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AC0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1311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St-337/2017-17</izvorni_sadrzaj>
    <derivirana_varijabla naziv="DomainObject.Oznaka_1">St-337/2017-17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2017.</izvorni_sadrzaj>
    <derivirana_varijabla naziv="DomainObject.Predmet.DatumOsnivanja_1">22.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St-337/2017</izvorni_sadrzaj>
    <derivirana_varijabla naziv="DomainObject.Predmet.OznakaBroj_1">St-337/2017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DIOKOM, dioničko društvo za proizvodnju i trgovinu - u stečaju</izvorni_sadrzaj>
    <derivirana_varijabla naziv="DomainObject.Predmet.ProtustrankaFormated_1">  Stečajna masa iza DIOKOM, dioničko društvo za proizvodnju i trgovinu - u stečaju</derivirana_varijabla>
  </DomainObject.Predmet.ProtustrankaFormated>
  <DomainObject.Predmet.ProtustrankaFormatedOIB>
    <izvorni_sadrzaj>  Stečajna masa iza DIOKOM, dioničko društvo za proizvodnju i trgovinu - u stečaju, OIB 97522512269</izvorni_sadrzaj>
    <derivirana_varijabla naziv="DomainObject.Predmet.ProtustrankaFormatedOIB_1">  Stečajna masa iza DIOKOM, dioničko društvo za proizvodnju i trgovinu - u stečaju, OIB 97522512269</derivirana_varijabla>
  </DomainObject.Predmet.ProtustrankaFormatedOIB>
  <DomainObject.Predmet.ProtustrankaFormatedWithAdress>
    <izvorni_sadrzaj> Stečajna masa iza DIOKOM, dioničko društvo za proizvodnju i trgovinu - u stečaju, Dubrovačka 3/a, 21000 Split</izvorni_sadrzaj>
    <derivirana_varijabla naziv="DomainObject.Predmet.ProtustrankaFormatedWithAdress_1"> Stečajna masa iza DIOKOM, dioničko društvo za proizvodnju i trgovinu - u stečaju, Dubrovačka 3/a, 21000 Split</derivirana_varijabla>
  </DomainObject.Predmet.ProtustrankaFormatedWithAdress>
  <DomainObject.Predmet.ProtustrankaFormatedWithAdressOIB>
    <izvorni_sadrzaj> Stečajna masa iza DIOKOM, dioničko društvo za proizvodnju i trgovinu - u stečaju, OIB 97522512269, Dubrovačka 3/a, 21000 Split</izvorni_sadrzaj>
    <derivirana_varijabla naziv="DomainObject.Predmet.ProtustrankaFormatedWithAdressOIB_1"> Stečajna masa iza DIOKOM, dioničko društvo za proizvodnju i trgovinu - u stečaju, OIB 97522512269, Dubrovačka 3/a, 21000 Split</derivirana_varijabla>
  </DomainObject.Predmet.ProtustrankaFormatedWithAdressOIB>
  <DomainObject.Predmet.ProtustrankaWithAdress>
    <izvorni_sadrzaj>Stečajna masa iza DIOKOM, dioničko društvo za proizvodnju i trgovinu - u stečaju Dubrovačka 3/a, 21000 Split</izvorni_sadrzaj>
    <derivirana_varijabla naziv="DomainObject.Predmet.ProtustrankaWithAdress_1">Stečajna masa iza DIOKOM, dioničko društvo za proizvodnju i trgovinu - u stečaju Dubrovačka 3/a, 21000 Split</derivirana_varijabla>
  </DomainObject.Predmet.ProtustrankaWithAdress>
  <DomainObject.Predmet.ProtustrankaWithAdressOIB>
    <izvorni_sadrzaj>Stečajna masa iza DIOKOM, dioničko društvo za proizvodnju i trgovinu - u stečaju, OIB 97522512269, Dubrovačka 3/a, 21000 Split</izvorni_sadrzaj>
    <derivirana_varijabla naziv="DomainObject.Predmet.ProtustrankaWithAdressOIB_1">Stečajna masa iza DIOKOM, dioničko društvo za proizvodnju i trgovinu - u stečaju, OIB 97522512269, Dubrovačka 3/a, 21000 Split</derivirana_varijabla>
  </DomainObject.Predmet.ProtustrankaWithAdressOIB>
  <DomainObject.Predmet.ProtustrankaNazivFormated>
    <izvorni_sadrzaj>Stečajna masa iza DIOKOM, dioničko društvo za proizvodnju i trgovinu - u stečaju</izvorni_sadrzaj>
    <derivirana_varijabla naziv="DomainObject.Predmet.ProtustrankaNazivFormated_1">Stečajna masa iza DIOKOM, dioničko društvo za proizvodnju i trgovinu - u stečaju</derivirana_varijabla>
  </DomainObject.Predmet.ProtustrankaNazivFormated>
  <DomainObject.Predmet.ProtustrankaNazivFormatedOIB>
    <izvorni_sadrzaj>Stečajna masa iza DIOKOM, dioničko društvo za proizvodnju i trgovinu - u stečaju, OIB 97522512269</izvorni_sadrzaj>
    <derivirana_varijabla naziv="DomainObject.Predmet.ProtustrankaNazivFormatedOIB_1">Stečajna masa iza DIOKOM, dioničko društvo za proizvodnju i trgovinu - u stečaju, OIB 97522512269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DIOKOM, dioničko društvo za proizvodnju i trgovinu - u stečaju</item>
    </izvorni_sadrzaj>
    <derivirana_varijabla naziv="DomainObject.Predmet.ProtuStrankaListFormated_1">
      <item>Stečajna masa iza DIOKOM, dioničko društvo za proizvodnju i trgovinu - u stečaju</item>
    </derivirana_varijabla>
  </DomainObject.Predmet.ProtuStrankaListFormated>
  <DomainObject.Predmet.ProtuStrankaListFormatedOIB>
    <izvorni_sadrzaj>
      <item>Stečajna masa iza DIOKOM, dioničko društvo za proizvodnju i trgovinu - u stečaju, OIB 97522512269</item>
    </izvorni_sadrzaj>
    <derivirana_varijabla naziv="DomainObject.Predmet.ProtuStrankaListFormatedOIB_1">
      <item>Stečajna masa iza DIOKOM, dioničko društvo za proizvodnju i trgovinu - u stečaju, OIB 97522512269</item>
    </derivirana_varijabla>
  </DomainObject.Predmet.ProtuStrankaListFormatedOIB>
  <DomainObject.Predmet.ProtuStrankaListFormatedWithAdress>
    <izvorni_sadrzaj>
      <item>Stečajna masa iza DIOKOM, dioničko društvo za proizvodnju i trgovinu - u stečaju, Dubrovačka 3/a, 21000 Split</item>
    </izvorni_sadrzaj>
    <derivirana_varijabla naziv="DomainObject.Predmet.ProtuStrankaListFormatedWithAdress_1">
      <item>Stečajna masa iza DIOKOM, dioničko društvo za proizvodnju i trgovinu - u stečaju, Dubrovačka 3/a, 21000 Split</item>
    </derivirana_varijabla>
  </DomainObject.Predmet.ProtuStrankaListFormatedWithAdress>
  <DomainObject.Predmet.ProtuStrankaListFormatedWithAdressOIB>
    <izvorni_sadrzaj>
      <item>Stečajna masa iza DIOKOM, dioničko društvo za proizvodnju i trgovinu - u stečaju, OIB 97522512269, Dubrovačka 3/a, 21000 Split</item>
    </izvorni_sadrzaj>
    <derivirana_varijabla naziv="DomainObject.Predmet.ProtuStrankaListFormatedWithAdressOIB_1">
      <item>Stečajna masa iza DIOKOM, dioničko društvo za proizvodnju i trgovinu - u stečaju, OIB 97522512269, Dubrovačka 3/a, 21000 Split</item>
    </derivirana_varijabla>
  </DomainObject.Predmet.ProtuStrankaListFormatedWithAdressOIB>
  <DomainObject.Predmet.ProtuStrankaListNazivFormated>
    <izvorni_sadrzaj>
      <item>Stečajna masa iza DIOKOM, dioničko društvo za proizvodnju i trgovinu - u stečaju</item>
    </izvorni_sadrzaj>
    <derivirana_varijabla naziv="DomainObject.Predmet.ProtuStrankaListNazivFormated_1">
      <item>Stečajna masa iza DIOKOM, dioničko društvo za proizvodnju i trgovinu - u stečaju</item>
    </derivirana_varijabla>
  </DomainObject.Predmet.ProtuStrankaListNazivFormated>
  <DomainObject.Predmet.ProtuStrankaListNazivFormatedOIB>
    <izvorni_sadrzaj>
      <item>Stečajna masa iza DIOKOM, dioničko društvo za proizvodnju i trgovinu - u stečaju, OIB 97522512269</item>
    </izvorni_sadrzaj>
    <derivirana_varijabla naziv="DomainObject.Predmet.ProtuStrankaListNazivFormatedOIB_1">
      <item>Stečajna masa iza DIOKOM, dioničko društvo za proizvodnju i trgovinu - u stečaju, OIB 97522512269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>St-337/2017-17</izvorni_sadrzaj>
    <derivirana_varijabla naziv="DomainObject.PoslovniBrojDokumenta_1">St-337/2017-17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DIOKOM, dioničko društvo za proizvodnju i trgovinu - u stečaju</izvorni_sadrzaj>
    <derivirana_varijabla naziv="DomainObject.Predmet.ProtustrankaIDrugi_1">Stečajna masa iza DIOKOM, dioničko društvo za proizvodnju i trgovinu -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DIOKOM, dioničko društvo za proizvodnju i trgovinu - u stečaju, OIB 97522512269, Dubrovačka 3/a, 21000 Split</izvorni_sadrzaj>
    <derivirana_varijabla naziv="DomainObject.Predmet.ProtustrankaIDrugiAdressOIB_1">Stečajna masa iza DIOKOM, dioničko društvo za proizvodnju i trgovinu - u stečaju, OIB 97522512269, Dubrovačka 3/a,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DIOKOM, dioničko društvo za proizvodnju i trgovinu - u stečaju</item>
    </izvorni_sadrzaj>
    <derivirana_varijabla naziv="DomainObject.Predmet.SudioniciListNaziv_1">
      <item>Stečajna masa iza DIOKOM, dioničko društvo za proizvodnju i trgovinu - u stečaju</item>
    </derivirana_varijabla>
  </DomainObject.Predmet.SudioniciListNaziv>
  <DomainObject.Predmet.SudioniciListAdressOIB>
    <izvorni_sadrzaj>
      <item>Stečajna masa iza DIOKOM, dioničko društvo za proizvodnju i trgovinu - u stečaju, OIB 97522512269, Dubrovačka 3/a,21000 Split</item>
    </izvorni_sadrzaj>
    <derivirana_varijabla naziv="DomainObject.Predmet.SudioniciListAdressOIB_1">
      <item>Stečajna masa iza DIOKOM, dioničko društvo za proizvodnju i trgovinu - u stečaju, OIB 97522512269, Dubrovačka 3/a,21000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5584CE-7320-45E3-AAFF-1A62E2C9FF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939</properties:Words>
  <properties:Characters>5057</properties:Characters>
  <properties:Lines>119</properties:Lines>
  <properties:Paragraphs>42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2018-12-17T11:47:00Z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St-337/2017-17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