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1fc1" w14:paraId="3641fc1" w:rsidRDefault="00770392" w:rsidR="00C00699">
      <w:pPr>
        <w15:collapsed w:val="false"/>
        <w:rPr>
          <w:sz w:val="20"/>
        </w:rPr>
      </w:pPr>
      <w:bookmarkStart w:name="_GoBack" w:id="0"/>
      <w:bookmarkEnd w:id="0"/>
      <w:r>
        <w:rPr>
          <w:noProof/>
          <w:sz w:val="20"/>
          <w:lang w:eastAsia="hr-HR"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margin">
              <wp:posOffset>960755</wp:posOffset>
            </wp:positionH>
            <wp:positionV relativeFrom="margin">
              <wp:posOffset>-412115</wp:posOffset>
            </wp:positionV>
            <wp:extent cy="600075" cx="476250"/>
            <wp:effectExtent b="9525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0075" cx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tblpY="315" w:horzAnchor="margin" w:rightFromText="180" w:leftFromText="180"/>
        <w:tblW w:type="auto" w:w="0"/>
        <w:tblLook w:val="04A0" w:noVBand="1" w:noHBand="0" w:lastColumn="0" w:firstColumn="1" w:lastRow="0" w:firstRow="1"/>
      </w:tblPr>
      <w:tblGrid>
        <w:gridCol w:w="4077"/>
      </w:tblGrid>
      <w:tr w:rsidTr="00AA2546" w:rsidR="00467BFD" w:rsidRPr="00781313">
        <w:tc>
          <w:tcPr>
            <w:tcW w:type="dxa" w:w="4077"/>
          </w:tcPr>
          <w:p w:rsidRDefault="00467BFD" w:rsidP="00AA2546" w:rsidR="00467BFD" w:rsidRPr="00781313">
            <w:pPr>
              <w:spacing w:before="120"/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REPUBLIKA HRVATSKA</w:t>
            </w:r>
          </w:p>
          <w:p w:rsidRDefault="00467BFD" w:rsidP="00AA2546" w:rsidR="00467BFD" w:rsidRPr="00781313">
            <w:pPr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VRHOVNI SUD REPUBLIKE HRVATSKE</w:t>
            </w:r>
          </w:p>
          <w:p w:rsidRDefault="00467BFD" w:rsidP="00AA2546" w:rsidR="00467BFD" w:rsidRPr="00781313">
            <w:pPr>
              <w:jc w:val="center"/>
            </w:pPr>
            <w:r w:rsidRPr="00781313">
              <w:rPr>
                <w:b/>
                <w:sz w:val="20"/>
              </w:rPr>
              <w:t>Z A G R E B</w:t>
            </w:r>
          </w:p>
        </w:tc>
      </w:tr>
    </w:tbl>
    <w:p w:rsidRDefault="00467BFD" w:rsidR="00467BFD">
      <w:pPr>
        <w:rPr>
          <w:sz w:val="20"/>
        </w:rPr>
      </w:pPr>
    </w:p>
    <w:p w:rsidRDefault="00467BFD" w:rsidR="00467BFD">
      <w:pPr>
        <w:rPr>
          <w:sz w:val="20"/>
        </w:rPr>
      </w:pPr>
    </w:p>
    <w:p w:rsidRDefault="00467BFD" w:rsidR="00467BFD">
      <w:pPr>
        <w:rPr>
          <w:sz w:val="20"/>
        </w:rPr>
      </w:pPr>
    </w:p>
    <w:p w:rsidRDefault="00467BFD" w:rsidR="00467BFD">
      <w:pPr>
        <w:rPr>
          <w:sz w:val="20"/>
        </w:rPr>
      </w:pPr>
    </w:p>
    <w:p w:rsidRDefault="00467BFD" w:rsidR="00467BFD">
      <w:pPr>
        <w:rPr>
          <w:sz w:val="20"/>
        </w:rPr>
      </w:pPr>
    </w:p>
    <w:p w:rsidRDefault="00C00699" w:rsidR="00C00699">
      <w:pPr>
        <w:jc w:val="right"/>
      </w:pPr>
      <w:r>
        <w:t xml:space="preserve">Broj: </w:t>
      </w:r>
      <w:bookmarkStart w:name="Broj" w:id="1"/>
      <w:bookmarkEnd w:id="1"/>
      <w:r w:rsidR="00770392">
        <w:t>Revt 487/2017-</w:t>
      </w:r>
      <w:r w:rsidR="00207233">
        <w:t>3</w:t>
      </w:r>
    </w:p>
    <w:p w:rsidRDefault="00C00699" w:rsidR="00C00699">
      <w:pPr>
        <w:jc w:val="right"/>
      </w:pPr>
    </w:p>
    <w:p w:rsidRDefault="00C00699" w:rsidR="00C00699">
      <w:pPr>
        <w:jc w:val="right"/>
      </w:pPr>
    </w:p>
    <w:p w:rsidRDefault="00C00699" w:rsidR="00C00699">
      <w:pPr>
        <w:jc w:val="right"/>
      </w:pPr>
    </w:p>
    <w:p w:rsidRDefault="00770392" w:rsidP="00770392" w:rsidR="00770392">
      <w:pPr>
        <w:spacing w:lineRule="auto" w:line="360"/>
        <w:jc w:val="center"/>
      </w:pPr>
      <w:bookmarkStart w:name="Naslov" w:id="2"/>
      <w:bookmarkEnd w:id="2"/>
      <w:r>
        <w:t>U   I M E   R E P U B L I K E   H R V A T S K E</w:t>
      </w:r>
    </w:p>
    <w:p w:rsidRDefault="00770392" w:rsidP="00770392" w:rsidR="00C00699">
      <w:pPr>
        <w:spacing w:lineRule="auto" w:line="360"/>
        <w:jc w:val="center"/>
      </w:pPr>
      <w:r>
        <w:t>R J E Š E N J E</w:t>
      </w:r>
    </w:p>
    <w:p w:rsidRDefault="00C00699" w:rsidP="00770392" w:rsidR="00C00699">
      <w:pPr>
        <w:spacing w:lineRule="auto" w:line="360"/>
        <w:jc w:val="center"/>
      </w:pPr>
    </w:p>
    <w:p w:rsidRDefault="00770392" w:rsidP="00207233" w:rsidR="00770392">
      <w:pPr>
        <w:ind w:firstLine="720"/>
      </w:pPr>
      <w:bookmarkStart w:name="Pocetak" w:id="3"/>
      <w:bookmarkEnd w:id="3"/>
      <w:r>
        <w:t>Vrhovni sud Republike Hrvatske u vijeću sastavljenom od sudaca Gordane Jalšovečki predsjednice vijeća, Goranke Barać</w:t>
      </w:r>
      <w:r w:rsidR="00D1370B">
        <w:t>-</w:t>
      </w:r>
      <w:r>
        <w:t>Ručević članice vijeća i sutkinje izvjestiteljice,</w:t>
      </w:r>
      <w:r w:rsidR="00207233">
        <w:t xml:space="preserve"> mr. sc.</w:t>
      </w:r>
      <w:r>
        <w:t xml:space="preserve"> Dražena Jakovine člana vijeća, Damira Kontreca člana vijeća i Ivana Mikšića člana vijeća u stečajnom postupku nad dužnikom CHEMO</w:t>
      </w:r>
      <w:r w:rsidR="00D1370B">
        <w:t>-</w:t>
      </w:r>
      <w:r>
        <w:t xml:space="preserve">SPLIT d.o.o. u stečaju, OIB: 91677979891, Prisoje, Dicmo, odlučujući o reviziji Berislava Bušelića iz Mravinice, A. Starčevića 21, protiv rješenja Visokog trgovačkog suda Republike Hrvatske poslovni broj Pž-3530/17-2 od 19. srpnja 2017. kojom je potvrđeno rješenje Trgovačkog suda u Splitu poslovni broj St-21/2006 od 16. svibnja 2017., </w:t>
      </w:r>
      <w:r w:rsidR="00D1370B">
        <w:t>u</w:t>
      </w:r>
      <w:r>
        <w:t xml:space="preserve"> sjednici vijeća održanoj 13. studenoga 201</w:t>
      </w:r>
      <w:r w:rsidR="00207233">
        <w:t>8</w:t>
      </w:r>
      <w:r>
        <w:t>.</w:t>
      </w:r>
      <w:r w:rsidR="00D1370B">
        <w:t>,</w:t>
      </w:r>
    </w:p>
    <w:p w:rsidRDefault="00207233" w:rsidP="00207233" w:rsidR="00207233"/>
    <w:p w:rsidRDefault="00207233" w:rsidP="00207233" w:rsidR="00207233"/>
    <w:p w:rsidRDefault="00D1370B" w:rsidP="00207233" w:rsidR="00D1370B">
      <w:pPr>
        <w:jc w:val="center"/>
      </w:pPr>
      <w:r>
        <w:t>r i j e š i o   j e:</w:t>
      </w:r>
    </w:p>
    <w:p w:rsidRDefault="00770392" w:rsidP="00207233" w:rsidR="00770392"/>
    <w:p w:rsidRDefault="00770392" w:rsidP="00207233" w:rsidR="00770392">
      <w:pPr>
        <w:ind w:firstLine="720"/>
      </w:pPr>
      <w:r>
        <w:t>Revizija se odbacuje kao nedopuštena.</w:t>
      </w:r>
    </w:p>
    <w:p w:rsidRDefault="00770392" w:rsidP="00207233" w:rsidR="00770392"/>
    <w:p w:rsidRDefault="00207233" w:rsidP="00207233" w:rsidR="00207233"/>
    <w:p w:rsidRDefault="00770392" w:rsidP="00207233" w:rsidR="00770392">
      <w:pPr>
        <w:jc w:val="center"/>
      </w:pPr>
      <w:r>
        <w:t>Obrazloženje</w:t>
      </w:r>
    </w:p>
    <w:p w:rsidRDefault="00207233" w:rsidP="00207233" w:rsidR="00207233"/>
    <w:p w:rsidRDefault="00770392" w:rsidP="00207233" w:rsidR="00770392">
      <w:pPr>
        <w:ind w:firstLine="720"/>
      </w:pPr>
      <w:r>
        <w:t>Rješenjem Visokog trgovačkog suda Republike Hrvatske poslovni broj Pž-3530/2017-2 od 19. srpnja 2017. odbijena je žalba Stjepana Bušelića i potvrđeno rješenje Trgovačkog suda u Splitu poslovni broj St-21/2006 od 16. svibnja 2017., kojim mu je naloženo da vrati na račun stečajnog dužnika CHEMO-SPLIT d.o.o. u stečaju iznos od 169.593,64 kn koji mu je isplaćen na ime nagrade za rad u svojstvu stečajnoga upravitelja.</w:t>
      </w:r>
    </w:p>
    <w:p w:rsidRDefault="00D1370B" w:rsidP="00207233" w:rsidR="00D1370B"/>
    <w:p w:rsidRDefault="00770392" w:rsidP="00207233" w:rsidR="00770392">
      <w:pPr>
        <w:ind w:firstLine="720"/>
      </w:pPr>
      <w:r>
        <w:t xml:space="preserve">Protiv tog rješenja reviziju iz  čl. 382. st. 2. Zakona o parničnom postupku („Narodne novine“, broj: 53/91, 91/92, 58/93, 112/99, 88/01, 117/03, 88/05, 02/07, 84/08, 123/08, 57/11, 148/11, 25/13, 89/14 </w:t>
      </w:r>
      <w:r w:rsidR="00D1370B">
        <w:t>-</w:t>
      </w:r>
      <w:r>
        <w:t xml:space="preserve"> dalje: ZPP) u vezi s čl. 11. st. 10. Stečajnog zakona („Narodne novine“ broj: 44/96, 29/99, 129/00. i 82/06, dalje: SZ/96), koji se u ovom slučaju primjenjuje na temelju odredbe čl. 441. st. 1. Stečajnog zakona („Narodne novine“</w:t>
      </w:r>
      <w:r w:rsidR="00D1370B">
        <w:t>,</w:t>
      </w:r>
      <w:r>
        <w:t xml:space="preserve"> broj 71/15</w:t>
      </w:r>
      <w:r w:rsidR="00D1370B">
        <w:t xml:space="preserve"> -</w:t>
      </w:r>
      <w:r>
        <w:t xml:space="preserve"> dalje: SZ/15) podnio je Stjepan Bušelić, s prijedlogom da se preinači ili ukine i predmet vrati na ponovno suđenje. </w:t>
      </w:r>
    </w:p>
    <w:p w:rsidRDefault="00D1370B" w:rsidP="00207233" w:rsidR="00D1370B"/>
    <w:p w:rsidRDefault="00770392" w:rsidP="00207233" w:rsidR="00770392">
      <w:pPr>
        <w:ind w:firstLine="720"/>
      </w:pPr>
      <w:r>
        <w:t xml:space="preserve">Odgovor na reviziju nije podnesen. </w:t>
      </w:r>
    </w:p>
    <w:p w:rsidRDefault="00D1370B" w:rsidP="00207233" w:rsidR="00D1370B"/>
    <w:p w:rsidRDefault="00770392" w:rsidP="00207233" w:rsidR="00770392">
      <w:pPr>
        <w:ind w:firstLine="720"/>
      </w:pPr>
      <w:r>
        <w:t xml:space="preserve">Revizija nije dopuštena. </w:t>
      </w:r>
    </w:p>
    <w:p w:rsidRDefault="00D1370B" w:rsidP="00207233" w:rsidR="00D1370B"/>
    <w:p w:rsidRDefault="00207233" w:rsidP="00207233" w:rsidR="00207233"/>
    <w:p w:rsidRDefault="00770392" w:rsidP="00207233" w:rsidR="00770392">
      <w:pPr>
        <w:ind w:firstLine="720"/>
      </w:pPr>
      <w:r>
        <w:t>Stjepan Bušelić u reviziji je naveo četiri pitanja za koja smatra da su važna za osiguranje jedinstvene primjene prava i ravnopravnosti u njegovoj primjeni te da odluka u ovom sporu ovisi o rješenju tih pitanja u smislu odre</w:t>
      </w:r>
      <w:r w:rsidR="00D1370B">
        <w:t>dbe čl. 382. st. 2. ZPP.</w:t>
      </w:r>
    </w:p>
    <w:p w:rsidRDefault="00D1370B" w:rsidP="00207233" w:rsidR="00D1370B"/>
    <w:p w:rsidRDefault="00770392" w:rsidP="00207233" w:rsidR="00770392">
      <w:pPr>
        <w:ind w:firstLine="720"/>
      </w:pPr>
      <w:r>
        <w:t>Ta pitanja glase:</w:t>
      </w:r>
    </w:p>
    <w:p w:rsidRDefault="00D1370B" w:rsidP="00207233" w:rsidR="00D1370B"/>
    <w:p w:rsidRDefault="00770392" w:rsidP="00207233" w:rsidR="00770392">
      <w:pPr>
        <w:ind w:firstLine="720"/>
      </w:pPr>
      <w:r>
        <w:t>1.</w:t>
      </w:r>
      <w:r w:rsidR="00D1370B">
        <w:t xml:space="preserve"> </w:t>
      </w:r>
      <w:r>
        <w:t>„Može li stečajni upravitelj u stečajnom (izvanparničnom postupku) jednako kao i u parničnom postupku kao drugi građani ravnopravno štititi svoja prava u odnosu na odluke koje donosi stečajni sud (stečajni sudac)?</w:t>
      </w:r>
    </w:p>
    <w:p w:rsidRDefault="00207233" w:rsidP="00207233" w:rsidR="00207233"/>
    <w:p w:rsidRDefault="00770392" w:rsidP="00207233" w:rsidR="00770392">
      <w:pPr>
        <w:ind w:firstLine="720"/>
      </w:pPr>
      <w:r>
        <w:t>2.</w:t>
      </w:r>
      <w:r w:rsidR="00D1370B">
        <w:t xml:space="preserve"> </w:t>
      </w:r>
      <w:r>
        <w:t>Je li kod ocjene i utvrđenja stečajnog suda (stečajnog suca) da stečajni upravitelj svoju dužnost nije obavljao savjesno i uspješno i s dužnom pažnjom dobrog gospodarstvenika slijedom čega mu se nalaže da određeni novčani iznos vrati stečajnom dužniku, stečajni upravitelj svoja prava može jednako štititi u izvanparni</w:t>
      </w:r>
      <w:r w:rsidR="00D1370B">
        <w:t>čnom kao i u parničnom postupku</w:t>
      </w:r>
      <w:r w:rsidR="00207233">
        <w:t>?</w:t>
      </w:r>
    </w:p>
    <w:p w:rsidRDefault="00207233" w:rsidP="00207233" w:rsidR="00207233"/>
    <w:p w:rsidRDefault="00770392" w:rsidP="00207233" w:rsidR="00770392">
      <w:pPr>
        <w:ind w:firstLine="720"/>
      </w:pPr>
      <w:r>
        <w:t>3.</w:t>
      </w:r>
      <w:r w:rsidR="00D1370B">
        <w:t xml:space="preserve"> </w:t>
      </w:r>
      <w:r>
        <w:t>Je li zakonita odluka stečajnog suca donesena u izvanparničnom postupku iz koje nije razvidno po kojem osnovu stečajni upravitelj treba određeni novčani iznos vratiti stečajnome dužniku?</w:t>
      </w:r>
    </w:p>
    <w:p w:rsidRDefault="00207233" w:rsidP="00207233" w:rsidR="00207233"/>
    <w:p w:rsidRDefault="00770392" w:rsidP="00207233" w:rsidR="00770392">
      <w:pPr>
        <w:ind w:firstLine="720"/>
      </w:pPr>
      <w:r>
        <w:t>4.</w:t>
      </w:r>
      <w:r w:rsidR="00D1370B">
        <w:t xml:space="preserve"> </w:t>
      </w:r>
      <w:r>
        <w:t>Ako je naknada za rad stečena bez osnove, vraća li stečajni upravitelj bruto ili neto iznos nagrade (neto iznos koji je primio), s obzirom da se doprinosi, porezi i prirezi uplaćuju u državni proračun?“</w:t>
      </w:r>
    </w:p>
    <w:p w:rsidRDefault="00D1370B" w:rsidP="00207233" w:rsidR="00D1370B"/>
    <w:p w:rsidRDefault="00770392" w:rsidP="00207233" w:rsidR="00770392">
      <w:pPr>
        <w:ind w:firstLine="720"/>
      </w:pPr>
      <w:r>
        <w:t>U konkretnom slučaju sudovi nižeg stupnja su primijenili odredbu čl. 91. st. 6. SZ/15, koja odredba se u ovom slučaju primjenjuje na temelju čl. 441. st. 2. SZ/15, prema kojoj stečajni sudac može razriješenom stečajnom upravitelju naložiti vraćanje onoga što je tijekom postupka primio, osobito ako odbije izvršiti nalog stečajnoga suca u svezi s predajom dužnosti; odbije li ili nepotrebno odgađa predaju dužnikove dokumentacije ili ako ne postupi po nalogu suca za dostavu izvješća o određenim pitanjima (sadržajno jednaka odredba nalazi se i u čl. 27. st. 6. SZ/96)</w:t>
      </w:r>
      <w:r w:rsidR="00D1370B">
        <w:t>.</w:t>
      </w:r>
    </w:p>
    <w:p w:rsidRDefault="00D1370B" w:rsidP="00207233" w:rsidR="00D1370B"/>
    <w:p w:rsidRDefault="00770392" w:rsidP="00207233" w:rsidR="00770392">
      <w:pPr>
        <w:ind w:firstLine="720"/>
      </w:pPr>
      <w:r>
        <w:t>Sve što je navedeno u reviziji odnosi se na tvrdnju revidenta da su tu odredbu sudovi nižeg stupnja pogrešno primijenili, a djelomično revident upire i na pogrešno i nepotpuno utvrđeno činjenično stanje.</w:t>
      </w:r>
    </w:p>
    <w:p w:rsidRDefault="00D1370B" w:rsidP="00207233" w:rsidR="00D1370B"/>
    <w:p w:rsidRDefault="00770392" w:rsidP="00207233" w:rsidR="00770392">
      <w:pPr>
        <w:ind w:firstLine="720"/>
      </w:pPr>
      <w:r>
        <w:t>Međutim, to nisu razlozi za podnošenje izvanredne revizije iz čl. 382. st. 2. ZPP. U reviziji nije naveden bilo koji od slučajeva iz te zakonske odredbe, a ni neki drugi razlog koji bi bio važan za osiguranje jedinstvene primjene materijalnog ili postupovnog prava i ravnopravnosti svih u njegovoj primjeni. Ukazivanje revidenta na presudu istog drugostupanjskog suda poslovni broj Pž-7163/11-3 od 1. travnja 2015. nije dokaz o postojanju „različite prakse drugosupanjskih sudova“ u smislu odredbe čl. 382. st. 2. toč. 1. ZPP jer se u toj parnici radilo o odgovornosti stečajnoga upravitelja za naknadu štete „svim sudionicima ako je skrivljeno povrijedio koju od svojih dužnosti“ na osnovi čl. 28. st. 1. SZ/96 odnosno čl. 92. st. 1. SZ/15, a ne, kao u ovom konkretnom slučaju, o vraćanju onoga što je „tijekom postupka primio“ (čl. 27. st. 6. SZ/96 odnosno čl. 91. st. 6. SZ/15). Dakle, ne r</w:t>
      </w:r>
      <w:r w:rsidR="00D1370B">
        <w:t>adi se o istom pravnom pitanju.</w:t>
      </w:r>
    </w:p>
    <w:p w:rsidRDefault="00D1370B" w:rsidP="00207233" w:rsidR="00D1370B"/>
    <w:p w:rsidRDefault="00770392" w:rsidP="00207233" w:rsidR="00770392">
      <w:pPr>
        <w:ind w:firstLine="720"/>
      </w:pPr>
      <w:r>
        <w:t>Zbog toga je, na temelju odredbe čl. 392. a st. 3. ZPP, revizija odbačena kao nedopuštena.</w:t>
      </w:r>
    </w:p>
    <w:p w:rsidRDefault="00D1370B" w:rsidP="00207233" w:rsidR="00D1370B"/>
    <w:p w:rsidRDefault="00770392" w:rsidP="00207233" w:rsidR="00770392">
      <w:pPr>
        <w:jc w:val="center"/>
      </w:pPr>
      <w:r>
        <w:t>Zagreb, 13. studenoga 2018.</w:t>
      </w:r>
    </w:p>
    <w:p w:rsidRDefault="00770392" w:rsidP="00207233" w:rsidR="00770392"/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5920"/>
        <w:gridCol w:w="3366"/>
      </w:tblGrid>
      <w:tr w:rsidR="00207233">
        <w:tc>
          <w:tcPr>
            <w:tcW w:type="dxa" w:w="5920"/>
            <w:tcBorders>
              <w:top w:val="nil"/>
              <w:left w:val="nil"/>
              <w:bottom w:val="nil"/>
              <w:right w:val="nil"/>
            </w:tcBorders>
          </w:tcPr>
          <w:p w:rsidRDefault="00207233" w:rsidR="00207233">
            <w:bookmarkStart w:name="Potpis" w:id="4"/>
            <w:bookmarkEnd w:id="4"/>
          </w:p>
        </w:tc>
        <w:tc>
          <w:tcPr>
            <w:tcW w:type="dxa" w:w="3366"/>
            <w:tcBorders>
              <w:top w:val="nil"/>
              <w:left w:val="nil"/>
              <w:bottom w:val="nil"/>
              <w:right w:val="nil"/>
            </w:tcBorders>
          </w:tcPr>
          <w:p w:rsidRDefault="00207233" w:rsidR="00207233">
            <w:r>
              <w:t>Predsjednica vijeća:</w:t>
            </w:r>
          </w:p>
          <w:p w:rsidRDefault="00207233" w:rsidR="00207233">
            <w:r>
              <w:t>Gordana Jalšovečki, v.r.</w:t>
            </w:r>
          </w:p>
        </w:tc>
      </w:tr>
    </w:tbl>
    <w:p w:rsidRDefault="00C00699" w:rsidP="00207233" w:rsidR="00C00699">
      <w:pPr>
        <w:tabs>
          <w:tab w:pos="3969" w:val="left"/>
          <w:tab w:pos="7088" w:val="left"/>
        </w:tabs>
      </w:pPr>
    </w:p>
    <w:tbl>
      <w:tblPr>
        <w:tblW w:type="auto" w:w="0"/>
        <w:tblInd w:type="dxa" w:w="4219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5067"/>
      </w:tblGrid>
      <w:tr w:rsidTr="006565F4" w:rsidR="00207233">
        <w:tc>
          <w:tcPr>
            <w:tcW w:type="dxa" w:w="5068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207233" w:rsidR="00207233" w:rsidRPr="00634595">
            <w:pPr>
              <w:jc w:val="center"/>
              <w:rPr>
                <w:rFonts w:cs="Calibri" w:eastAsia="Calibri" w:hAnsi="Calibri" w:ascii="Calibri"/>
              </w:rPr>
            </w:pPr>
            <w:r>
              <w:t>ZA TOČNOST OTPRAVKA</w:t>
            </w:r>
          </w:p>
          <w:p w:rsidRDefault="00207233" w:rsidR="00207233" w:rsidRPr="00634595">
            <w:pPr>
              <w:jc w:val="center"/>
              <w:rPr>
                <w:rFonts w:cs="Calibri" w:eastAsia="Calibri" w:hAnsi="Calibri" w:ascii="Calibri"/>
              </w:rPr>
            </w:pPr>
            <w:r>
              <w:t>Ovlašteni službenik:</w:t>
            </w:r>
          </w:p>
        </w:tc>
      </w:tr>
      <w:tr w:rsidTr="006565F4" w:rsidR="00207233">
        <w:tc>
          <w:tcPr>
            <w:tcW w:type="dxa" w:w="5068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07233" w:rsidR="00207233" w:rsidRPr="00634595">
            <w:pPr>
              <w:jc w:val="center"/>
              <w:rPr>
                <w:rFonts w:cs="Calibri" w:eastAsia="Calibri" w:hAnsi="Calibri" w:ascii="Calibri"/>
              </w:rPr>
            </w:pPr>
            <w:r>
              <w:t>Voditelj Pisarnice za prijem i otpremu</w:t>
            </w:r>
          </w:p>
          <w:p w:rsidRDefault="00207233" w:rsidR="00207233">
            <w:pPr>
              <w:jc w:val="center"/>
              <w:rPr>
                <w:sz w:val="22"/>
                <w:szCs w:val="22"/>
              </w:rPr>
            </w:pPr>
          </w:p>
          <w:p w:rsidRDefault="00207233" w:rsidR="00207233" w:rsidRPr="008E0B4B">
            <w:pPr>
              <w:jc w:val="center"/>
              <w:rPr>
                <w:rFonts w:eastAsia="Calibri"/>
              </w:rPr>
            </w:pPr>
            <w:r w:rsidRPr="008E0B4B">
              <w:rPr>
                <w:rFonts w:eastAsia="Calibri"/>
              </w:rPr>
              <w:t>Mirko Paša</w:t>
            </w:r>
          </w:p>
        </w:tc>
      </w:tr>
    </w:tbl>
    <w:p w:rsidRDefault="00C00699" w:rsidP="00207233" w:rsidR="00C00699"/>
    <w:sectPr w:rsidSect="00770392" w:rsidR="00C00699">
      <w:headerReference w:type="default" r:id="rId9"/>
      <w:pgSz w:h="16838" w:w="11906"/>
      <w:pgMar w:gutter="0" w:footer="720" w:header="964" w:left="1418" w:bottom="1418" w:right="1418" w:top="1985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392" w:rsidR="00770392">
      <w:r>
        <w:separator/>
      </w:r>
    </w:p>
  </w:endnote>
  <w:endnote w:id="0" w:type="continuationSeparator">
    <w:p w:rsidRDefault="00770392" w:rsidR="007703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392" w:rsidR="00770392">
      <w:r>
        <w:separator/>
      </w:r>
    </w:p>
  </w:footnote>
  <w:footnote w:id="0" w:type="continuationSeparator">
    <w:p w:rsidRDefault="00770392" w:rsidR="007703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0392" w:rsidR="00770392">
    <w:pPr>
      <w:pStyle w:val="Zaglavlje"/>
    </w:pPr>
    <w:r>
      <w:tab/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C5344D">
      <w:rPr>
        <w:noProof/>
      </w:rPr>
      <w:t>3</w:t>
    </w:r>
    <w:r>
      <w:fldChar w:fldCharType="end"/>
    </w:r>
    <w:r>
      <w:t xml:space="preserve"> -</w:t>
    </w:r>
    <w:r>
      <w:tab/>
      <w:t>Revt 487/2017-</w:t>
    </w:r>
    <w:r w:rsidR="00207233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392"/>
    <w:rsid w:val="000B1D67"/>
    <w:rsid w:val="001C5F8F"/>
    <w:rsid w:val="00207233"/>
    <w:rsid w:val="002776FC"/>
    <w:rsid w:val="002D4BDE"/>
    <w:rsid w:val="00314C88"/>
    <w:rsid w:val="00373474"/>
    <w:rsid w:val="00467BFD"/>
    <w:rsid w:val="004F1DE7"/>
    <w:rsid w:val="005B75D4"/>
    <w:rsid w:val="006322D8"/>
    <w:rsid w:val="00690173"/>
    <w:rsid w:val="006A7398"/>
    <w:rsid w:val="00770392"/>
    <w:rsid w:val="007B0D20"/>
    <w:rsid w:val="009401B4"/>
    <w:rsid w:val="00AA2546"/>
    <w:rsid w:val="00B72DB1"/>
    <w:rsid w:val="00C00699"/>
    <w:rsid w:val="00C5344D"/>
    <w:rsid w:val="00D1370B"/>
    <w:rsid w:val="00DB4099"/>
    <w:rsid w:val="00EB3AD2"/>
    <w:rsid w:val="00ED3A53"/>
    <w:rsid w:val="00F37BAA"/>
    <w:rsid w:val="00F8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jc w:val="both"/>
    </w:pPr>
    <w:rPr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0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072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2D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D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DB1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DB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DB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both"/>
    </w:pPr>
    <w:rPr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0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072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2D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D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DB1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DB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DB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Revt-487/2017-3</izvorni_sadrzaj>
    <derivirana_varijabla naziv="DomainObject.Oznaka_1">Revt-487/2017-3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Barać-Ručević</izvorni_sadrzaj>
    <derivirana_varijabla naziv="DomainObject.DonositeljOdluke.Prezime_1">Barać-Ručević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>Goranka Barać-Ručević</izvorni_sadrzaj>
    <derivirana_varijabla naziv="DomainObject.Predmet.Izvjestitelj_1">Goranka Barać-Ručević</derivirana_varijabla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VrstaSpora iz VSRH aplikacije: stečaj
</izvorni_sadrzaj>
    <derivirana_varijabla naziv="DomainObject.Predmet.Opis_1">VrstaSpora iz VSRH aplikacije: stečaj
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Revt-487/2017</izvorni_sadrzaj>
    <derivirana_varijabla naziv="DomainObject.Predmet.OznakaBroj_1">Revt-487/2017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Vijeće V - Građanski </izvorni_sadrzaj>
    <derivirana_varijabla naziv="DomainObject.Predmet.Referada.Naziv_1">Vijeće V - Građanski </derivirana_varijabla>
  </DomainObject.Predmet.Referada.Naziv>
  <DomainObject.Predmet.Referada.Oznaka>
    <izvorni_sadrzaj>V</izvorni_sadrzaj>
    <derivirana_varijabla naziv="DomainObject.Predmet.Referada.Oznaka_1">V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Vrhovni sud Republike Hrvatske</izvorni_sadrzaj>
    <derivirana_varijabla naziv="DomainObject.Predmet.Referada.Sud.Naziv_1">Vrhovni sud Republike Hrvatske</derivirana_varijabla>
  </DomainObject.Predmet.Referada.Sud.Naziv>
  <DomainObject.Predmet.Referada.Sudac>
    <izvorni_sadrzaj>Goranka Barać-Ručević</izvorni_sadrzaj>
    <derivirana_varijabla naziv="DomainObject.Predmet.Referada.Sudac_1">Goranka Barać-Ručević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Chemo Split-stečajni dužnik</izvorni_sadrzaj>
    <derivirana_varijabla naziv="DomainObject.Predmet.StrankaFormated_1">  Chemo Split-stečajni dužnik</derivirana_varijabla>
  </DomainObject.Predmet.StrankaFormated>
  <DomainObject.Predmet.StrankaFormatedOIB>
    <izvorni_sadrzaj>  Chemo Split-stečajni dužnik, OIB 91677979891</izvorni_sadrzaj>
    <derivirana_varijabla naziv="DomainObject.Predmet.StrankaFormatedOIB_1">  Chemo Split-stečajni dužnik, OIB 91677979891</derivirana_varijabla>
  </DomainObject.Predmet.StrankaFormatedOIB>
  <DomainObject.Predmet.StrankaFormatedWithAdress>
    <izvorni_sadrzaj> Chemo Split-stečajni dužnik</izvorni_sadrzaj>
    <derivirana_varijabla naziv="DomainObject.Predmet.StrankaFormatedWithAdress_1"> Chemo Split-stečajni dužnik</derivirana_varijabla>
  </DomainObject.Predmet.StrankaFormatedWithAdress>
  <DomainObject.Predmet.StrankaFormatedWithAdressOIB>
    <izvorni_sadrzaj> Chemo Split-stečajni dužnik, OIB 91677979891</izvorni_sadrzaj>
    <derivirana_varijabla naziv="DomainObject.Predmet.StrankaFormatedWithAdressOIB_1"> Chemo Split-stečajni dužnik, OIB 91677979891</derivirana_varijabla>
  </DomainObject.Predmet.StrankaFormatedWithAdressOIB>
  <DomainObject.Predmet.StrankaWithAdress>
    <izvorni_sadrzaj>Chemo Split-stečajni dužnik </izvorni_sadrzaj>
    <derivirana_varijabla naziv="DomainObject.Predmet.StrankaWithAdress_1">Chemo Split-stečajni dužnik </derivirana_varijabla>
  </DomainObject.Predmet.StrankaWithAdress>
  <DomainObject.Predmet.StrankaWithAdressOIB>
    <izvorni_sadrzaj>Chemo Split-stečajni dužnik, OIB 91677979891</izvorni_sadrzaj>
    <derivirana_varijabla naziv="DomainObject.Predmet.StrankaWithAdressOIB_1">Chemo Split-stečajni dužnik, OIB 91677979891</derivirana_varijabla>
  </DomainObject.Predmet.StrankaWithAdressOIB>
  <DomainObject.Predmet.StrankaNazivFormated>
    <izvorni_sadrzaj>Chemo Split-stečajni dužnik</izvorni_sadrzaj>
    <derivirana_varijabla naziv="DomainObject.Predmet.StrankaNazivFormated_1">Chemo Split-stečajni dužnik</derivirana_varijabla>
  </DomainObject.Predmet.StrankaNazivFormated>
  <DomainObject.Predmet.StrankaNazivFormatedOIB>
    <izvorni_sadrzaj>Chemo Split-stečajni dužnik, OIB 91677979891</izvorni_sadrzaj>
    <derivirana_varijabla naziv="DomainObject.Predmet.StrankaNazivFormatedOIB_1">Chemo Split-stečajni dužnik, OIB 91677979891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Nikole Zrinskog 3</izvorni_sadrzaj>
    <derivirana_varijabla naziv="DomainObject.Predmet.Sud.Adresa.UlicaIKBR_1">Trg Nikole Zrinskog 3</derivirana_varijabla>
  </DomainObject.Predmet.Sud.Adresa.UlicaIKBR>
  <DomainObject.Predmet.Sud.Naziv>
    <izvorni_sadrzaj>Vrhovni sud Republike Hrvatske</izvorni_sadrzaj>
    <derivirana_varijabla naziv="DomainObject.Predmet.Sud.Naziv_1">Vrhovni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za prijepis</izvorni_sadrzaj>
    <derivirana_varijabla naziv="DomainObject.Predmet.TrenutnaLokacijaSpisa.Naziv_1">Služba za 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Vrhovni sud Republike Hrvatske</izvorni_sadrzaj>
    <derivirana_varijabla naziv="DomainObject.Predmet.TrenutnaLokacijaSpisa.Sud.Naziv_1">Vrhovni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Građanska pisarnica</izvorni_sadrzaj>
    <derivirana_varijabla naziv="DomainObject.Predmet.UstrojstvenaJedinicaVodi.Naziv_1">Građanska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Vrhovni sud Republike Hrvatske</izvorni_sadrzaj>
    <derivirana_varijabla naziv="DomainObject.Predmet.UstrojstvenaJedinicaVodi.Sud.Naziv_1">Vrhovni sud Republike Hrvatske</derivirana_varijabla>
  </DomainObject.Predmet.UstrojstvenaJedinicaVodi.Sud.Naziv>
  <DomainObject.Predmet.VrstaSpora.Naziv>
    <izvorni_sadrzaj>trgovačko - ostalo</izvorni_sadrzaj>
    <derivirana_varijabla naziv="DomainObject.Predmet.VrstaSpora.Naziv_1">trgovačko - ostalo</derivirana_varijabla>
  </DomainObject.Predmet.VrstaSpora.Naziv>
  <DomainObject.Predmet.Zapisnicar>
    <izvorni_sadrzaj>Sofija Jelavić</izvorni_sadrzaj>
    <derivirana_varijabla naziv="DomainObject.Predmet.Zapisnicar_1">Sofija Jelavić</derivirana_varijabla>
  </DomainObject.Predmet.Zapisnicar>
  <DomainObject.Predmet.StrankaListFormated>
    <izvorni_sadrzaj>
      <item>Chemo Split-stečajni dužnik</item>
    </izvorni_sadrzaj>
    <derivirana_varijabla naziv="DomainObject.Predmet.StrankaListFormated_1">
      <item>Chemo Split-stečajni dužnik</item>
    </derivirana_varijabla>
  </DomainObject.Predmet.StrankaListFormated>
  <DomainObject.Predmet.StrankaListFormatedOIB>
    <izvorni_sadrzaj>
      <item>Chemo Split-stečajni dužnik, OIB 91677979891</item>
    </izvorni_sadrzaj>
    <derivirana_varijabla naziv="DomainObject.Predmet.StrankaListFormatedOIB_1">
      <item>Chemo Split-stečajni dužnik, OIB 91677979891</item>
    </derivirana_varijabla>
  </DomainObject.Predmet.StrankaListFormatedOIB>
  <DomainObject.Predmet.StrankaListFormatedWithAdress>
    <izvorni_sadrzaj>
      <item>Chemo Split-stečajni dužnik</item>
    </izvorni_sadrzaj>
    <derivirana_varijabla naziv="DomainObject.Predmet.StrankaListFormatedWithAdress_1">
      <item>Chemo Split-stečajni dužnik</item>
    </derivirana_varijabla>
  </DomainObject.Predmet.StrankaListFormatedWithAdress>
  <DomainObject.Predmet.StrankaListFormatedWithAdressOIB>
    <izvorni_sadrzaj>
      <item>Chemo Split-stečajni dužnik, OIB 91677979891</item>
    </izvorni_sadrzaj>
    <derivirana_varijabla naziv="DomainObject.Predmet.StrankaListFormatedWithAdressOIB_1">
      <item>Chemo Split-stečajni dužnik, OIB 91677979891</item>
    </derivirana_varijabla>
  </DomainObject.Predmet.StrankaListFormatedWithAdressOIB>
  <DomainObject.Predmet.StrankaListNazivFormated>
    <izvorni_sadrzaj>
      <item>Chemo Split-stečajni dužnik</item>
    </izvorni_sadrzaj>
    <derivirana_varijabla naziv="DomainObject.Predmet.StrankaListNazivFormated_1">
      <item>Chemo Split-stečajni dužnik</item>
    </derivirana_varijabla>
  </DomainObject.Predmet.StrankaListNazivFormated>
  <DomainObject.Predmet.StrankaListNazivFormatedOIB>
    <izvorni_sadrzaj>
      <item>Chemo Split-stečajni dužnik, OIB 91677979891</item>
    </izvorni_sadrzaj>
    <derivirana_varijabla naziv="DomainObject.Predmet.StrankaListNazivFormatedOIB_1">
      <item>Chemo Split-stečajni dužnik, OIB 91677979891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>Gordana Jalšovečki, Dražen Jakovina, Damir Kontrec, Ivan Mikšić</izvorni_sadrzaj>
    <derivirana_varijabla naziv="DomainObject.Predmet.ClanoviVijeca_1">Gordana Jalšovečki, Dražen Jakovina, Damir Kontrec, Ivan Mikšić</derivirana_varijabla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Revt-487/2017-3</izvorni_sadrzaj>
    <derivirana_varijabla naziv="DomainObject.PoslovniBrojDokumenta_1">Revt-487/2017-3</derivirana_varijabla>
  </DomainObject.PoslovniBrojDokumenta>
  <DomainObject.Predmet.StrankaIDrugi>
    <izvorni_sadrzaj>Chemo Split-stečajni dužnik</izvorni_sadrzaj>
    <derivirana_varijabla naziv="DomainObject.Predmet.StrankaIDrugi_1">Chemo Split-stečajni dužnik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Chemo Split-stečajni dužnik, OIB 91677979891</izvorni_sadrzaj>
    <derivirana_varijabla naziv="DomainObject.Predmet.StrankaIDrugiAdressOIB_1">Chemo Split-stečajni dužnik, OIB 91677979891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Chemo Split-stečajni dužnik</item>
    </izvorni_sadrzaj>
    <derivirana_varijabla naziv="DomainObject.Predmet.SudioniciListNaziv_1">
      <item>Chemo Split-stečajni dužnik</item>
    </derivirana_varijabla>
  </DomainObject.Predmet.SudioniciListNaziv>
  <DomainObject.Predmet.SudioniciListAdressOIB>
    <izvorni_sadrzaj>
      <item>Chemo Split-stečajni dužnik, OIB 91677979891</item>
    </izvorni_sadrzaj>
    <derivirana_varijabla naziv="DomainObject.Predmet.SudioniciListAdressOIB_1">
      <item>Chemo Split-stečajni dužnik, OIB 91677979891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91677979891</item>
    </izvorni_sadrzaj>
    <derivirana_varijabla naziv="DomainObject.Predmet.SudioniciListNazivOIB_1">
      <item>, OIB 91677979891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St-21/2006</izvorni_sadrzaj>
    <derivirana_varijabla naziv="DomainObject.Predmet.OznakaNizestupanjskogPredmeta_1">St-21/2006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  <DomainObject.Predmet.OznakaDrugostupanjskogPredmetaKodRevizija>
    <izvorni_sadrzaj>Pž-3530/2017</izvorni_sadrzaj>
    <derivirana_varijabla naziv="DomainObject.Predmet.OznakaDrugostupanjskogPredmetaKodRevizija_1">Pž-3530/2017</derivirana_varijabla>
  </DomainObject.Predmet.OznakaDrugostupanjskogPredmetaKodRevizija>
  <DomainObject.Predmet.NazivDrugostupanjskogSudaKodRevizija>
    <izvorni_sadrzaj>Visoki trgovački sud Republike Hrvatske</izvorni_sadrzaj>
    <derivirana_varijabla naziv="DomainObject.Predmet.NazivDrugostupanjskogSudaKodRevizija_1">Visoki trgovački sud Republike Hrvatske</derivirana_varijabla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MINIST. PRAVOSUĐA RH</properties:Company>
  <properties:Pages>3</properties:Pages>
  <properties:Words>818</properties:Words>
  <properties:Characters>4313</properties:Characters>
  <properties:Lines>113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2018-11-15T12:27:00Z</dcterms:created>
  <dc:creator>Jelavić, Sofija</dc:creator>
  <cp:lastModifiedBy>Katarina Mikulić</cp:lastModifiedBy>
  <cp:lastPrinted>2018-12-14T11:18:00Z</cp:lastPrinted>
  <dcterms:modified xmlns:xsi="http://www.w3.org/2001/XMLSchema-instance" xsi:type="dcterms:W3CDTF">2018-12-24T08:04:00Z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Rješenje (Revt-487-17-3.docx)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