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10f0" w14:paraId="f3e10f0" w:rsidRDefault="00E00B1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0B19" w:rsidP="00E00B19" w:rsidR="00AE649C">
      <w:pPr>
        <w:pStyle w:val="NormaleSPIS"/>
        <w:spacing w:after="0"/>
      </w:pPr>
      <w:r>
        <w:t xml:space="preserve">        Republika Hrvatska</w:t>
      </w:r>
    </w:p>
    <w:p w:rsidRDefault="00E00B19" w:rsidP="00E00B19" w:rsidR="00E00B19">
      <w:pPr>
        <w:pStyle w:val="NormaleSPIS"/>
        <w:spacing w:after="0"/>
      </w:pPr>
      <w:r>
        <w:t xml:space="preserve">     Trgovački sud u Bjelovaru</w:t>
      </w:r>
    </w:p>
    <w:p w:rsidRDefault="00E00B19" w:rsidP="00E00B19" w:rsidR="00E00B19">
      <w:pPr>
        <w:pStyle w:val="NormaleSPIS"/>
        <w:spacing w:after="0"/>
      </w:pPr>
      <w:r>
        <w:t>Bjelovar, Šetalište dr.I.Lebovića 42.</w:t>
      </w:r>
    </w:p>
    <w:p w:rsidRDefault="00E00B19" w:rsidP="00E00B19" w:rsidR="00E00B19">
      <w:pPr>
        <w:pStyle w:val="NormaleSPIS"/>
        <w:jc w:val="right"/>
      </w:pPr>
      <w:r>
        <w:t>Poslovni broj:7 St-280/2016-138</w:t>
      </w:r>
    </w:p>
    <w:p w:rsidRDefault="00E00B19" w:rsidP="00E00B19" w:rsidR="00E00B19">
      <w:pPr>
        <w:jc w:val="center"/>
      </w:pPr>
      <w:r>
        <w:t>R E P U B L I K A  H R V A T S K A</w:t>
      </w:r>
    </w:p>
    <w:p w:rsidRDefault="00E00B19" w:rsidP="00E00B19" w:rsidR="00E00B19">
      <w:pPr>
        <w:jc w:val="center"/>
      </w:pPr>
      <w:r>
        <w:t>R J E Š E N J E</w:t>
      </w:r>
    </w:p>
    <w:p w:rsidRDefault="00E00B19" w:rsidP="00E00B19" w:rsidR="00E00B19">
      <w:pPr>
        <w:spacing w:after="0"/>
        <w:jc w:val="center"/>
      </w:pPr>
      <w:bookmarkStart w:name="_GoBack" w:id="0"/>
      <w:bookmarkEnd w:id="0"/>
    </w:p>
    <w:p w:rsidRDefault="00E00B19" w:rsidP="00E00B19" w:rsidR="00E00B19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13. lipnja 2019.</w:t>
      </w:r>
    </w:p>
    <w:p w:rsidRDefault="00E00B19" w:rsidP="00E00B19" w:rsidR="00E00B19">
      <w:pPr>
        <w:jc w:val="center"/>
      </w:pPr>
      <w:r>
        <w:t>r i j e š i o   j e</w:t>
      </w:r>
    </w:p>
    <w:p w:rsidRDefault="00E00B19" w:rsidP="00E00B19" w:rsidR="00E00B19">
      <w:pPr>
        <w:ind w:firstLine="720"/>
        <w:jc w:val="both"/>
        <w:rPr>
          <w:rFonts w:hAnsi="Arial" w:ascii="Arial"/>
        </w:rPr>
      </w:pPr>
      <w:r>
        <w:t xml:space="preserve">Stečajnom upravitelju Branku Valentiću iz Virovitice, Ferde Rusana 100 u stečajnom postupku nad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određuje se ukupna nagrada u </w:t>
      </w:r>
      <w:proofErr w:type="spellStart"/>
      <w:r>
        <w:t>brutto</w:t>
      </w:r>
      <w:proofErr w:type="spellEnd"/>
      <w:r>
        <w:t xml:space="preserve"> iznosu od 265.000,00 kuna, te mu se odobrava da istu isplati sa dužnikovog računa na teret stečajne mase, nakon pravomoćnosti ovog rješenja.</w:t>
      </w:r>
    </w:p>
    <w:p w:rsidRDefault="00E00B19" w:rsidP="00E00B19" w:rsidR="00E00B19">
      <w:pPr>
        <w:jc w:val="center"/>
        <w:rPr>
          <w:rFonts w:hAnsi="Arial" w:ascii="Arial"/>
        </w:rPr>
      </w:pPr>
      <w:r>
        <w:t xml:space="preserve">Obrazloženje </w:t>
      </w:r>
    </w:p>
    <w:p w:rsidRDefault="00E00B19" w:rsidP="00E00B19" w:rsidR="00E00B19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t xml:space="preserve">U skladu s odredbom čl.94. Stečajnog zakona (NN broj 71/15), stečajni sudac je pri određivanju ukupne nagrade stečajnog upravitelja uzeo u obzir obujam i složenost poslova stečajnog upravitelja, rad i osobno zalaganje stečajnog upravitelja tijekom ovog stečajnog postupka, vrijednost unovčene stečajne mase, te sukladno tablici vrijednosti unovčene stečajne mase i postotaka kao i stupnju namirenja stečajnih vjerovnika donio odluku o visini ukupne nagrade stečajnom upravitelju sukladno čl.2., čl.5., čl.7. i čl.8.Uredbe o kriterijima i načinu obračuna i plaćanja nagrade stečajnim upraviteljima (NN broj 105/2015), time da mu je odredio ukupnu nagradu u </w:t>
      </w:r>
      <w:proofErr w:type="spellStart"/>
      <w:r>
        <w:t>brutto</w:t>
      </w:r>
      <w:proofErr w:type="spellEnd"/>
      <w:r>
        <w:t xml:space="preserve"> iznosu kao u izreci ovog rješenja.  </w:t>
      </w:r>
    </w:p>
    <w:p w:rsidRDefault="00E00B19" w:rsidP="00E00B19" w:rsidR="00E00B19">
      <w:pPr>
        <w:ind w:firstLine="720"/>
        <w:jc w:val="center"/>
      </w:pPr>
      <w:r>
        <w:t xml:space="preserve">Bjelovar, 13. lipnja 2019.   </w:t>
      </w:r>
    </w:p>
    <w:p w:rsidRDefault="00E00B19" w:rsidP="00E00B19" w:rsidR="00E00B1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 xml:space="preserve"> </w:t>
      </w:r>
      <w:r>
        <w:t xml:space="preserve">   Sudac</w:t>
      </w:r>
    </w:p>
    <w:p w:rsidRDefault="00E00B19" w:rsidP="00E00B19" w:rsidR="00E00B1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</w:t>
      </w:r>
      <w:r>
        <w:t>,v.r.</w:t>
      </w:r>
    </w:p>
    <w:p w:rsidRDefault="00E00B19" w:rsidP="00E00B19" w:rsidR="00E00B19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E00B19" w:rsidP="00E00B19" w:rsidR="00E00B19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E00B19" w:rsidP="00E00B19" w:rsidR="00E00B19">
      <w:pPr>
        <w:spacing w:after="0"/>
        <w:ind w:firstLine="720"/>
        <w:jc w:val="both"/>
      </w:pPr>
    </w:p>
    <w:p w:rsidRDefault="00E00B19" w:rsidP="00E00B19" w:rsidR="00E00B19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E00B19" w:rsidP="00E00B19" w:rsidR="00E00B19">
      <w:pPr>
        <w:ind w:firstLine="720"/>
        <w:jc w:val="both"/>
        <w:rPr>
          <w:rFonts w:hAnsi="Arial" w:ascii="Arial"/>
        </w:rPr>
      </w:pPr>
    </w:p>
    <w:sectPr w:rsidSect="0032366B" w:rsidR="00E00B1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0B19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55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St-280/2016-138</izvorni_sadrzaj>
    <derivirana_varijabla naziv="DomainObject.Oznaka_1">St-280/2016-138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  <item>FINANCIJSKA AGENCIJA, RC ZAGREB</item>
    </izvorni_sadrzaj>
    <derivirana_varijabla naziv="DomainObject.Predmet.OstaliListFormated_1">
      <item>SLAVICA REMUŠ</item>
      <item>ŽUPANIJSKO DRŽAVNO ODVJETNIŠTVO U BJELOVARU</item>
      <item>FINANCIJSKA AGENCIJA, RC ZAGREB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  <item>FINANCIJSKA AGENCIJA, RC ZAGREB, OIB 85821130368</item>
    </izvorni_sadrzaj>
    <derivirana_varijabla naziv="DomainObject.Predmet.OstaliListFormatedOIB_1">
      <item>SLAVICA REMUŠ, OIB 16300955518</item>
      <item>ŽUPANIJSKO DRŽAVNO ODVJETNIŠTVO U BJELOVARU, OIB 86821435474</item>
      <item>FINANCIJSKA AGENCIJA, RC ZAGREB, OIB 85821130368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  <item>FINANCIJSKA AGENCIJA, RC ZAGREB</item>
    </izvorni_sadrzaj>
    <derivirana_varijabla naziv="DomainObject.Predmet.OstaliListFormatedWithAdress_1">
      <item>SLAVICA REMUŠ, Ulica Cvjetna 19., 43000 Bjelovar</item>
      <item>ŽUPANIJSKO DRŽAVNO ODVJETNIŠTVO U BJELOVARU</item>
      <item>FINANCIJSKA AGENCIJA, RC ZAGREB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  <item>FINANCIJSKA AGENCIJA, RC ZAGREB, OIB 85821130368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  <item>FINANCIJSKA AGENCIJA, RC ZAGREB, OIB 85821130368</item>
    </derivirana_varijabla>
  </DomainObject.Predmet.OstaliListFormatedWithAdressOIB>
  <DomainObject.Predmet.OstaliListNazivFormated>
    <izvorni_sadrzaj>
      <item>SLAVICA REMUŠ</item>
      <item>ŽUPANIJSKO DRŽAVNO ODVJETNIŠTVO U BJELOVARU</item>
      <item>FINANCIJSKA AGENCIJA, RC ZAGREB</item>
    </izvorni_sadrzaj>
    <derivirana_varijabla naziv="DomainObject.Predmet.OstaliListNazivFormated_1">
      <item>SLAVICA REMUŠ</item>
      <item>ŽUPANIJSKO DRŽAVNO ODVJETNIŠTVO U BJELOVARU</item>
      <item>FINANCIJSKA AGENCIJA, RC ZAGREB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  <item>FINANCIJSKA AGENCIJA, RC ZAGREB, OIB 85821130368</item>
    </izvorni_sadrzaj>
    <derivirana_varijabla naziv="DomainObject.Predmet.OstaliListNazivFormatedOIB_1">
      <item>SLAVICA REMUŠ, OIB 16300955518</item>
      <item>ŽUPANIJSKO DRŽAVNO ODVJETNIŠTVO U BJELOVARU, OIB 86821435474</item>
      <item>FINANCIJSKA AGENCIJA, RC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>St-280/2016-138</izvorni_sadrzaj>
    <derivirana_varijabla naziv="DomainObject.PoslovniBrojDokumenta_1">St-280/2016-138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  <item>FINANCIJSKA AGENCIJA, RC ZAGREB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  <item>FINANCIJSKA AGENCIJA, RC ZAGREB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  <item>FINANCIJSKA AGENCIJA, RC ZAGREB, OIB 85821130368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  <item>FINANCIJSKA AGENCIJA, RC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0ECFB-2DD2-4FBF-BB2B-3185346719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1655</properties:Characters>
  <properties:Lines>36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2019-06-13T07:44:00Z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St-280/2016-138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