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785f" w14:paraId="29d785f" w:rsidRDefault="00E25546" w:rsidP="00E25546" w:rsidR="00E25546">
      <w:pPr>
        <w:pStyle w:val="NormaleSPIS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25546" w:rsidR="00E25546">
        <w:tc>
          <w:tcPr>
            <w:tcW w:type="dxa" w:w="2985"/>
            <w:hideMark/>
          </w:tcPr>
          <w:p w:rsidRDefault="00E25546" w:rsidR="00E25546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25546" w:rsidR="00E2554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25546" w:rsidR="00E2554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25546" w:rsidR="00E25546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E25546" w:rsidP="00E25546" w:rsidR="00E25546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25546" w:rsidR="00E25546">
        <w:trPr>
          <w:jc w:val="right"/>
        </w:trPr>
        <w:tc>
          <w:tcPr>
            <w:tcW w:type="dxa" w:w="4320"/>
            <w:hideMark/>
          </w:tcPr>
          <w:p w:rsidRDefault="00E25546" w:rsidP="00E25546" w:rsidR="00E25546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St-954/2016-96</w:t>
            </w:r>
          </w:p>
        </w:tc>
      </w:tr>
    </w:tbl>
    <w:p w:rsidRDefault="00E25546" w:rsidP="00E25546" w:rsidR="00E25546">
      <w:pPr>
        <w:pStyle w:val="NormaleSPIS"/>
        <w:ind w:firstLine="0"/>
      </w:pPr>
    </w:p>
    <w:p w:rsidRDefault="00E25546" w:rsidP="00E25546" w:rsidR="00E25546">
      <w:pPr>
        <w:pStyle w:val="NormaleSPIS"/>
        <w:ind w:firstLine="0"/>
      </w:pPr>
    </w:p>
    <w:p w:rsidRDefault="00E25546" w:rsidP="00E25546" w:rsidR="00E25546">
      <w:pPr>
        <w:pStyle w:val="SudNaziv"/>
        <w:jc w:val="center"/>
        <w:rPr>
          <w:b w:val="false"/>
        </w:rPr>
      </w:pPr>
      <w:r>
        <w:rPr>
          <w:b w:val="false"/>
        </w:rPr>
        <w:t>R E P U B L I K A      H R V A T S K A</w:t>
      </w:r>
    </w:p>
    <w:p w:rsidRDefault="00E25546" w:rsidP="00E25546" w:rsidR="00E25546">
      <w:pPr>
        <w:pStyle w:val="SudNaziv"/>
        <w:jc w:val="center"/>
        <w:rPr>
          <w:b w:val="false"/>
        </w:rPr>
      </w:pPr>
    </w:p>
    <w:p w:rsidRDefault="00E25546" w:rsidP="00E25546" w:rsidR="00E25546">
      <w:pPr>
        <w:pStyle w:val="SudNaziv"/>
        <w:jc w:val="center"/>
        <w:rPr>
          <w:b w:val="false"/>
        </w:rPr>
      </w:pPr>
      <w:r>
        <w:rPr>
          <w:b w:val="false"/>
        </w:rPr>
        <w:t>R  J  E  Š  E  N  J  E</w:t>
      </w:r>
    </w:p>
    <w:p w:rsidRDefault="00E25546" w:rsidP="00E25546" w:rsidR="00E25546">
      <w:pPr>
        <w:pStyle w:val="SudNaziv"/>
        <w:jc w:val="center"/>
      </w:pPr>
    </w:p>
    <w:p w:rsidRDefault="00E25546" w:rsidP="00E25546" w:rsidR="00E25546">
      <w:pPr>
        <w:pStyle w:val="SudSjedite"/>
      </w:pPr>
      <w:r>
        <w:tab/>
      </w:r>
    </w:p>
    <w:p w:rsidRDefault="00E25546" w:rsidP="00E25546" w:rsidR="00E25546">
      <w:pPr>
        <w:spacing w:after="0"/>
        <w:ind w:firstLine="708"/>
        <w:jc w:val="both"/>
        <w:rPr>
          <w:szCs w:val="20"/>
        </w:rPr>
      </w:pPr>
      <w:r>
        <w:rPr>
          <w:bCs/>
          <w:szCs w:val="20"/>
        </w:rPr>
        <w:t>Trgovački sud u Varaždinu,</w:t>
      </w:r>
      <w:r w:rsidR="005B59F3">
        <w:rPr>
          <w:szCs w:val="20"/>
        </w:rPr>
        <w:t xml:space="preserve"> po sucu </w:t>
      </w:r>
      <w:r>
        <w:rPr>
          <w:szCs w:val="20"/>
        </w:rPr>
        <w:t xml:space="preserve">Hugu </w:t>
      </w:r>
      <w:proofErr w:type="spellStart"/>
      <w:r>
        <w:rPr>
          <w:szCs w:val="20"/>
        </w:rPr>
        <w:t>Wedemeyeru</w:t>
      </w:r>
      <w:proofErr w:type="spellEnd"/>
      <w:r>
        <w:rPr>
          <w:szCs w:val="20"/>
        </w:rPr>
        <w:t>, u stečajnom postupku nad stečajnim dužnikom</w:t>
      </w:r>
      <w:r>
        <w:t xml:space="preserve"> </w:t>
      </w:r>
      <w:r>
        <w:rPr>
          <w:rFonts w:cs="Times New Roman"/>
          <w:bCs/>
        </w:rPr>
        <w:t>ALESSI d.o.o.,</w:t>
      </w:r>
      <w:r w:rsidR="009C1946">
        <w:rPr>
          <w:rFonts w:cs="Times New Roman"/>
          <w:bCs/>
        </w:rPr>
        <w:t xml:space="preserve"> u stečaju,</w:t>
      </w:r>
      <w:r>
        <w:rPr>
          <w:rFonts w:cs="Times New Roman"/>
          <w:bCs/>
        </w:rPr>
        <w:t xml:space="preserve"> OIB: 20016790772, sa sjedištem u Trg kralja Tomislava br. 6, 42000 Varaždin</w:t>
      </w:r>
      <w:r>
        <w:rPr>
          <w:rFonts w:cs="Times New Roman"/>
        </w:rPr>
        <w:t xml:space="preserve">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</w:t>
      </w:r>
      <w:r>
        <w:rPr>
          <w:szCs w:val="20"/>
        </w:rPr>
        <w:t xml:space="preserve"> povodom zahtjeva stečajnog upravitelja za određivanje nagrade, izvan ročišta 4. srpnja 2018.</w:t>
      </w:r>
    </w:p>
    <w:p w:rsidRDefault="00E25546" w:rsidP="00E25546" w:rsidR="00E25546">
      <w:pPr>
        <w:spacing w:after="0"/>
        <w:rPr>
          <w:szCs w:val="20"/>
        </w:rPr>
      </w:pPr>
    </w:p>
    <w:p w:rsidRDefault="00E25546" w:rsidP="00E25546" w:rsidR="00E25546">
      <w:pPr>
        <w:spacing w:after="0"/>
        <w:rPr>
          <w:szCs w:val="20"/>
        </w:rPr>
      </w:pPr>
    </w:p>
    <w:p w:rsidRDefault="00E25546" w:rsidP="00E25546" w:rsidR="00E25546">
      <w:pPr>
        <w:spacing w:after="0"/>
        <w:jc w:val="center"/>
        <w:rPr>
          <w:bCs/>
          <w:szCs w:val="20"/>
        </w:rPr>
      </w:pPr>
      <w:r>
        <w:rPr>
          <w:bCs/>
          <w:szCs w:val="20"/>
        </w:rPr>
        <w:t>r i j e š i o     j e</w:t>
      </w:r>
    </w:p>
    <w:p w:rsidRDefault="00E25546" w:rsidP="00E25546" w:rsidR="00E25546">
      <w:pPr>
        <w:spacing w:after="0"/>
        <w:rPr>
          <w:b/>
          <w:bCs/>
          <w:szCs w:val="20"/>
        </w:rPr>
      </w:pPr>
    </w:p>
    <w:p w:rsidRDefault="006151E9" w:rsidP="00E25546" w:rsidR="006151E9">
      <w:pPr>
        <w:spacing w:after="0"/>
        <w:rPr>
          <w:b/>
          <w:bCs/>
          <w:szCs w:val="20"/>
        </w:rPr>
      </w:pPr>
    </w:p>
    <w:p w:rsidRDefault="006151E9" w:rsidP="00E25546" w:rsidR="00E25546">
      <w:pPr>
        <w:spacing w:after="0"/>
        <w:jc w:val="both"/>
      </w:pPr>
      <w:r>
        <w:t xml:space="preserve">          </w:t>
      </w:r>
      <w:r>
        <w:tab/>
        <w:t xml:space="preserve"> </w:t>
      </w:r>
      <w:r w:rsidR="00E25546">
        <w:t xml:space="preserve">Određuje se nagrada stečajnom upravitelju Tomislavu </w:t>
      </w:r>
      <w:proofErr w:type="spellStart"/>
      <w:r w:rsidR="00E25546">
        <w:t>Đuričinu</w:t>
      </w:r>
      <w:proofErr w:type="spellEnd"/>
      <w:r w:rsidR="00E25546">
        <w:t>, iz Varaždina, Dravska poljana br. 1, u ovom stečajno</w:t>
      </w:r>
      <w:r>
        <w:t>m postupku u iznosu od 272.740,00</w:t>
      </w:r>
      <w:r w:rsidR="00E25546">
        <w:t xml:space="preserve"> kuna.</w:t>
      </w:r>
    </w:p>
    <w:p w:rsidRDefault="006151E9" w:rsidP="006151E9" w:rsidR="00E25546">
      <w:pPr>
        <w:spacing w:after="0"/>
        <w:jc w:val="both"/>
      </w:pPr>
      <w:r>
        <w:tab/>
      </w:r>
    </w:p>
    <w:p w:rsidRDefault="00E25546" w:rsidP="00E25546" w:rsidR="00E25546">
      <w:pPr>
        <w:spacing w:after="0"/>
      </w:pPr>
    </w:p>
    <w:p w:rsidRDefault="00E25546" w:rsidP="00E25546" w:rsidR="00E25546">
      <w:pPr>
        <w:spacing w:after="0"/>
        <w:jc w:val="center"/>
      </w:pPr>
      <w:r>
        <w:t>Obrazloženje</w:t>
      </w:r>
    </w:p>
    <w:p w:rsidRDefault="00E25546" w:rsidP="00E25546" w:rsidR="00E25546">
      <w:pPr>
        <w:spacing w:after="0"/>
        <w:jc w:val="center"/>
      </w:pPr>
    </w:p>
    <w:p w:rsidRDefault="00E25546" w:rsidP="00E25546" w:rsidR="00E25546">
      <w:pPr>
        <w:spacing w:after="0"/>
        <w:jc w:val="center"/>
      </w:pPr>
    </w:p>
    <w:p w:rsidRDefault="006151E9" w:rsidP="006151E9" w:rsidR="006151E9">
      <w:pPr>
        <w:spacing w:after="0"/>
        <w:jc w:val="both"/>
      </w:pPr>
      <w:r>
        <w:tab/>
        <w:t>Stečajni upravitelj svojim je podneskom od 14. lipnja 2018. zatražio da mu se odredi nagrada u ovom stečajnom postupku u ukupnom iznosu od 272.740,00 kuna, te je pridodao da su u dosadašnjem tijeku ovoga stečajnog postupka unovčene nekretnine u vlasništvu stečajnog dužnika elektronskim javnim dražbama putem Financijske agencije u ukupnom iznosu od 2.088.500,00 kuna.</w:t>
      </w:r>
    </w:p>
    <w:p w:rsidRDefault="009F12D5" w:rsidP="006151E9" w:rsidR="009F12D5">
      <w:pPr>
        <w:spacing w:after="0"/>
        <w:jc w:val="both"/>
      </w:pPr>
      <w:r>
        <w:tab/>
        <w:t>Stečajni je upravitelj za svaku pojedinu prodanu nekretninu naznačio vrijednost unovčene stečajne mase u kunama, naveo je naznaku nagrade u postotku, osnovice za obračun te nagrade, kao i iznos nagrade.</w:t>
      </w:r>
    </w:p>
    <w:p w:rsidRDefault="000D39A9" w:rsidP="006151E9" w:rsidR="000D39A9">
      <w:pPr>
        <w:spacing w:after="0"/>
        <w:jc w:val="both"/>
      </w:pPr>
      <w:r>
        <w:tab/>
        <w:t xml:space="preserve">Odredbom čl. 2. st. 1. i st. 2. Uredbe o kriterijima i načinu obračuna i plaćanja nagrade stečajnim upraviteljima (Narodne novine br. 105/2015., dalje : Uredba) propisano je da stečajni upravitelj, privremeni stečajni upravitelj, povjerenik </w:t>
      </w:r>
      <w:proofErr w:type="spellStart"/>
      <w:r>
        <w:t>predstečajnoga</w:t>
      </w:r>
      <w:proofErr w:type="spellEnd"/>
      <w:r>
        <w:t xml:space="preserve"> postupka i stečajni povjerenik imaju pravo na nagradu za obavljene poslove. Nagradu za obavljene poslove određuje sud bez odgode prema pravilima ove Uredbe, nakon što osobe iz st. 1. </w:t>
      </w:r>
      <w:r>
        <w:lastRenderedPageBreak/>
        <w:t>ovoga članka dovrše sve poslove za koje s</w:t>
      </w:r>
      <w:bookmarkStart w:name="_GoBack" w:id="0"/>
      <w:bookmarkEnd w:id="0"/>
      <w:r>
        <w:t>u imenovane.</w:t>
      </w:r>
      <w:r w:rsidR="002274EB">
        <w:t xml:space="preserve"> Nadalje, odredbom čl. 5. st. 1. Uredbe propisano je da sud rješenjem utvrđuje visinu nagrade, uzimajući u obzir obujam i složenost poslova, rad stečajnoga upravitelja na ispitivanju tražbina, te vrijednost unovčene stečajne mase.</w:t>
      </w:r>
    </w:p>
    <w:p w:rsidRDefault="002274EB" w:rsidP="002274EB" w:rsidR="006151E9">
      <w:pPr>
        <w:spacing w:after="0"/>
        <w:jc w:val="both"/>
      </w:pPr>
      <w:r>
        <w:tab/>
        <w:t xml:space="preserve">U čl. 7. predmetne Uredbe navedena je tablica za izračun nagrade stečajnom upravitelju gdje se nagrada stečajnom upravitelju s osnove vrijednosti unovčene stečajne mase obračunava primjenom navedene tablice vrijednosti unovčene stečajne mase i nagrade u postocima i to tako da se za vrijednost unovčene stečajne mase do 100.000,00 kuna obračunava nagrada od 16%, na razliku od 100.000,01 kuna do 300.000,00 kuna obračunava se nagrada u visini od 12%, te na razliku od 300.000,01 kuna do 500.000,00 kuna obračunava se nagrada u visini od </w:t>
      </w:r>
      <w:r w:rsidR="000A4BE7">
        <w:t>10%.</w:t>
      </w:r>
    </w:p>
    <w:p w:rsidRDefault="00BE7597" w:rsidP="002274EB" w:rsidR="00BE7597">
      <w:pPr>
        <w:spacing w:after="0"/>
        <w:jc w:val="both"/>
      </w:pPr>
      <w:r>
        <w:tab/>
        <w:t>Odredbom čl. 94. st. 1. i st. 2. Stečajnog zakona (Narodne novine br. 71/15. i 104/17., dalje : SZ-a)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0A4BE7" w:rsidP="002274EB" w:rsidR="000A4BE7">
      <w:pPr>
        <w:spacing w:after="0"/>
        <w:jc w:val="both"/>
      </w:pPr>
      <w:r>
        <w:tab/>
        <w:t xml:space="preserve">S obzirom na </w:t>
      </w:r>
      <w:r w:rsidR="00F34A06">
        <w:t xml:space="preserve">dosadašnju </w:t>
      </w:r>
      <w:r>
        <w:t>vrijednost unovčene stečajne mase u ovom stečajnom postupku u vi</w:t>
      </w:r>
      <w:r w:rsidR="00F34A06">
        <w:t>sini od, kako je iznijeto, 2.088.500,00 kuna, sud je utvrdio da je stečajni upravitelj izvršio obračun svoje nagrade sukladno predmetnoj Uredbi.</w:t>
      </w:r>
    </w:p>
    <w:p w:rsidRDefault="00F34A06" w:rsidP="002274EB" w:rsidR="00E25546">
      <w:pPr>
        <w:spacing w:after="0"/>
        <w:jc w:val="both"/>
      </w:pPr>
      <w:r>
        <w:tab/>
        <w:t>Radi svega iznijetog, a budući da je navedeni izračun nagrade utemeljen na odredbi čl. 7. Uredbe, te ne premašuje maksimalni iznos nagrade stečajnom upravitelju, valjalo je temeljem citirane odredbe čl. 2. st. 1. i st. 2., čl. 5. st. 1. i čl. 7. Uredbe, te temeljem odredbe čl. 94. st. 1. i st. 2. SZ-</w:t>
      </w:r>
      <w:r w:rsidR="00BE7597">
        <w:t>a,</w:t>
      </w:r>
      <w:r>
        <w:t xml:space="preserve"> odlučiti kao u izreci ovog rješenja.</w:t>
      </w:r>
      <w:r w:rsidR="00E25546">
        <w:tab/>
      </w:r>
    </w:p>
    <w:p w:rsidRDefault="00E25546" w:rsidP="00E25546" w:rsidR="00E25546">
      <w:pPr>
        <w:jc w:val="both"/>
      </w:pPr>
      <w:r>
        <w:tab/>
      </w:r>
    </w:p>
    <w:p w:rsidRDefault="00E25546" w:rsidP="00E25546" w:rsidR="00E25546">
      <w:pPr>
        <w:spacing w:after="0"/>
        <w:jc w:val="center"/>
      </w:pPr>
      <w:r>
        <w:t>U Varaždinu 4. srpnja 2018.</w:t>
      </w:r>
    </w:p>
    <w:p w:rsidRDefault="00E25546" w:rsidP="00E25546" w:rsidR="00E25546">
      <w:pPr>
        <w:spacing w:after="0"/>
        <w:jc w:val="center"/>
      </w:pPr>
    </w:p>
    <w:p w:rsidRDefault="00E25546" w:rsidP="00E25546" w:rsidR="00E25546">
      <w:pPr>
        <w:spacing w:after="0"/>
      </w:pPr>
    </w:p>
    <w:p w:rsidRDefault="00E25546" w:rsidP="00E25546" w:rsidR="00E25546">
      <w:pPr>
        <w:spacing w:after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Sudac :</w:t>
      </w:r>
    </w:p>
    <w:p w:rsidRDefault="00E25546" w:rsidP="00E25546" w:rsidR="00E25546">
      <w:pPr>
        <w:spacing w:after="0"/>
      </w:pPr>
    </w:p>
    <w:p w:rsidRDefault="00E25546" w:rsidP="00E25546" w:rsidR="00E25546">
      <w:pPr>
        <w:spacing w:after="0"/>
        <w:jc w:val="center"/>
      </w:pPr>
      <w:r>
        <w:t xml:space="preserve">                                                                            Hugo Wedemeyer, v. r.</w:t>
      </w:r>
    </w:p>
    <w:p w:rsidRDefault="00E25546" w:rsidP="00E25546" w:rsidR="00E25546">
      <w:pPr>
        <w:spacing w:after="0"/>
        <w:jc w:val="center"/>
      </w:pPr>
    </w:p>
    <w:p w:rsidRDefault="00E25546" w:rsidP="00E25546" w:rsidR="00E25546">
      <w:pPr>
        <w:spacing w:after="0"/>
        <w:jc w:val="center"/>
      </w:pPr>
    </w:p>
    <w:p w:rsidRDefault="00E25546" w:rsidP="00E25546" w:rsidR="00E25546">
      <w:pPr>
        <w:spacing w:after="0"/>
        <w:jc w:val="center"/>
      </w:pPr>
      <w:r>
        <w:t xml:space="preserve">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E25546" w:rsidP="00E25546" w:rsidR="00E25546">
      <w:pPr>
        <w:spacing w:after="0"/>
        <w:jc w:val="both"/>
        <w:rPr>
          <w:u w:val="single"/>
        </w:rPr>
      </w:pPr>
    </w:p>
    <w:p w:rsidRDefault="00E25546" w:rsidP="00E25546" w:rsidR="00E25546">
      <w:pPr>
        <w:spacing w:after="0"/>
        <w:jc w:val="both"/>
      </w:pPr>
      <w:r>
        <w:t>Uputa  o  pravnom  lijeku :</w:t>
      </w:r>
    </w:p>
    <w:p w:rsidRDefault="00E25546" w:rsidP="00E25546" w:rsidR="00E25546">
      <w:pPr>
        <w:spacing w:after="0"/>
        <w:jc w:val="both"/>
      </w:pPr>
      <w:r>
        <w:t>Protiv ovog rješenja stečajni upravitelj, dužnik pojedinac i svaki stečajni vjerovnik imaju pravo žalbe u roku od osam (8) dana od dana objave ovog rješenja na oglasnoj ploči ovoga suda.</w:t>
      </w:r>
    </w:p>
    <w:p w:rsidRDefault="00E25546" w:rsidP="00E25546" w:rsidR="00E25546">
      <w:pPr>
        <w:spacing w:after="0"/>
        <w:jc w:val="both"/>
      </w:pPr>
    </w:p>
    <w:p w:rsidRDefault="00E25546" w:rsidP="00E25546" w:rsidR="00E25546">
      <w:pPr>
        <w:spacing w:after="0"/>
        <w:jc w:val="both"/>
      </w:pPr>
    </w:p>
    <w:p w:rsidRDefault="00E25546" w:rsidP="00E25546" w:rsidR="00E25546">
      <w:pPr>
        <w:spacing w:after="0"/>
        <w:jc w:val="both"/>
      </w:pPr>
      <w:r>
        <w:t>DNA :</w:t>
      </w:r>
    </w:p>
    <w:p w:rsidRDefault="00E25546" w:rsidP="00E25546" w:rsidR="00E25546">
      <w:pPr>
        <w:spacing w:after="0"/>
        <w:jc w:val="both"/>
      </w:pPr>
    </w:p>
    <w:p w:rsidRDefault="00E25546" w:rsidP="00E25546" w:rsidR="00E25546">
      <w:pPr>
        <w:spacing w:after="0"/>
        <w:jc w:val="both"/>
        <w:rPr>
          <w:szCs w:val="20"/>
        </w:rPr>
      </w:pPr>
      <w:r>
        <w:t xml:space="preserve">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E25546" w:rsidP="00E25546" w:rsidR="00E25546">
      <w:pPr>
        <w:spacing w:after="0"/>
        <w:jc w:val="both"/>
      </w:pPr>
    </w:p>
    <w:p w:rsidRDefault="005B59F3" w:rsidP="005B59F3" w:rsidR="00E25546">
      <w:pPr>
        <w:spacing w:after="0"/>
        <w:jc w:val="both"/>
      </w:pPr>
      <w:r>
        <w:t>e-Oglasna ploča</w:t>
      </w:r>
      <w:r w:rsidR="00E25546">
        <w:t xml:space="preserve"> ovog</w:t>
      </w:r>
      <w:r>
        <w:t>a</w:t>
      </w:r>
      <w:r w:rsidR="00E25546">
        <w:t xml:space="preserve"> sud</w:t>
      </w:r>
      <w:r>
        <w:t>a.</w:t>
      </w:r>
    </w:p>
    <w:p w:rsidRDefault="00AE649C" w:rsidP="004F27AE" w:rsidR="00AE649C" w:rsidRPr="00B76F3C">
      <w:pPr>
        <w:pStyle w:val="NormaleSPIS"/>
      </w:pPr>
    </w:p>
    <w:sectPr w:rsidSect="00E25546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5DD" w:rsidP="00537B78" w:rsidR="004A75DD">
      <w:r>
        <w:separator/>
      </w:r>
    </w:p>
  </w:endnote>
  <w:endnote w:id="0" w:type="continuationSeparator">
    <w:p w:rsidRDefault="004A75DD" w:rsidP="00537B78" w:rsidR="004A7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3750167"/>
      <w:docPartObj>
        <w:docPartGallery w:val="Page Numbers (Bottom of Page)"/>
        <w:docPartUnique/>
      </w:docPartObj>
    </w:sdtPr>
    <w:sdtEndPr/>
    <w:sdtContent>
      <w:p w:rsidRDefault="00E25546" w:rsidR="00E2554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FAA">
          <w:t>2</w:t>
        </w:r>
        <w:r>
          <w:fldChar w:fldCharType="end"/>
        </w:r>
      </w:p>
    </w:sdtContent>
  </w:sdt>
  <w:p w:rsidRDefault="00E25546" w:rsidR="00E255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5DD" w:rsidP="00537B78" w:rsidR="004A75DD">
      <w:r>
        <w:separator/>
      </w:r>
    </w:p>
  </w:footnote>
  <w:footnote w:id="0" w:type="continuationSeparator">
    <w:p w:rsidRDefault="004A75DD" w:rsidP="00537B78" w:rsidR="004A7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546" w:rsidR="008333A9">
    <w:pPr>
      <w:pStyle w:val="Zaglavlje"/>
    </w:pPr>
    <w:r>
      <w:rPr>
        <w:rStyle w:val="PozadinaSvijetloCrvena"/>
        <w:shd w:fill="auto" w:color="auto" w:val="clear"/>
      </w:rPr>
      <w:t>Poslovni broj : 6 St-954/2016-96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BE7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9A9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4EB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FA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5DD"/>
    <w:rsid w:val="004A7BFE"/>
    <w:rsid w:val="004B2FFD"/>
    <w:rsid w:val="004B3042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9F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1E9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94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2D5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597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6F0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546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A06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2554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2554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2554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2554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St-954/2016-96</izvorni_sadrzaj>
    <derivirana_varijabla naziv="DomainObject.Oznaka_1">St-954/2016-96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  <item>Punomoćnik Ivica Škunca, punomoćnik Privredne banke Zagreb d.d.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  <item>Punomoćnik Ivica Škunca, punomoćnik Privredne banke Zagreb d.d.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  <item>Punomoćnik Ivica Škunca, punomoćnik Privredne banke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St-954/2016-96</izvorni_sadrzaj>
    <derivirana_varijabla naziv="DomainObject.PoslovniBrojDokumenta_1">St-954/2016-96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  <item>Punomoćnik Ivica Škunca, punomoćnik Privredne banke Zagreb d.d.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  <item>Punomoćnik Ivica Škunca, punomoćnik Privredne banke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A8658-86DC-41F1-A321-13B3EAC5E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3307</properties:Characters>
  <properties:Lines>90</properties:Lines>
  <properties:Paragraphs>26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2018-07-04T08:22:00Z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St-954/2016-96 / Odluka - Rješenje - određivanje nagrade stečajnom upravitelju (odluka_St-954_2016-96.docx)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