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fbd7" w14:paraId="e75fbd7" w:rsidRDefault="00353C39" w:rsidP="00563A19" w:rsidR="00353C39">
      <w:pPr>
        <w:spacing w:after="0"/>
        <w:jc w:val="both"/>
        <w15:collapsed w:val="false"/>
      </w:pPr>
      <w:bookmarkStart w:name="_GoBack" w:id="0"/>
      <w:bookmarkEnd w:id="0"/>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pPr>
        <w:spacing w:after="0"/>
        <w:jc w:val="both"/>
      </w:pPr>
    </w:p>
    <w:p w:rsidRDefault="00302DEA" w:rsidP="00302DEA" w:rsidR="00302DEA">
      <w:pPr>
        <w:spacing w:after="0"/>
        <w:jc w:val="center"/>
      </w:pPr>
    </w:p>
    <w:p w:rsidRDefault="00302DEA" w:rsidP="00302DEA" w:rsidR="00302DEA">
      <w:pPr>
        <w:spacing w:after="0"/>
        <w:jc w:val="center"/>
      </w:pPr>
      <w:r>
        <w:t>R E P U B L I K A   H R V A T S K A</w:t>
      </w:r>
    </w:p>
    <w:p w:rsidRDefault="00302DEA" w:rsidP="00302DEA" w:rsidR="00302DEA">
      <w:pPr>
        <w:spacing w:after="0"/>
        <w:jc w:val="center"/>
      </w:pPr>
    </w:p>
    <w:p w:rsidRDefault="00302DEA" w:rsidP="00302DEA" w:rsidR="00302DEA">
      <w:pPr>
        <w:spacing w:after="0"/>
        <w:jc w:val="center"/>
      </w:pPr>
      <w:r>
        <w:t>R J E Š E NJ E</w:t>
      </w:r>
    </w:p>
    <w:p w:rsidRDefault="00302DEA" w:rsidP="00302DEA" w:rsidR="00302DEA">
      <w:pPr>
        <w:spacing w:after="0"/>
        <w:jc w:val="both"/>
      </w:pPr>
    </w:p>
    <w:p w:rsidRDefault="00302DEA" w:rsidP="00302DEA" w:rsidR="00302DEA">
      <w:pPr>
        <w:spacing w:after="0"/>
        <w:jc w:val="both"/>
      </w:pPr>
    </w:p>
    <w:p w:rsidRDefault="00302DEA" w:rsidP="00302DEA" w:rsidR="00302DEA">
      <w:pPr>
        <w:spacing w:after="0"/>
        <w:ind w:firstLine="708"/>
        <w:jc w:val="both"/>
      </w:pPr>
      <w:r>
        <w:t>Visoki trgovački sud Republike Hrvatske, u vijeću sastavljenom od sudaca Kamelije Parać, predsjednika vijeća, Maje Bilandžić, suca izvjestitelja i Gorane Aralice Martinović, člana vijeća, u stečajnom postupku nad dužnikom ROBOT COMMERCE d.o.o. u stečaju, OIB 55925906180, Kamen, Ulica 4. Gardijske brigade 43, odlučujući o žalbi stečajnog vjerovnika GRAD SPLIT, OIB 78755598868, Split, Obala kneza Branimira 17, protiv dijela rješenja Trgovačkog suda u Splitu poslovni broj St-991/2017 od 27. srpnja 2018., u sjednici vijeća održanoj 20. rujna 2018.</w:t>
      </w:r>
    </w:p>
    <w:p w:rsidRDefault="00302DEA" w:rsidP="00302DEA" w:rsidR="00302DEA">
      <w:pPr>
        <w:spacing w:after="0"/>
        <w:jc w:val="both"/>
      </w:pPr>
    </w:p>
    <w:p w:rsidRDefault="00302DEA" w:rsidP="00302DEA" w:rsidR="00302DEA">
      <w:pPr>
        <w:spacing w:after="0"/>
        <w:jc w:val="center"/>
      </w:pPr>
      <w:r>
        <w:t>r i j e š i o   j e</w:t>
      </w:r>
    </w:p>
    <w:p w:rsidRDefault="00302DEA" w:rsidP="00302DEA" w:rsidR="00302DEA">
      <w:pPr>
        <w:spacing w:after="0"/>
        <w:jc w:val="both"/>
      </w:pPr>
    </w:p>
    <w:p w:rsidRDefault="00302DEA" w:rsidP="00302DEA" w:rsidR="00302DEA">
      <w:pPr>
        <w:spacing w:after="0"/>
        <w:ind w:firstLine="708"/>
        <w:jc w:val="both"/>
      </w:pPr>
      <w:r>
        <w:t>Odbija se žalba stečajnog vjerovnika Grad Split, kao neosnovana i potvrđuje rješenje Trgovačkog suda u Splitu poslovni broj St-991/2017 od 27. srpnja 2018. u dijelu točke II. izreke, kojom je osporena tražbina tog vjerovnika kao tražbina drugog višeg isplatnog reda pod rednim brojem 10., u iznosu od 587.981,42 kn.</w:t>
      </w:r>
    </w:p>
    <w:p w:rsidRDefault="00302DEA" w:rsidP="00302DEA" w:rsidR="00302DEA">
      <w:pPr>
        <w:spacing w:after="0"/>
        <w:jc w:val="both"/>
      </w:pPr>
    </w:p>
    <w:p w:rsidRDefault="00302DEA" w:rsidP="00302DEA" w:rsidR="00302DEA">
      <w:pPr>
        <w:spacing w:after="0"/>
        <w:jc w:val="center"/>
      </w:pPr>
      <w:r>
        <w:t>Obrazloženje</w:t>
      </w:r>
    </w:p>
    <w:p w:rsidRDefault="00302DEA" w:rsidP="00302DEA" w:rsidR="00302DEA">
      <w:pPr>
        <w:spacing w:after="0"/>
        <w:jc w:val="both"/>
      </w:pPr>
    </w:p>
    <w:p w:rsidRDefault="00302DEA" w:rsidP="00302DEA" w:rsidR="00302DEA">
      <w:pPr>
        <w:spacing w:after="0"/>
        <w:ind w:firstLine="708"/>
        <w:jc w:val="both"/>
      </w:pPr>
      <w:r>
        <w:t xml:space="preserve">Pobijanim rješenjem prvostupanjski je sud u pobijanom dijelu točke II. izreke osporio  tražbinu stečajnog vjerovnika Grada Splita kao tražbinu drugog više isplatnog reda pod rednim brojem 10., u iznosu od 587.981,42 kn. </w:t>
      </w:r>
    </w:p>
    <w:p w:rsidRDefault="00302DEA" w:rsidP="00302DEA" w:rsidR="00302DEA">
      <w:pPr>
        <w:spacing w:after="0"/>
        <w:jc w:val="both"/>
      </w:pPr>
    </w:p>
    <w:p w:rsidRDefault="00302DEA" w:rsidP="00302DEA" w:rsidR="00302DEA">
      <w:pPr>
        <w:spacing w:after="0"/>
        <w:jc w:val="both"/>
      </w:pPr>
      <w:r>
        <w:tab/>
        <w:t>Takvo je rješenje prvostupanjski sud donio na temelju odredaba čl. 264., čl. 265. st. 1. i 266. Stečajnog zakona („Narodne novine“ 71/15 i 104/17; dalje: SZ) jer je stečajni upravitelj osporio dio prijavljene tražbinu tog stečajnog vjerovnika u navedenom iznosu, s obrazloženjem da je taj iznos dio tražbine koja je otpisana u postupku sklapanja predstečajne nagodbe te da su pogrešno obračunate zatezne kamate.</w:t>
      </w:r>
    </w:p>
    <w:p w:rsidRDefault="00302DEA" w:rsidP="00302DEA" w:rsidR="00302DEA">
      <w:pPr>
        <w:spacing w:after="0"/>
        <w:jc w:val="both"/>
      </w:pPr>
    </w:p>
    <w:p w:rsidRDefault="00302DEA" w:rsidP="00302DEA" w:rsidR="00302DEA">
      <w:pPr>
        <w:spacing w:after="0"/>
        <w:ind w:firstLine="708"/>
        <w:jc w:val="both"/>
      </w:pPr>
      <w:r>
        <w:t>Protiv tog dijela rješenja žalbu je podnio stečajni vjerovnik zbog svih zako</w:t>
      </w:r>
      <w:r w:rsidR="00417C53">
        <w:t>nskih razloga te predložio ovom</w:t>
      </w:r>
      <w:r>
        <w:t xml:space="preserve"> sudu preinačiti pobijano rješenje. Navodi kako je osporavanje neosnovano jer zakonski propisi mjerodavni za postupak sklapanja prestečajne nagodbe nisu mjerodavni za stečajni postupak pa je pravilno trebalo prihvatiti cjelokupnu tražbinu vjerovnika Grada Splita.</w:t>
      </w:r>
    </w:p>
    <w:p w:rsidRDefault="00302DEA" w:rsidP="00302DEA" w:rsidR="00302DEA">
      <w:pPr>
        <w:spacing w:after="0"/>
        <w:jc w:val="both"/>
      </w:pPr>
    </w:p>
    <w:p w:rsidRDefault="00302DEA" w:rsidP="00302DEA" w:rsidR="00302DEA">
      <w:pPr>
        <w:spacing w:after="0"/>
        <w:jc w:val="both"/>
      </w:pPr>
      <w:r>
        <w:lastRenderedPageBreak/>
        <w:tab/>
        <w:t>Dužnik u odgovoru na žalbu navodi da je žalba neosnovana te da je tražbina vjerovnika u iznosu od 587.981,42 kn pravilno osporena budući je za taj iznos otpisan dio duga u predstečajnoj nagodbi.</w:t>
      </w:r>
    </w:p>
    <w:p w:rsidRDefault="00302DEA" w:rsidP="00302DEA" w:rsidR="00302DEA">
      <w:pPr>
        <w:spacing w:after="0"/>
        <w:jc w:val="both"/>
      </w:pPr>
    </w:p>
    <w:p w:rsidRDefault="00302DEA" w:rsidP="00302DEA" w:rsidR="00302DEA">
      <w:pPr>
        <w:spacing w:after="0"/>
        <w:jc w:val="both"/>
      </w:pPr>
      <w:r>
        <w:tab/>
        <w:t>Žalba nije osnovana.</w:t>
      </w:r>
    </w:p>
    <w:p w:rsidRDefault="00302DEA" w:rsidP="00302DEA" w:rsidR="00302DEA">
      <w:pPr>
        <w:spacing w:after="0"/>
        <w:jc w:val="both"/>
      </w:pPr>
    </w:p>
    <w:p w:rsidRDefault="00302DEA" w:rsidP="00302DEA" w:rsidR="00302DEA">
      <w:pPr>
        <w:spacing w:after="0"/>
        <w:jc w:val="both"/>
      </w:pPr>
      <w:r>
        <w:tab/>
        <w:t>Ispitavši pobijano rješenje na temelju odredaba čl. 365. st. 1. i 2. i čl. 381. Zakona o parničnom postupku („Narodne novine“ broj: 53/91, 91/92, 58/93, 112/99, 88/01, 117/03, 88/05, 2/07, 84/08, 123/08, 57/11, 148/11, 25/13 i 89/14; dalje: ZPP), u vezi s odredbom čl. 10. SZ-a, u granicama žalbenih razloga, pazeći po službenoj dužnosti na bitne povrede odredaba postupka propisane čl. 354. st. 2. t. 2., 4., 8., 9., 11., 13. i 14. ZPP-a i na pravilnu primjenu materijalnog prava, ovaj sud utvrđuje da je ono pravilno i zakonito.</w:t>
      </w:r>
    </w:p>
    <w:p w:rsidRDefault="00302DEA" w:rsidP="00302DEA" w:rsidR="00302DEA">
      <w:pPr>
        <w:spacing w:after="0"/>
        <w:jc w:val="both"/>
      </w:pPr>
    </w:p>
    <w:p w:rsidRDefault="00302DEA" w:rsidP="00302DEA" w:rsidR="00302DEA">
      <w:pPr>
        <w:spacing w:after="0"/>
        <w:jc w:val="both"/>
      </w:pPr>
      <w:r>
        <w:tab/>
        <w:t>Iz preslike dijela spisa proizlazi da je vjerovnik Grad Split prijavio tražbinu u ovom stečajnom postupku, u iznosu od 3.878.732,72 kn, da je prvostupanjski sud održao ispitno ročište 28. lipnja 2018., kada su ispitane prijavljene tražbine, pa tako i predmetna. Stečajni upravitelj stečajnog dužnika osporio je dio prijavljene tražbine i to u iznosu od 587.981,42 kn, kao tražbinu drugog višeg isplatnog reda i kao razlog osporavanja naveo da je taj iznos dio tražbine koja je otpisana u postupku sklapanja predstečajne nagodbe te da su pogrešno obračunate zatezne kamate.</w:t>
      </w:r>
    </w:p>
    <w:p w:rsidRDefault="00302DEA" w:rsidP="00302DEA" w:rsidR="00302DEA">
      <w:pPr>
        <w:spacing w:after="0"/>
        <w:jc w:val="both"/>
      </w:pPr>
    </w:p>
    <w:p w:rsidRDefault="00302DEA" w:rsidP="00302DEA" w:rsidR="00302DEA">
      <w:pPr>
        <w:spacing w:after="0"/>
        <w:ind w:firstLine="708"/>
        <w:jc w:val="both"/>
      </w:pPr>
      <w:r>
        <w:t>Suprotno žalbenim navodima, pobijano rješenje doneseno je primjenom odredaba Stečajnog zakona.</w:t>
      </w:r>
    </w:p>
    <w:p w:rsidRDefault="00302DEA" w:rsidP="00302DEA" w:rsidR="00302DEA">
      <w:pPr>
        <w:spacing w:after="0"/>
        <w:jc w:val="both"/>
      </w:pPr>
    </w:p>
    <w:p w:rsidRDefault="00302DEA" w:rsidP="00302DEA" w:rsidR="00302DEA">
      <w:pPr>
        <w:spacing w:after="0"/>
        <w:ind w:firstLine="708"/>
        <w:jc w:val="both"/>
      </w:pPr>
      <w:r>
        <w:t>Naime, odredbom čl. 263. SZ-a propisano je da se tražbine smatraju utvrđenim ako ih na ispitnom ročištu prizna stečajni upravitelj i ne ospori stečajni vjerovnik odnosno ako izjavljeno osporavanje bude otklonjeno.</w:t>
      </w:r>
    </w:p>
    <w:p w:rsidRDefault="00302DEA" w:rsidP="00302DEA" w:rsidR="00302DEA">
      <w:pPr>
        <w:spacing w:after="0"/>
        <w:jc w:val="both"/>
      </w:pPr>
    </w:p>
    <w:p w:rsidRDefault="00302DEA" w:rsidP="00302DEA" w:rsidR="00302DEA">
      <w:pPr>
        <w:spacing w:after="0"/>
        <w:ind w:firstLine="708"/>
        <w:jc w:val="both"/>
      </w:pPr>
      <w:r>
        <w:t xml:space="preserve">Sukladno odredbi čl. 266. st. 1. SZ-a ako je stečajni upravitelj osporio tražbinu, sud će vjerovnika uputiti na parnicu protiv stečajnog dužnika radi utvrđivanja osporene tražbine. </w:t>
      </w:r>
    </w:p>
    <w:p w:rsidRDefault="00302DEA" w:rsidP="00302DEA" w:rsidR="00302DEA">
      <w:pPr>
        <w:spacing w:after="0"/>
        <w:jc w:val="both"/>
      </w:pPr>
    </w:p>
    <w:p w:rsidRDefault="00302DEA" w:rsidP="00302DEA" w:rsidR="00302DEA">
      <w:pPr>
        <w:spacing w:after="0"/>
        <w:ind w:firstLine="708"/>
        <w:jc w:val="both"/>
      </w:pPr>
      <w:r>
        <w:t>S obzirom na to da je stečajni upravitelj stečajnog dužnika na ispitnom ročištu nedvojbeno osporio tražbinu u navedenom iznosu od 587.981,42 kn, stečajni sudac je pravilno postupio kada je na temelju citiranih zakonskih odredbi rješenjem utvrdio da je tražbina u tom iznosu osporena. Stečajni vjerovnik ne osporava činjenicu da je stečajni upravitelj na ispitnom ročištu osporio njegovu prijavljenu tražbinu. Ne osporava niti činjenicu da to osporavanje nije na održanom ispitnom ročištu otklonjeno. Stoga je prvostupanjski sud pravilno postupio kada je na temelju citirane zakonske odredbe utvrdio da je tražbina u iznosu od 587.981,42 kn osporena.</w:t>
      </w:r>
    </w:p>
    <w:p w:rsidRDefault="00302DEA" w:rsidP="00302DEA" w:rsidR="00302DEA">
      <w:pPr>
        <w:spacing w:after="0"/>
        <w:jc w:val="both"/>
      </w:pPr>
    </w:p>
    <w:p w:rsidRDefault="00302DEA" w:rsidP="00302DEA" w:rsidR="00302DEA">
      <w:pPr>
        <w:spacing w:after="0"/>
        <w:ind w:firstLine="708"/>
        <w:jc w:val="both"/>
      </w:pPr>
      <w:r>
        <w:t>U stečajnom postupku nije moguće raspravljati o opravdanosti razloga osporavanja, bez obzira na njihov temelj i sadržaj. To je moguće samo u parnici koju vjerovnik – upravo s ciljem dokazivanja eventualne neosnovanosti ili nezakonitosti osporavanja – može pokrenuti pred nadležnim sudom prema uputi (i u roku) stečajnog suca. Ovo stoga što je stečajni postupak po svojoj prirodi izvanparnični postupak, pa u njemu nije moguće dokazivati ili raspravljati sporne činjenice. Vjerovniku time nije uskraćena pravna zaštita, jer postojanje svoje tražbine i njezinu osnovanost može dokazivati samo u parnici na koju je upućen.</w:t>
      </w:r>
    </w:p>
    <w:p w:rsidRDefault="00302DEA" w:rsidP="00302DEA" w:rsidR="00302DEA">
      <w:pPr>
        <w:spacing w:after="0"/>
        <w:jc w:val="both"/>
      </w:pPr>
    </w:p>
    <w:p w:rsidRDefault="00302DEA" w:rsidP="00302DEA" w:rsidR="00302DEA">
      <w:pPr>
        <w:spacing w:after="0"/>
        <w:ind w:firstLine="708"/>
        <w:jc w:val="both"/>
      </w:pPr>
      <w:r>
        <w:t xml:space="preserve">Budući da je prvostupanjski sud pravilno primijenio materijalno pravu u smislu citirane odredbe čl. 266. st. 1. SZ-a, pravilno je prvostupanjski sud pobijanim rješenjem utvrdio osporenu tražbinu u iznosu od 587.981,42 kn koju je osporio stečajni upravitelj te uputio vjerovnika na pokretanje parnice radi utvrđivanja osporene tražbine u kojem postupku će se utvrđivati i razlozi osporavanja tražbina.  </w:t>
      </w:r>
    </w:p>
    <w:p w:rsidRDefault="00302DEA" w:rsidP="00302DEA" w:rsidR="00302DEA">
      <w:pPr>
        <w:spacing w:after="0"/>
        <w:jc w:val="both"/>
      </w:pPr>
    </w:p>
    <w:p w:rsidRDefault="00302DEA" w:rsidP="00302DEA" w:rsidR="00302DEA">
      <w:pPr>
        <w:spacing w:after="0"/>
        <w:ind w:firstLine="708"/>
        <w:jc w:val="both"/>
      </w:pPr>
      <w:r>
        <w:t>Slijedom navedenog, ovaj sud je sukladno odredbi čl. 380. t. 2. ZPP-a u vezi čl. 10. SZ-a odbio žalbu kao neosnovanu i potvrdio pobijano rješenje u dijelu točke 2. izreke, kojim je osporena tražbina tog vjerovnika kao tražbina drugog višeg isplatnog reda, pod rednim brojem 10. u iznosu od 587.981,42 kn.</w:t>
      </w:r>
    </w:p>
    <w:p w:rsidRDefault="00302DEA" w:rsidP="00302DEA" w:rsidR="00302DEA">
      <w:pPr>
        <w:spacing w:after="0"/>
        <w:jc w:val="both"/>
      </w:pPr>
    </w:p>
    <w:p w:rsidRDefault="00302DEA" w:rsidP="00302DEA" w:rsidR="00302DEA">
      <w:pPr>
        <w:spacing w:after="0"/>
        <w:jc w:val="center"/>
      </w:pPr>
      <w:r>
        <w:t>Zagreb, 20. rujna 2018.</w:t>
      </w:r>
    </w:p>
    <w:p w:rsidRDefault="00302DEA" w:rsidP="00302DEA" w:rsidR="00302DEA">
      <w:pPr>
        <w:spacing w:after="0"/>
        <w:jc w:val="both"/>
      </w:pPr>
    </w:p>
    <w:p w:rsidRDefault="00417C53" w:rsidP="00F52880" w:rsidR="00417C53">
      <w:pPr>
        <w:pStyle w:val="Bezproreda"/>
        <w:ind w:left="4536"/>
        <w:jc w:val="center"/>
      </w:pPr>
      <w:r>
        <w:t>Predsjednik vijeća</w:t>
      </w:r>
    </w:p>
    <w:p w:rsidRDefault="00417C53" w:rsidP="00F52880" w:rsidR="00417C53">
      <w:pPr>
        <w:pStyle w:val="Bezproreda"/>
        <w:ind w:left="4536"/>
        <w:jc w:val="center"/>
      </w:pPr>
      <w:r>
        <w:t>Kamelija Parać, v. r.</w:t>
      </w:r>
    </w:p>
    <w:p w:rsidRDefault="00417C53" w:rsidP="00F52880" w:rsidR="00417C53">
      <w:pPr>
        <w:pStyle w:val="Bezproreda"/>
        <w:ind w:left="4536"/>
        <w:jc w:val="center"/>
      </w:pPr>
    </w:p>
    <w:p w:rsidRDefault="00417C53" w:rsidP="00F52880" w:rsidR="00417C53">
      <w:pPr>
        <w:pStyle w:val="Bezproreda"/>
        <w:ind w:left="4536"/>
        <w:jc w:val="center"/>
      </w:pPr>
      <w:r>
        <w:t>Za točnost otpravka – ovlašteni službenik</w:t>
      </w:r>
    </w:p>
    <w:p w:rsidRDefault="00417C53" w:rsidP="00F52880" w:rsidR="00417C53">
      <w:pPr>
        <w:pStyle w:val="Bezproreda"/>
        <w:ind w:left="4536"/>
        <w:jc w:val="center"/>
      </w:pPr>
      <w:r>
        <w:t>Brankica Curman</w:t>
      </w:r>
    </w:p>
    <w:p w:rsidRDefault="00302DEA" w:rsidP="00302DEA" w:rsidR="00302DEA">
      <w:pPr>
        <w:spacing w:after="0"/>
        <w:jc w:val="both"/>
      </w:pPr>
    </w:p>
    <w:p w:rsidRDefault="00B230A5" w:rsidP="00563A19" w:rsidR="00B230A5">
      <w:pPr>
        <w:spacing w:after="0"/>
        <w:jc w:val="both"/>
      </w:pPr>
    </w:p>
    <w:p w:rsidRDefault="00B230A5" w:rsidP="00563A19" w:rsidR="00B230A5">
      <w:pPr>
        <w:spacing w:after="0"/>
        <w:jc w:val="both"/>
      </w:pPr>
    </w:p>
    <w:p w:rsidRDefault="00B230A5" w:rsidP="00563A19" w:rsidR="00B230A5" w:rsidRPr="00B230A5">
      <w:pPr>
        <w:spacing w:after="0"/>
        <w:jc w:val="both"/>
      </w:pPr>
    </w:p>
    <w:sectPr w:rsidSect="00215B78"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25C3" w:rsidP="00537B78" w:rsidR="00A025C3">
      <w:r>
        <w:separator/>
      </w:r>
    </w:p>
  </w:endnote>
  <w:endnote w:id="0" w:type="continuationSeparator">
    <w:p w:rsidRDefault="00A025C3" w:rsidP="00537B78" w:rsidR="00A025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977383">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25C3" w:rsidP="00537B78" w:rsidR="00A025C3">
      <w:r>
        <w:separator/>
      </w:r>
    </w:p>
  </w:footnote>
  <w:footnote w:id="0" w:type="continuationSeparator">
    <w:p w:rsidRDefault="00A025C3" w:rsidP="00537B78" w:rsidR="00A025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302DEA" w:rsidRPr="00977383">
          <w:rPr>
            <w:rStyle w:val="eSPISCCParagraphDefaultFont"/>
          </w:rPr>
          <w:t>12</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302DEA" w:rsidRPr="00977383">
          <w:rPr>
            <w:rStyle w:val="eSPISCCParagraphDefaultFont"/>
            <w:rFonts w:eastAsia="Calibri"/>
          </w:rPr>
          <w:t>Pž-5372/2018-2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5B78"/>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DEA"/>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C53"/>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5C8"/>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383"/>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5C3"/>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0BF5"/>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A42BB"/>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Pž-5372/2018-2</izvorni_sadrzaj>
    <derivirana_varijabla naziv="DomainObject.Oznaka_1">Pž-5372/2018-2</derivirana_varijabla>
  </DomainObject.Oznaka>
  <DomainObject.DonositeljOdluke.Ime>
    <izvorni_sadrzaj>Maja</izvorni_sadrzaj>
    <derivirana_varijabla naziv="DomainObject.DonositeljOdluke.Ime_1">Maja</derivirana_varijabla>
  </DomainObject.DonositeljOdluke.Ime>
  <DomainObject.DonositeljOdluke.Prezime>
    <izvorni_sadrzaj>Bilandžić</izvorni_sadrzaj>
    <derivirana_varijabla naziv="DomainObject.DonositeljOdluke.Prezime_1">Bilandžić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5372</izvorni_sadrzaj>
    <derivirana_varijabla naziv="DomainObject.Predmet.Broj_1">5372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2018.</izvorni_sadrzaj>
    <derivirana_varijabla naziv="DomainObject.Predmet.DatumOsnivanja_1">12.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rujna 2018.</izvorni_sadrzaj>
    <derivirana_varijabla naziv="DomainObject.Predmet.DatumRjesavanja_1">25.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Pž-5372/2018</izvorni_sadrzaj>
    <derivirana_varijabla naziv="DomainObject.Predmet.OznakaBroj_1">Pž-5372/2018</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57993330479</izvorni_sadrzaj>
    <derivirana_varijabla naziv="DomainObject.Predmet.PredmetRijesio.Oib_1">57993330479</derivirana_varijabla>
  </DomainObject.Predmet.PredmetRijesio.Oib>
  <DomainObject.Predmet.PredmetRijesio.Prezime>
    <izvorni_sadrzaj>Bilandžić</izvorni_sadrzaj>
    <derivirana_varijabla naziv="DomainObject.Predmet.PredmetRijesio.Prezime_1">Bilandžić</derivirana_varijabla>
  </DomainObject.Predmet.PredmetRijesio.Prezime>
  <DomainObject.Predmet.PrimjedbaSuca>
    <izvorni_sadrzaj>dio preslike spisa I. stupnja u Pž-5370/18 (37)</izvorni_sadrzaj>
    <derivirana_varijabla naziv="DomainObject.Predmet.PrimjedbaSuca_1">dio preslike spisa I. stupnja u Pž-5370/18 (37)</derivirana_varijabla>
  </DomainObject.Predmet.PrimjedbaSuca>
  <DomainObject.Predmet.PrimjedbaUpisnicara>
    <izvorni_sadrzaj/>
    <derivirana_varijabla naziv="DomainObject.Predmet.PrimjedbaUpisnicara_1"/>
  </DomainObject.Predmet.PrimjedbaUpisnicara>
  <DomainObject.Predmet.ProtustrankaFormated>
    <izvorni_sadrzaj>  ROBOT COMMERCE, d.o.o. za trgovinu u stečaju</izvorni_sadrzaj>
    <derivirana_varijabla naziv="DomainObject.Predmet.ProtustrankaFormated_1">  ROBOT COMMERCE, d.o.o. za trgovinu u stečaju</derivirana_varijabla>
  </DomainObject.Predmet.ProtustrankaFormated>
  <DomainObject.Predmet.ProtustrankaFormatedOIB>
    <izvorni_sadrzaj>  ROBOT COMMERCE, d.o.o. za trgovinu u stečaju, OIB 55925906180</izvorni_sadrzaj>
    <derivirana_varijabla naziv="DomainObject.Predmet.ProtustrankaFormatedOIB_1">  ROBOT COMMERCE, d.o.o. za trgovinu u stečaju, OIB 55925906180</derivirana_varijabla>
  </DomainObject.Predmet.ProtustrankaFormatedOIB>
  <DomainObject.Predmet.ProtustrankaFormatedWithAdress>
    <izvorni_sadrzaj> ROBOT COMMERCE, d.o.o. za trgovinu u stečaju, Ulica 4. Gardijske brigade 43, 21000 Kamen</izvorni_sadrzaj>
    <derivirana_varijabla naziv="DomainObject.Predmet.ProtustrankaFormatedWithAdress_1"> ROBOT COMMERCE, d.o.o. za trgovinu u stečaju, Ulica 4. Gardijske brigade 43, 21000 Kamen</derivirana_varijabla>
  </DomainObject.Predmet.ProtustrankaFormatedWithAdress>
  <DomainObject.Predmet.ProtustrankaFormatedWithAdressOIB>
    <izvorni_sadrzaj> ROBOT COMMERCE, d.o.o. za trgovinu u stečaju, OIB 55925906180, Ulica 4. Gardijske brigade 43, 21000 Kamen</izvorni_sadrzaj>
    <derivirana_varijabla naziv="DomainObject.Predmet.ProtustrankaFormatedWithAdressOIB_1"> ROBOT COMMERCE, d.o.o. za trgovinu u stečaju, OIB 55925906180, Ulica 4. Gardijske brigade 43, 21000 Kamen</derivirana_varijabla>
  </DomainObject.Predmet.ProtustrankaFormatedWithAdressOIB>
  <DomainObject.Predmet.ProtustrankaWithAdress>
    <izvorni_sadrzaj>ROBOT COMMERCE, d.o.o. za trgovinu u stečaju Ulica 4. Gardijske brigade 43, 21000 Kamen</izvorni_sadrzaj>
    <derivirana_varijabla naziv="DomainObject.Predmet.ProtustrankaWithAdress_1">ROBOT COMMERCE, d.o.o. za trgovinu u stečaju Ulica 4. Gardijske brigade 43, 21000 Kamen</derivirana_varijabla>
  </DomainObject.Predmet.ProtustrankaWithAdress>
  <DomainObject.Predmet.ProtustrankaWithAdressOIB>
    <izvorni_sadrzaj>ROBOT COMMERCE, d.o.o. za trgovinu u stečaju, OIB 55925906180, Ulica 4. Gardijske brigade 43, 21000 Kamen</izvorni_sadrzaj>
    <derivirana_varijabla naziv="DomainObject.Predmet.ProtustrankaWithAdressOIB_1">ROBOT COMMERCE, d.o.o. za trgovinu u stečaju, OIB 55925906180, Ulica 4. Gardijske brigade 43, 21000 Kamen</derivirana_varijabla>
  </DomainObject.Predmet.ProtustrankaWithAdressOIB>
  <DomainObject.Predmet.ProtustrankaNazivFormated>
    <izvorni_sadrzaj>ROBOT COMMERCE, d.o.o. za trgovinu u stečaju</izvorni_sadrzaj>
    <derivirana_varijabla naziv="DomainObject.Predmet.ProtustrankaNazivFormated_1">ROBOT COMMERCE, d.o.o. za trgovinu u stečaju</derivirana_varijabla>
    <derivirana_varijabla naziv="Padez">ROBOT COMMERCE, d.o.o. za trgovinu u stečaju</derivirana_varijabla>
  </DomainObject.Predmet.ProtustrankaNazivFormated>
  <DomainObject.Predmet.ProtustrankaNazivFormatedOIB>
    <izvorni_sadrzaj>ROBOT COMMERCE, d.o.o. za trgovinu u stečaju, OIB 55925906180</izvorni_sadrzaj>
    <derivirana_varijabla naziv="DomainObject.Predmet.ProtustrankaNazivFormatedOIB_1">ROBOT COMMERCE, d.o.o. za trgovinu u stečaju, OIB 55925906180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12 - Bilandžić</izvorni_sadrzaj>
    <derivirana_varijabla naziv="DomainObject.Predmet.Referada.Naziv_1">Ref. 12 - Bilandžić</derivirana_varijabla>
  </DomainObject.Predmet.Referada.Naziv>
  <DomainObject.Predmet.Referada.Oznaka>
    <izvorni_sadrzaj>12</izvorni_sadrzaj>
    <derivirana_varijabla naziv="DomainObject.Predmet.Referada.Oznaka_1">12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Bilandžić</izvorni_sadrzaj>
    <derivirana_varijabla naziv="DomainObject.Predmet.Referada.Sudac_1">Maja Bilandžić</derivirana_varijabla>
    <derivirana_varijabla naziv="Dativ">Maja Bilandžić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Split</izvorni_sadrzaj>
    <derivirana_varijabla naziv="DomainObject.Predmet.StrankaFormated_1">  Grad Split</derivirana_varijabla>
  </DomainObject.Predmet.StrankaFormated>
  <DomainObject.Predmet.StrankaFormatedOIB>
    <izvorni_sadrzaj>  Grad Split, OIB 78755598868</izvorni_sadrzaj>
    <derivirana_varijabla naziv="DomainObject.Predmet.StrankaFormatedOIB_1">  Grad Split, OIB 78755598868</derivirana_varijabla>
  </DomainObject.Predmet.StrankaFormatedOIB>
  <DomainObject.Predmet.StrankaFormatedWithAdress>
    <izvorni_sadrzaj> Grad Split</izvorni_sadrzaj>
    <derivirana_varijabla naziv="DomainObject.Predmet.StrankaFormatedWithAdress_1"> Grad Split</derivirana_varijabla>
  </DomainObject.Predmet.StrankaFormatedWithAdress>
  <DomainObject.Predmet.StrankaFormatedWithAdressOIB>
    <izvorni_sadrzaj> Grad Split, OIB 78755598868</izvorni_sadrzaj>
    <derivirana_varijabla naziv="DomainObject.Predmet.StrankaFormatedWithAdressOIB_1"> Grad Split, OIB 78755598868</derivirana_varijabla>
  </DomainObject.Predmet.StrankaFormatedWithAdressOIB>
  <DomainObject.Predmet.StrankaWithAdress>
    <izvorni_sadrzaj>Grad Split </izvorni_sadrzaj>
    <derivirana_varijabla naziv="DomainObject.Predmet.StrankaWithAdress_1">Grad Split </derivirana_varijabla>
  </DomainObject.Predmet.StrankaWithAdress>
  <DomainObject.Predmet.StrankaWithAdressOIB>
    <izvorni_sadrzaj>Grad Split, OIB 78755598868</izvorni_sadrzaj>
    <derivirana_varijabla naziv="DomainObject.Predmet.StrankaWithAdressOIB_1">Grad Split, OIB 78755598868</derivirana_varijabla>
  </DomainObject.Predmet.StrankaWithAdressOIB>
  <DomainObject.Predmet.StrankaNazivFormated>
    <izvorni_sadrzaj>Grad Split</izvorni_sadrzaj>
    <derivirana_varijabla naziv="DomainObject.Predmet.StrankaNazivFormated_1">Grad Split</derivirana_varijabla>
    <derivirana_varijabla naziv="Padez">Grad Split</derivirana_varijabla>
  </DomainObject.Predmet.StrankaNazivFormated>
  <DomainObject.Predmet.StrankaNazivFormatedOIB>
    <izvorni_sadrzaj>Grad Split, OIB 78755598868</izvorni_sadrzaj>
    <derivirana_varijabla naziv="DomainObject.Predmet.StrankaNazivFormatedOIB_1">Grad Split, OIB 78755598868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Tanja Finzir</izvorni_sadrzaj>
    <derivirana_varijabla naziv="DomainObject.Predmet.Zapisnicar_1">Tanja Finzir</derivirana_varijabla>
    <derivirana_varijabla naziv="Padez">Tanja Finzir</derivirana_varijabla>
  </DomainObject.Predmet.Zapisnicar>
  <DomainObject.Predmet.StrankaListFormated>
    <izvorni_sadrzaj>
      <item>Grad Split</item>
    </izvorni_sadrzaj>
    <derivirana_varijabla naziv="DomainObject.Predmet.StrankaListFormated_1">
      <item>Grad Split</item>
    </derivirana_varijabla>
  </DomainObject.Predmet.StrankaListFormated>
  <DomainObject.Predmet.StrankaListFormatedOIB>
    <izvorni_sadrzaj>
      <item>Grad Split, OIB 78755598868</item>
    </izvorni_sadrzaj>
    <derivirana_varijabla naziv="DomainObject.Predmet.StrankaListFormatedOIB_1">
      <item>Grad Split, OIB 78755598868</item>
    </derivirana_varijabla>
  </DomainObject.Predmet.StrankaListFormatedOIB>
  <DomainObject.Predmet.StrankaListFormatedWithAdress>
    <izvorni_sadrzaj>
      <item>Grad Split</item>
    </izvorni_sadrzaj>
    <derivirana_varijabla naziv="DomainObject.Predmet.StrankaListFormatedWithAdress_1">
      <item>Grad Split</item>
    </derivirana_varijabla>
  </DomainObject.Predmet.StrankaListFormatedWithAdress>
  <DomainObject.Predmet.StrankaListFormatedWithAdressOIB>
    <izvorni_sadrzaj>
      <item>Grad Split, OIB 78755598868</item>
    </izvorni_sadrzaj>
    <derivirana_varijabla naziv="DomainObject.Predmet.StrankaListFormatedWithAdressOIB_1">
      <item>Grad Split, OIB 78755598868</item>
    </derivirana_varijabla>
  </DomainObject.Predmet.StrankaListFormatedWithAdressOIB>
  <DomainObject.Predmet.StrankaListNazivFormated>
    <izvorni_sadrzaj>
      <item>Grad Split</item>
    </izvorni_sadrzaj>
    <derivirana_varijabla naziv="DomainObject.Predmet.StrankaListNazivFormated_1">
      <item>Grad Split</item>
    </derivirana_varijabla>
  </DomainObject.Predmet.StrankaListNazivFormated>
  <DomainObject.Predmet.StrankaListNazivFormatedOIB>
    <izvorni_sadrzaj>
      <item>Grad Split, OIB 78755598868</item>
    </izvorni_sadrzaj>
    <derivirana_varijabla naziv="DomainObject.Predmet.StrankaListNazivFormatedOIB_1">
      <item>Grad Split, OIB 78755598868</item>
    </derivirana_varijabla>
  </DomainObject.Predmet.StrankaListNazivFormatedOIB>
  <DomainObject.Predmet.ProtuStrankaListFormated>
    <izvorni_sadrzaj>
      <item>ROBOT COMMERCE, d.o.o. za trgovinu u stečaju</item>
    </izvorni_sadrzaj>
    <derivirana_varijabla naziv="DomainObject.Predmet.ProtuStrankaListFormated_1">
      <item>ROBOT COMMERCE, d.o.o. za trgovinu u stečaju</item>
    </derivirana_varijabla>
  </DomainObject.Predmet.ProtuStrankaListFormated>
  <DomainObject.Predmet.ProtuStrankaListFormatedOIB>
    <izvorni_sadrzaj>
      <item>ROBOT COMMERCE, d.o.o. za trgovinu u stečaju, OIB 55925906180</item>
    </izvorni_sadrzaj>
    <derivirana_varijabla naziv="DomainObject.Predmet.ProtuStrankaListFormatedOIB_1">
      <item>ROBOT COMMERCE, d.o.o. za trgovinu u stečaju, OIB 55925906180</item>
    </derivirana_varijabla>
  </DomainObject.Predmet.ProtuStrankaListFormatedOIB>
  <DomainObject.Predmet.ProtuStrankaListFormatedWithAdress>
    <izvorni_sadrzaj>
      <item>ROBOT COMMERCE, d.o.o. za trgovinu u stečaju, Ulica 4. Gardijske brigade 43, 21000 Kamen</item>
    </izvorni_sadrzaj>
    <derivirana_varijabla naziv="DomainObject.Predmet.ProtuStrankaListFormatedWithAdress_1">
      <item>ROBOT COMMERCE, d.o.o. za trgovinu u stečaju, Ulica 4. Gardijske brigade 43, 21000 Kamen</item>
    </derivirana_varijabla>
  </DomainObject.Predmet.ProtuStrankaListFormatedWithAdress>
  <DomainObject.Predmet.ProtuStrankaListFormatedWithAdressOIB>
    <izvorni_sadrzaj>
      <item>ROBOT COMMERCE, d.o.o. za trgovinu u stečaju, OIB 55925906180, Ulica 4. Gardijske brigade 43, 21000 Kamen</item>
    </izvorni_sadrzaj>
    <derivirana_varijabla naziv="DomainObject.Predmet.ProtuStrankaListFormatedWithAdressOIB_1">
      <item>ROBOT COMMERCE, d.o.o. za trgovinu u stečaju, OIB 55925906180, Ulica 4. Gardijske brigade 43, 21000 Kamen</item>
    </derivirana_varijabla>
  </DomainObject.Predmet.ProtuStrankaListFormatedWithAdressOIB>
  <DomainObject.Predmet.ProtuStrankaListNazivFormated>
    <izvorni_sadrzaj>
      <item>ROBOT COMMERCE, d.o.o. za trgovinu u stečaju</item>
    </izvorni_sadrzaj>
    <derivirana_varijabla naziv="DomainObject.Predmet.ProtuStrankaListNazivFormated_1">
      <item>ROBOT COMMERCE, d.o.o. za trgovinu u stečaju</item>
    </derivirana_varijabla>
  </DomainObject.Predmet.ProtuStrankaListNazivFormated>
  <DomainObject.Predmet.ProtuStrankaListNazivFormatedOIB>
    <izvorni_sadrzaj>
      <item>ROBOT COMMERCE, d.o.o. za trgovinu u stečaju, OIB 55925906180</item>
    </izvorni_sadrzaj>
    <derivirana_varijabla naziv="DomainObject.Predmet.ProtuStrankaListNazivFormatedOIB_1">
      <item>ROBOT COMMERCE, d.o.o. za trgovinu u stečaju, OIB 55925906180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Pž-5372/2018-2</izvorni_sadrzaj>
    <derivirana_varijabla naziv="DomainObject.PoslovniBrojDokumenta_1">Pž-5372/2018-2</derivirana_varijabla>
  </DomainObject.PoslovniBrojDokumenta>
  <DomainObject.Predmet.StrankaIDrugi>
    <izvorni_sadrzaj>Grad Split</izvorni_sadrzaj>
    <derivirana_varijabla naziv="DomainObject.Predmet.StrankaIDrugi_1">Grad Split</derivirana_varijabla>
  </DomainObject.Predmet.StrankaIDrugi>
  <DomainObject.Predmet.ProtustrankaIDrugi>
    <izvorni_sadrzaj>ROBOT COMMERCE, d.o.o. za trgovinu u stečaju</izvorni_sadrzaj>
    <derivirana_varijabla naziv="DomainObject.Predmet.ProtustrankaIDrugi_1">ROBOT COMMERCE, d.o.o. za trgovinu u stečaju</derivirana_varijabla>
  </DomainObject.Predmet.ProtustrankaIDrugi>
  <DomainObject.Predmet.StrankaIDrugiAdressOIB>
    <izvorni_sadrzaj>Grad Split, OIB 78755598868</izvorni_sadrzaj>
    <derivirana_varijabla naziv="DomainObject.Predmet.StrankaIDrugiAdressOIB_1">Grad Split, OIB 78755598868</derivirana_varijabla>
  </DomainObject.Predmet.StrankaIDrugiAdressOIB>
  <DomainObject.Predmet.ProtustrankaIDrugiAdressOIB>
    <izvorni_sadrzaj>ROBOT COMMERCE, d.o.o. za trgovinu u stečaju, OIB 55925906180, Ulica 4. Gardijske brigade 43, 21000 Kamen</izvorni_sadrzaj>
    <derivirana_varijabla naziv="DomainObject.Predmet.ProtustrankaIDrugiAdressOIB_1">ROBOT COMMERCE, d.o.o. za trgovinu u stečaju, OIB 55925906180, Ulica 4. Gardijske brigade 43, 21000 Kamen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rujna 2018.</izvorni_sadrzaj>
    <derivirana_varijabla naziv="DomainObject.Predmet.OdlukaRjesenje.DatumDonosenjaOdluke_1">20.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Pž-5372/2018-2</izvorni_sadrzaj>
    <derivirana_varijabla naziv="DomainObject.Predmet.OdlukaRjesenje.Oznaka_1">Pž-5372/2018-2</derivirana_varijabla>
  </DomainObject.Predmet.OdlukaRjesenje.Oznaka>
  <DomainObject.Predmet.SudioniciListNaziv>
    <izvorni_sadrzaj>
      <item>ROBOT COMMERCE, d.o.o. za trgovinu u stečaju</item>
      <item>Grad Split</item>
    </izvorni_sadrzaj>
    <derivirana_varijabla naziv="DomainObject.Predmet.SudioniciListNaziv_1">
      <item>ROBOT COMMERCE, d.o.o. za trgovinu u stečaju</item>
      <item>Grad Split</item>
    </derivirana_varijabla>
    <derivirana_varijabla naziv="OstaliSudionici">
      <item>ROBOT COMMERCE, d.o.o. za trgovinu u stečaju</item>
      <item>Grad Split</item>
    </derivirana_varijabla>
  </DomainObject.Predmet.SudioniciListNaziv>
  <DomainObject.Predmet.SudioniciListAdressOIB>
    <izvorni_sadrzaj>
      <item>ROBOT COMMERCE, d.o.o. za trgovinu u stečaju, OIB 55925906180, Ulica 4. Gardijske brigade 43,21000 Kamen</item>
      <item>Grad Split, OIB 78755598868</item>
    </izvorni_sadrzaj>
    <derivirana_varijabla naziv="DomainObject.Predmet.SudioniciListAdressOIB_1">
      <item>ROBOT COMMERCE, d.o.o. za trgovinu u stečaju, OIB 55925906180, Ulica 4. Gardijske brigade 43,21000 Kamen</item>
      <item>Grad Split, OIB 78755598868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55925906180</item>
      <item>, OIB 78755598868</item>
    </izvorni_sadrzaj>
    <derivirana_varijabla naziv="DomainObject.Predmet.SudioniciListNazivOIB_1">
      <item>, OIB 55925906180</item>
      <item>, OIB 78755598868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52113A-BB4E-41D3-B92D-667F0CA288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894</properties:Words>
  <properties:Characters>4960</properties:Characters>
  <properties:Lines>115</properties:Lines>
  <properties:Paragraphs>25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2018-10-03T08:51:00Z</dcterms:created>
  <dc:creator>wsadmin</dc:creator>
  <dc:description>Ovaj predložak služi kao osnova za kreiranje novih eSPIS predložaka te za upravljanje eSPIS funkcijama tijekom obrade sudskih dokumenata.</dc:description>
  <cp:lastModifiedBy>Paško Bačić</cp:lastModifiedBy>
  <cp:lastPrinted>2018-09-26T11:48:00Z</cp:lastPrinted>
  <dcterms:modified xmlns:xsi="http://www.w3.org/2001/XMLSchema-instance" xsi:type="dcterms:W3CDTF">2018-10-03T09:47:00Z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Podnesak - Rješenje - odbijena žalba kao neosnovana - potvrđeno rješenje 1.st. (Odbijena žalba - GRAD SPLIT.docx)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