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bebe" w14:paraId="ebbbebe" w:rsidRDefault="00D410AE" w:rsidP="00D410AE" w:rsidR="00D410AE" w:rsidRPr="00B22EEE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D410AE" w:rsidR="00D410AE" w:rsidRPr="00580372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580372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D410AE" w:rsidR="00D410A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B22EE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610C94" w:rsidR="00D7087E" w:rsidRPr="00580372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ab/>
        <w:t xml:space="preserve">       </w:t>
      </w:r>
      <w:r w:rsidRPr="00580372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580372" w:rsidRPr="00580372">
        <w:rPr>
          <w:rFonts w:hAnsi="Times New Roman" w:ascii="Times New Roman"/>
          <w:b/>
          <w:sz w:val="24"/>
          <w:szCs w:val="24"/>
        </w:rPr>
        <w:t>POLJOPRIVREDNA ZADRUGA NAŠE SELO „u stečaju“ Jagodnjak, Borisa Kidriča 59/0 OIB 79868402035 MBS 030053401</w:t>
      </w:r>
      <w:r w:rsidRPr="0058037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580372">
        <w:rPr>
          <w:rFonts w:eastAsia="Questrial" w:hAnsi="Times New Roman" w:ascii="Times New Roman"/>
          <w:sz w:val="24"/>
          <w:szCs w:val="24"/>
        </w:rPr>
        <w:t xml:space="preserve">dana </w:t>
      </w:r>
      <w:r w:rsidR="00580372" w:rsidRPr="00580372">
        <w:rPr>
          <w:rFonts w:eastAsia="Questrial" w:hAnsi="Times New Roman" w:ascii="Times New Roman"/>
          <w:sz w:val="24"/>
          <w:szCs w:val="24"/>
        </w:rPr>
        <w:t>7. studenog 2017. g.,</w:t>
      </w:r>
    </w:p>
    <w:p w:rsidRDefault="00580372" w:rsidP="00610C94" w:rsidR="00580372" w:rsidRPr="00610C94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</w:p>
    <w:p w:rsidRDefault="00354737" w:rsidP="00354737" w:rsidR="00354737" w:rsidRPr="00580372">
      <w:pPr>
        <w:ind w:firstLine="708"/>
        <w:jc w:val="center"/>
      </w:pPr>
      <w:r w:rsidRPr="00580372">
        <w:t>r i j e š i o  j e</w:t>
      </w:r>
    </w:p>
    <w:p w:rsidRDefault="00354737" w:rsidP="00354737" w:rsidR="00354737"/>
    <w:p w:rsidRDefault="002D37CD" w:rsidP="00580372" w:rsidR="00952912">
      <w:pPr>
        <w:pStyle w:val="Odlomakpopisa"/>
        <w:numPr>
          <w:ilvl w:val="0"/>
          <w:numId w:val="1"/>
        </w:numPr>
        <w:ind w:firstLine="360" w:left="0"/>
      </w:pPr>
      <w:r>
        <w:t>Stečajno</w:t>
      </w:r>
      <w:r w:rsidR="00580372">
        <w:t>j</w:t>
      </w:r>
      <w:r>
        <w:t xml:space="preserve"> upravitelj</w:t>
      </w:r>
      <w:r w:rsidR="00580372">
        <w:t>ici</w:t>
      </w:r>
      <w:r>
        <w:t xml:space="preserve"> </w:t>
      </w:r>
      <w:r w:rsidR="00580372">
        <w:t>Nadi Gagro, Vinkovci, Glagoljaška 52, OIB 04212100945</w:t>
      </w:r>
      <w:r>
        <w:t xml:space="preserve">, </w:t>
      </w:r>
      <w:r w:rsidR="00A53AF5">
        <w:t xml:space="preserve">odobrava se </w:t>
      </w:r>
      <w:r w:rsidR="00580372">
        <w:t xml:space="preserve">konačna </w:t>
      </w:r>
      <w:r w:rsidR="00A53AF5">
        <w:t xml:space="preserve">nagrada za rad za obnašanje dužnosti stečajnog upravitelja do stupanja na snagu Uredbe o kriterijima i načinu obračuna i plaćanja nagrade stečajnim upraviteljima (NN 105/15) u neto iznosu od </w:t>
      </w:r>
      <w:r w:rsidR="00580372">
        <w:t>5.379,75</w:t>
      </w:r>
      <w:r w:rsidR="00A53AF5">
        <w:t xml:space="preserve"> kn. </w:t>
      </w:r>
      <w:r>
        <w:t xml:space="preserve"> </w:t>
      </w:r>
    </w:p>
    <w:p w:rsidRDefault="00AE0CAC" w:rsidP="00580372" w:rsidR="00AE0CAC">
      <w:pPr>
        <w:pStyle w:val="Odlomakpopisa"/>
        <w:numPr>
          <w:ilvl w:val="0"/>
          <w:numId w:val="1"/>
        </w:numPr>
        <w:ind w:firstLine="360" w:left="0"/>
      </w:pPr>
      <w:r>
        <w:t>Stečajno</w:t>
      </w:r>
      <w:r w:rsidR="00580372">
        <w:t>j</w:t>
      </w:r>
      <w:r>
        <w:t xml:space="preserve"> upravitelj</w:t>
      </w:r>
      <w:r w:rsidR="00580372">
        <w:t>ici</w:t>
      </w:r>
      <w:r>
        <w:t xml:space="preserve"> </w:t>
      </w:r>
      <w:r w:rsidR="00580372">
        <w:t xml:space="preserve">Nadi Gagro, Vinkovci, Glagoljaška 52, OIB 04212100945 </w:t>
      </w:r>
      <w:r>
        <w:t xml:space="preserve">odobrava se nagrada za rad za obnašanje dužnosti stečajnog upravitelja nakon stupanja na snagu Uredbe o kriterijima i načinu obračuna i plaćanja nagrade stečajnim upraviteljima (NN 105/15) u iznosu od </w:t>
      </w:r>
      <w:r w:rsidR="00580372">
        <w:t>472.760,45 kn bruto</w:t>
      </w:r>
      <w:r>
        <w:t xml:space="preserve">.  </w:t>
      </w:r>
    </w:p>
    <w:p w:rsidRDefault="00533DB8" w:rsidP="00533DB8" w:rsidR="00533DB8" w:rsidRPr="00533DB8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Stečajnoj upraviteljici </w:t>
      </w:r>
      <w:r w:rsidRPr="00533DB8">
        <w:rPr>
          <w:rFonts w:hAnsi="Times New Roman" w:ascii="Times New Roman"/>
          <w:sz w:val="24"/>
          <w:szCs w:val="24"/>
        </w:rPr>
        <w:t>Nadi G</w:t>
      </w:r>
      <w:r>
        <w:rPr>
          <w:rFonts w:hAnsi="Times New Roman" w:ascii="Times New Roman"/>
          <w:sz w:val="24"/>
          <w:szCs w:val="24"/>
        </w:rPr>
        <w:t>agro, Vinkovci, Glagoljaška 52 odobrava se naknada stvarnih troškova u stečajnom postupku nad dužnikom u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iznosu od 3.240,00  kn neto.</w:t>
      </w:r>
    </w:p>
    <w:p w:rsidRDefault="00533DB8" w:rsidP="00533DB8" w:rsidR="00533DB8">
      <w:pPr>
        <w:pStyle w:val="Bezproreda10"/>
        <w:numPr>
          <w:ilvl w:val="0"/>
          <w:numId w:val="1"/>
        </w:numPr>
        <w:ind w:firstLine="284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Dozvoljava se stečajnoj upraviteljici da isplati   iznos</w:t>
      </w:r>
      <w:r w:rsidR="00CB326C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iz točke 1., 2. i 3. ovog rješenja sa žiro računa stečajnog dužnika nakon pravomoćnosti ovog rješenja.</w:t>
      </w:r>
    </w:p>
    <w:p w:rsidRDefault="00533DB8" w:rsidP="00533DB8" w:rsidR="00533DB8" w:rsidRPr="00533DB8">
      <w:pPr>
        <w:pStyle w:val="Bezproreda10"/>
        <w:numPr>
          <w:ilvl w:val="0"/>
          <w:numId w:val="1"/>
        </w:numPr>
        <w:ind w:hanging="349" w:left="709"/>
        <w:jc w:val="both"/>
      </w:pPr>
      <w:r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533DB8" w:rsidP="00533DB8" w:rsidR="00533DB8">
      <w:pPr>
        <w:pStyle w:val="Bezproreda10"/>
        <w:ind w:left="709"/>
        <w:jc w:val="both"/>
      </w:pPr>
    </w:p>
    <w:p w:rsidRDefault="00580372" w:rsidP="00580372" w:rsidR="00580372">
      <w:pPr>
        <w:pStyle w:val="Standard"/>
        <w:ind w:left="1080"/>
        <w:rPr>
          <w:rFonts w:cs="Times New Roman"/>
        </w:rPr>
      </w:pPr>
    </w:p>
    <w:p w:rsidRDefault="00580372" w:rsidP="00533DB8" w:rsidR="00580372">
      <w:pPr>
        <w:pStyle w:val="Standard"/>
        <w:ind w:left="1080"/>
        <w:jc w:val="center"/>
        <w:rPr>
          <w:rFonts w:cs="Times New Roman"/>
        </w:rPr>
      </w:pPr>
      <w:r>
        <w:rPr>
          <w:rFonts w:cs="Times New Roman"/>
        </w:rPr>
        <w:t>o b r a</w:t>
      </w:r>
      <w:r w:rsidR="00533DB8">
        <w:rPr>
          <w:rFonts w:cs="Times New Roman"/>
        </w:rPr>
        <w:t xml:space="preserve"> </w:t>
      </w:r>
      <w:r>
        <w:rPr>
          <w:rFonts w:cs="Times New Roman"/>
        </w:rPr>
        <w:t>z l o ž e n j e</w:t>
      </w:r>
    </w:p>
    <w:p w:rsidRDefault="00580372" w:rsidP="00580372" w:rsidR="00580372">
      <w:pPr>
        <w:pStyle w:val="Standard"/>
        <w:ind w:left="1080"/>
        <w:rPr>
          <w:rFonts w:cs="Times New Roman"/>
        </w:rPr>
      </w:pPr>
    </w:p>
    <w:p w:rsidRDefault="00CB326C" w:rsidP="00580372" w:rsidR="00CB326C">
      <w:pPr>
        <w:pStyle w:val="Standard"/>
        <w:ind w:left="1080"/>
        <w:rPr>
          <w:rFonts w:cs="Times New Roman"/>
        </w:rPr>
      </w:pP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Rješenjem ovog suda broj 6 St-20/15-6 od 01. travnja 2015. godine otvoren je stečajni  postupak nad dužnikom POLJOPRIRVREDNA ZADRUGA NAŠE SELO u stečaju Jagodnjak,</w:t>
      </w:r>
      <w:r w:rsidR="00CB326C">
        <w:rPr>
          <w:rFonts w:cs="Times New Roman"/>
        </w:rPr>
        <w:t xml:space="preserve"> </w:t>
      </w:r>
      <w:r>
        <w:rPr>
          <w:rFonts w:cs="Times New Roman"/>
        </w:rPr>
        <w:t>Borisa Kidriča 59/0, a za stečajnu upraviteljicu je  imenovana Nada Gagro,odvjetnica  u Vinkovcima.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Stečajna upraviteljica je svojim podneskom od 12. listopada  2017. godine,</w:t>
      </w:r>
      <w:r w:rsidR="00CB326C">
        <w:rPr>
          <w:rFonts w:cs="Times New Roman"/>
        </w:rPr>
        <w:t xml:space="preserve"> </w:t>
      </w:r>
      <w:r>
        <w:rPr>
          <w:rFonts w:cs="Times New Roman"/>
        </w:rPr>
        <w:t>budući da je unovčena stečajna masa dužnika u ukupnom iznosu  od 6.778.397,29 kn,</w:t>
      </w:r>
      <w:r w:rsidR="00CB326C">
        <w:rPr>
          <w:rFonts w:cs="Times New Roman"/>
        </w:rPr>
        <w:t xml:space="preserve"> </w:t>
      </w:r>
      <w:r>
        <w:rPr>
          <w:rFonts w:cs="Times New Roman"/>
        </w:rPr>
        <w:t>predložila da joj se odredi konačna nagrada.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Uvidom  u spis i dokumente  u spisu, kao i prijedlog stečajne upraviteljice, utvrđeno je da je u ovom stečajnom postupku unovčena stečajna masa u iznosu od 6.778.379,29 kn i to u iznosu   od 191.191,62 kn (2,86% od ukupne stečajne mase) do  stupanja na snagu Uredbe o kriterijima i načinu obračuna i plaćanja nagrade stečajnim upraviteljima (Narodne novine 105/15) ,a u iznosu  od 6.584.205,67 kn (97,14% od ukupne stečajne mase) nakon stupanja na snagu predmetne Uredbe. Člankom 16.  Uredbe o kriterijima i načinu obračuna i plaćanja </w:t>
      </w:r>
      <w:r>
        <w:rPr>
          <w:rFonts w:cs="Times New Roman"/>
        </w:rPr>
        <w:lastRenderedPageBreak/>
        <w:t>nagrade stečajnim upraviteljima (Narodne novine 105/15)  u stavku 1. određeno je da danom stupanja na snagu ove Uredbe prestaje važiti Uredba o kriterijima i načinu obračuna i plaćanja nagrade stečajnim upraviteljima  (Narodne novine 189/03). Stavkom 2. određeno je da za rad stečajnom upravitelju koji je obavljen do stupanja na snagu  ove Uredbe obračun</w:t>
      </w:r>
      <w:r w:rsidR="00CB326C">
        <w:rPr>
          <w:rFonts w:cs="Times New Roman"/>
        </w:rPr>
        <w:t>a</w:t>
      </w:r>
      <w:r>
        <w:rPr>
          <w:rFonts w:cs="Times New Roman"/>
        </w:rPr>
        <w:t>t će se nagrada  po pravilima  Uredbe o kriterijima i načinu obračuna i plaćanja nagrade stečajnim upraviteljima  (Narodne novine 189/03) pri čemu je sud dužan utvrditi postotak nagrade koja stečajnom upravitelju pripada prema pravilima te Uredbe, a stavkom 3. određeno je da za poslove obavljene nanko stupanja na snagu ove Uredbe, nagrada će se odrediti po njenim pravilima, vodeći računa o postotku namirenja iz stavka 2.ovog članka.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 Slijedom navedenog, budući da je člankom 4.  Uredbe o kriterijima i načinu obračuna i plaćanja nagrade stečajnim upraviteljima  (Narodne novine 189/03) određen način obračunavanja konačne nagrade stečajnim upraviteljima kojega  za vrijednost unovčene stečajne mase u iznosu  od 2.000.000, 00 kn do 3.000.000,00 kn nagrada stečajnom upravitelju iznosi do 2 od 5% vrijednosti unovčene imovine,a preko 3.000.000,00 kn   na svakih daljnjih 1.000.000,00 kn nagrada u visini 1% (10.000,00 kn) uzimajući u obzir obujam poslova i rad stečajne upraviteljice određena joj</w:t>
      </w:r>
      <w:r w:rsidR="00CB326C">
        <w:rPr>
          <w:rFonts w:cs="Times New Roman"/>
        </w:rPr>
        <w:t xml:space="preserve"> je</w:t>
      </w:r>
      <w:r>
        <w:rPr>
          <w:rFonts w:cs="Times New Roman"/>
        </w:rPr>
        <w:t xml:space="preserve"> neto nagrada u iznosu od 187.783,97 kn, pri čemu je sukladno  članku 4. Uredbe korišten postotak od 5% na iznos unovčene imovine ,a budući da je 2,86% stečajna mase unovčeno do stupanja na snagu  Uredbe o kriterijima i načinu obračuna i plaćanja nagrade stečajnim upraviteljima  (Narodne novine 105/15)  stečajnoj upraviteljici pripada 2,86% nagrade po pravilima Uredbe o kriterijima i načinu obračuna i plaćanja nagrade stečajnim upraviteljima  (Narodne novine 189/03)  odnosno neto iznos od 5.379,75 kn.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    Sukladno članku 94.  u svezi s člankom 441. Stečajnog zakona (Narodne novine broj 75/15) i članka 4.  Uredbe o kriterijima i načinu obračuna i plaćanja nagrade stečajnim upraviteljima  (Narodne novine 189/03) ,stečajnoj upraviteljici je uzim</w:t>
      </w:r>
      <w:r w:rsidR="00CB326C">
        <w:rPr>
          <w:rFonts w:cs="Times New Roman"/>
        </w:rPr>
        <w:t>aj</w:t>
      </w:r>
      <w:r>
        <w:rPr>
          <w:rFonts w:cs="Times New Roman"/>
        </w:rPr>
        <w:t>ući u obzir obujam poslova i njezin rad određena končana nagrada u iznosu kao u točki 1.izreke ovog rješenja.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80372" w:rsidP="00580372" w:rsidR="00580372">
      <w:pPr>
        <w:pStyle w:val="Standard"/>
        <w:jc w:val="both"/>
      </w:pPr>
      <w:r>
        <w:rPr>
          <w:rFonts w:cs="Times New Roman"/>
        </w:rPr>
        <w:t xml:space="preserve">        Temeljem odredbe članka 94. Stečajnog zakona (Narodne novine broj 75/15) i odredbi čl. 6.,7.,15. i 16.  Uredbe o kriterijima i načinu obračuna i plaćanja nagrade stečajnim upraviteljima (Narodne novine 105/15)  određena je bruto nagrada stečajne upraviteljice , za poslove nakon stupanja na snagu Uredbe o kriterijima i načinu obračuna i plaćanja nagrade stečajnim upraviteljima (Narodne novine 105/15) prema vrijednosti unovčene imovine u ukupnom iznosu od 6.778.397,29 kn kako slijedi :</w:t>
      </w:r>
    </w:p>
    <w:tbl>
      <w:tblPr>
        <w:tblW w:type="dxa" w:w="9315"/>
        <w:tblInd w:type="dxa" w:w="-1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636"/>
        <w:gridCol w:w="2720"/>
        <w:gridCol w:w="1054"/>
        <w:gridCol w:w="2905"/>
      </w:tblGrid>
      <w:tr w:rsidTr="00580372" w:rsidR="00580372">
        <w:trPr>
          <w:trHeight w:val="340"/>
        </w:trPr>
        <w:tc>
          <w:tcPr>
            <w:tcW w:type="dxa" w:w="26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od</w:t>
            </w:r>
          </w:p>
        </w:tc>
        <w:tc>
          <w:tcPr>
            <w:tcW w:type="dxa" w:w="27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do</w:t>
            </w:r>
          </w:p>
        </w:tc>
        <w:tc>
          <w:tcPr>
            <w:tcW w:type="dxa" w:w="10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 </w:t>
            </w:r>
          </w:p>
        </w:tc>
        <w:tc>
          <w:tcPr>
            <w:tcW w:type="dxa" w:w="2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Iznos bruto nagrade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 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100.000,00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16%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  16.000,00    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100.000,01    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200.000,00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12%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  12.000,00    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300.000,01    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500.000,00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10%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  20.000,00    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500.000,01    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1.000.000,00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8%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  40.000,00    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1.000.000,01    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5.000.000,00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7%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280.000,00    </w:t>
            </w:r>
          </w:p>
        </w:tc>
      </w:tr>
      <w:tr w:rsidTr="00580372" w:rsidR="00580372">
        <w:trPr>
          <w:trHeight w:val="283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5.000.000,01    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6.778.397,29    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>6%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lang w:eastAsia="hr-HR"/>
              </w:rPr>
            </w:pPr>
            <w:r>
              <w:rPr>
                <w:rFonts w:cs="Century Gothic" w:eastAsia="Times New Roman"/>
                <w:lang w:eastAsia="hr-HR"/>
              </w:rPr>
              <w:t xml:space="preserve">             106.703,84    </w:t>
            </w:r>
          </w:p>
        </w:tc>
      </w:tr>
      <w:tr w:rsidTr="00580372" w:rsidR="00580372">
        <w:trPr>
          <w:trHeight w:val="270"/>
        </w:trPr>
        <w:tc>
          <w:tcPr>
            <w:tcW w:type="dxa" w:w="26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b/>
                <w:lang w:eastAsia="hr-HR"/>
              </w:rPr>
            </w:pPr>
            <w:r>
              <w:rPr>
                <w:rFonts w:cs="Century Gothic" w:eastAsia="Times New Roman"/>
                <w:b/>
                <w:lang w:eastAsia="hr-HR"/>
              </w:rPr>
              <w:t xml:space="preserve"> Ukupno:</w:t>
            </w:r>
          </w:p>
        </w:tc>
        <w:tc>
          <w:tcPr>
            <w:tcW w:type="dxa" w:w="27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b/>
                <w:lang w:eastAsia="hr-HR"/>
              </w:rPr>
            </w:pPr>
            <w:r>
              <w:rPr>
                <w:rFonts w:cs="Century Gothic" w:eastAsia="Times New Roman"/>
                <w:b/>
                <w:lang w:eastAsia="hr-HR"/>
              </w:rPr>
              <w:t> </w:t>
            </w:r>
          </w:p>
        </w:tc>
        <w:tc>
          <w:tcPr>
            <w:tcW w:type="dxa" w:w="105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b/>
                <w:lang w:eastAsia="hr-HR"/>
              </w:rPr>
            </w:pPr>
            <w:r>
              <w:rPr>
                <w:rFonts w:cs="Century Gothic" w:eastAsia="Times New Roman"/>
                <w:b/>
                <w:lang w:eastAsia="hr-HR"/>
              </w:rPr>
              <w:t> </w:t>
            </w:r>
          </w:p>
        </w:tc>
        <w:tc>
          <w:tcPr>
            <w:tcW w:type="dxa" w:w="290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E1F2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80372" w:rsidP="00580372" w:rsidR="00580372">
            <w:pPr>
              <w:pStyle w:val="Standard"/>
              <w:suppressAutoHyphens w:val="false"/>
              <w:jc w:val="both"/>
              <w:rPr>
                <w:rFonts w:cs="Century Gothic" w:eastAsia="Times New Roman"/>
                <w:b/>
                <w:lang w:eastAsia="hr-HR"/>
              </w:rPr>
            </w:pPr>
            <w:r>
              <w:rPr>
                <w:rFonts w:cs="Century Gothic" w:eastAsia="Times New Roman"/>
                <w:b/>
                <w:lang w:eastAsia="hr-HR"/>
              </w:rPr>
              <w:t xml:space="preserve">             474.703,83    </w:t>
            </w:r>
          </w:p>
        </w:tc>
      </w:tr>
    </w:tbl>
    <w:p w:rsidRDefault="00580372" w:rsidP="00580372" w:rsidR="00580372">
      <w:pPr>
        <w:pStyle w:val="Standard"/>
        <w:jc w:val="both"/>
        <w:rPr>
          <w:rFonts w:cs="Times New Roman"/>
        </w:rPr>
      </w:pPr>
    </w:p>
    <w:p w:rsidRDefault="00580372" w:rsidP="00580372" w:rsidR="00580372">
      <w:pPr>
        <w:pStyle w:val="Standard"/>
        <w:jc w:val="both"/>
        <w:rPr>
          <w:rFonts w:cs="Times New Roman"/>
        </w:rPr>
      </w:pPr>
    </w:p>
    <w:p w:rsidRDefault="00580372" w:rsidP="00580372" w:rsidR="00580372">
      <w:pPr>
        <w:pStyle w:val="Standard"/>
        <w:jc w:val="both"/>
      </w:pPr>
      <w:r>
        <w:rPr>
          <w:rFonts w:cs="Times New Roman"/>
        </w:rPr>
        <w:t xml:space="preserve">      Budući da je 97,14% stečajne mase unovčeno  nakon stupanja na snagu  Uredbe o kriterijima i načinu obračuna i plaćanja nagrade ste</w:t>
      </w:r>
      <w:r w:rsidR="00CB326C">
        <w:rPr>
          <w:rFonts w:cs="Times New Roman"/>
        </w:rPr>
        <w:t>ča</w:t>
      </w:r>
      <w:r>
        <w:rPr>
          <w:rFonts w:cs="Times New Roman"/>
        </w:rPr>
        <w:t>jnim upraviteljima (Narodne novine 105/15) stečajnoj upravit</w:t>
      </w:r>
      <w:r w:rsidR="00CB326C">
        <w:rPr>
          <w:rFonts w:cs="Times New Roman"/>
        </w:rPr>
        <w:t>elj</w:t>
      </w:r>
      <w:r>
        <w:rPr>
          <w:rFonts w:cs="Times New Roman"/>
        </w:rPr>
        <w:t>ici pripada 97,14% nagrade prema pravilima ove Uredbe odnosno  u bruto iznosu od 472.760,45 kn.</w:t>
      </w:r>
    </w:p>
    <w:p w:rsidRDefault="00580372" w:rsidP="00580372" w:rsidR="0058037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Utvrđena končana nagrada stečajnoj upraviteljici primjenom Uredbi  o kriterijima i načinu obračuna i plaćanja nagrade stečajnim upraviteljima (Narodne novine broj 189/03 i  105/15) </w:t>
      </w:r>
      <w:r>
        <w:rPr>
          <w:rFonts w:cs="Times New Roman"/>
        </w:rPr>
        <w:lastRenderedPageBreak/>
        <w:t>točka 1. i 2. izreke rješenje iskazana  u bruto iznosu  iznosi  480.962,29 kn.</w:t>
      </w:r>
    </w:p>
    <w:p w:rsidRDefault="00580372" w:rsidP="00CB326C" w:rsidR="00D7087E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    </w:t>
      </w:r>
      <w:r w:rsidR="00CB326C">
        <w:rPr>
          <w:rFonts w:cs="Times New Roman"/>
        </w:rPr>
        <w:tab/>
        <w:t>Podneskom od 12. listopada 2017. g. stečajna upraviteljica predložila je da joj se isplati naknada putnih troškova za razdoblje od 1.10.2015. g. do 9.10.2017. g. prema putnim nalozima (str. 1256-1309 spisa) koje je dostavila u spis, na ime uporabe osobnog automobila za potrebe vođenja stečajnog postupka i to za pristup na ročišta na Trgovačkom sudu u ovom stečajnom postupku, na ročišta na Općinskom sudu u Osijeku SS B. Manastir u Ovr-3586/15 i Ovr-272/15, na rasprave na Županijskom sudu u Osijeku u K-27/15 gdje je stečajni dužnik IV-okrivljenik koji odgovara sukladno Zakonu o odgovornosti pravnih osoba za kaznena djela.</w:t>
      </w:r>
    </w:p>
    <w:p w:rsidRDefault="00CB326C" w:rsidP="00CB326C" w:rsidR="00CB326C">
      <w:pPr>
        <w:pStyle w:val="Standard"/>
        <w:jc w:val="both"/>
      </w:pPr>
      <w:r>
        <w:rPr>
          <w:rFonts w:cs="Times New Roman"/>
        </w:rPr>
        <w:tab/>
        <w:t xml:space="preserve">Uvidom u gore navedenu materijalnu dokumentaciju u spisu </w:t>
      </w:r>
      <w:r>
        <w:t>utvrđena je svrha službenog putovanja te je valjalo  sukladno čl. 94 st. 1 i 3 Stečajnog zakona (NN 71/15) odlučiti kao u izreci pod točkom 3.</w:t>
      </w:r>
    </w:p>
    <w:p w:rsidRDefault="00CB326C" w:rsidP="00CB326C" w:rsidR="00CB326C">
      <w:pPr>
        <w:pStyle w:val="Standard"/>
        <w:jc w:val="both"/>
      </w:pPr>
    </w:p>
    <w:p w:rsidRDefault="00CB326C" w:rsidP="00CB326C" w:rsidR="00CB326C">
      <w:pPr>
        <w:pStyle w:val="Standard"/>
        <w:jc w:val="both"/>
      </w:pPr>
    </w:p>
    <w:p w:rsidRDefault="00FE4F38" w:rsidP="00D7087E" w:rsidR="00FE4F3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326C" w:rsidP="00CB326C" w:rsidR="00354737">
      <w:pPr>
        <w:tabs>
          <w:tab w:pos="4890" w:val="center"/>
          <w:tab w:pos="6825" w:val="left"/>
        </w:tabs>
        <w:ind w:firstLine="708"/>
        <w:jc w:val="left"/>
      </w:pPr>
      <w:r>
        <w:tab/>
      </w:r>
      <w:r w:rsidR="002D37CD">
        <w:t xml:space="preserve">U Osijeku </w:t>
      </w:r>
      <w:r>
        <w:t>7. studenog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CB326C">
        <w:rPr>
          <w:rFonts w:hAnsi="Times New Roman" w:ascii="Times New Roman"/>
          <w:sz w:val="24"/>
          <w:szCs w:val="24"/>
        </w:rPr>
        <w:t>ica Nada Gagro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CB326C">
        <w:rPr>
          <w:rFonts w:hAnsi="Times New Roman" w:ascii="Times New Roman"/>
          <w:sz w:val="24"/>
          <w:szCs w:val="24"/>
        </w:rPr>
        <w:t>12.10.2017. g. (str. 1252 i 1255 spisa) uz izvješće st. uprav. od 12.10.2017. g. (str. 1245-1251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B326C">
        <w:rPr>
          <w:rFonts w:hAnsi="Times New Roman" w:ascii="Times New Roman"/>
          <w:sz w:val="24"/>
          <w:szCs w:val="24"/>
        </w:rPr>
        <w:t>7.12.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34399C" w:rsidP="000D3BE9" w:rsidR="00343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376054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CA6" w:rsidP="00952912" w:rsidR="00D53CA6">
      <w:r>
        <w:separator/>
      </w:r>
    </w:p>
  </w:endnote>
  <w:endnote w:id="0" w:type="continuationSeparator">
    <w:p w:rsidRDefault="00D53CA6" w:rsidP="00952912" w:rsidR="00D5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Questrial">
    <w:altName w:val="Times New Roman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CA6" w:rsidP="00952912" w:rsidR="00D53CA6">
      <w:r>
        <w:separator/>
      </w:r>
    </w:p>
  </w:footnote>
  <w:footnote w:id="0" w:type="continuationSeparator">
    <w:p w:rsidRDefault="00D53CA6" w:rsidP="00952912" w:rsidR="00D5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6054">
      <w:rPr>
        <w:noProof/>
      </w:rPr>
      <w:t>4</w:t>
    </w:r>
    <w:r>
      <w:fldChar w:fldCharType="end"/>
    </w:r>
  </w:p>
  <w:p w:rsidRDefault="00CB326C" w:rsidP="00CB326C" w:rsidR="00CB326C">
    <w:pPr>
      <w:pStyle w:val="Zaglavlje"/>
      <w:jc w:val="right"/>
    </w:pPr>
    <w:r w:rsidRPr="00CB326C">
      <w:t>Broj: 6 St-20/15-172</w:t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75D16CF"/>
    <w:multiLevelType w:val="hybridMultilevel"/>
    <w:tmpl w:val="908CE108"/>
    <w:lvl w:tplc="D8DE521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158A4"/>
    <w:rsid w:val="000201D3"/>
    <w:rsid w:val="000323CE"/>
    <w:rsid w:val="00040B85"/>
    <w:rsid w:val="000820AF"/>
    <w:rsid w:val="000A0DFF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4292"/>
    <w:rsid w:val="00215A72"/>
    <w:rsid w:val="002215EC"/>
    <w:rsid w:val="0024507F"/>
    <w:rsid w:val="00283FCA"/>
    <w:rsid w:val="002B1353"/>
    <w:rsid w:val="002B4615"/>
    <w:rsid w:val="002D14B3"/>
    <w:rsid w:val="002D37CD"/>
    <w:rsid w:val="0034112A"/>
    <w:rsid w:val="0034399C"/>
    <w:rsid w:val="00354737"/>
    <w:rsid w:val="00376054"/>
    <w:rsid w:val="003A4DFF"/>
    <w:rsid w:val="0041058A"/>
    <w:rsid w:val="00410BA9"/>
    <w:rsid w:val="004F6100"/>
    <w:rsid w:val="00533DB8"/>
    <w:rsid w:val="00580372"/>
    <w:rsid w:val="006012A7"/>
    <w:rsid w:val="00610C94"/>
    <w:rsid w:val="006217EB"/>
    <w:rsid w:val="006A2D37"/>
    <w:rsid w:val="006F1168"/>
    <w:rsid w:val="00772385"/>
    <w:rsid w:val="007735FF"/>
    <w:rsid w:val="007A48E2"/>
    <w:rsid w:val="007C5E25"/>
    <w:rsid w:val="007E3DAB"/>
    <w:rsid w:val="008108EB"/>
    <w:rsid w:val="00915D9B"/>
    <w:rsid w:val="00952912"/>
    <w:rsid w:val="00992BCF"/>
    <w:rsid w:val="009A45F9"/>
    <w:rsid w:val="00A53AF5"/>
    <w:rsid w:val="00A5765A"/>
    <w:rsid w:val="00AE0CAC"/>
    <w:rsid w:val="00AE3EB0"/>
    <w:rsid w:val="00B070EF"/>
    <w:rsid w:val="00B07D45"/>
    <w:rsid w:val="00B16EDD"/>
    <w:rsid w:val="00B85BC2"/>
    <w:rsid w:val="00BA614D"/>
    <w:rsid w:val="00BB415B"/>
    <w:rsid w:val="00BD16B3"/>
    <w:rsid w:val="00C968A4"/>
    <w:rsid w:val="00CA3524"/>
    <w:rsid w:val="00CB326C"/>
    <w:rsid w:val="00D00B08"/>
    <w:rsid w:val="00D0646F"/>
    <w:rsid w:val="00D410AE"/>
    <w:rsid w:val="00D53CA6"/>
    <w:rsid w:val="00D7087E"/>
    <w:rsid w:val="00D70B82"/>
    <w:rsid w:val="00D9154B"/>
    <w:rsid w:val="00DB1EF6"/>
    <w:rsid w:val="00E036D7"/>
    <w:rsid w:val="00E4576E"/>
    <w:rsid w:val="00E52E2C"/>
    <w:rsid w:val="00E65FA2"/>
    <w:rsid w:val="00E747FB"/>
    <w:rsid w:val="00ED2839"/>
    <w:rsid w:val="00F25C9C"/>
    <w:rsid w:val="00F40179"/>
    <w:rsid w:val="00F440BF"/>
    <w:rsid w:val="00F74BC1"/>
    <w:rsid w:val="00FE1A16"/>
    <w:rsid w:val="00FE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580372"/>
    <w:pPr>
      <w:widowControl w:val="false"/>
      <w:suppressAutoHyphens/>
      <w:autoSpaceDN w:val="fals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760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60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6054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580372"/>
    <w:pPr>
      <w:widowControl w:val="0"/>
      <w:suppressAutoHyphens/>
      <w:autoSpaceDN w:val="0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760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60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6054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695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8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44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484D5-2486-476E-B00F-1408F8978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1081</properties:Words>
  <properties:Characters>6027</properties:Characters>
  <properties:Lines>171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2017-11-07T07:57:00Z</dcterms:created>
  <dc:creator>XXYY</dc:creator>
  <cp:lastModifiedBy>Danijela Sekulić</cp:lastModifiedBy>
  <cp:lastPrinted>2017-11-07T08:11:00Z</cp:lastPrinted>
  <dcterms:modified xmlns:xsi="http://www.w3.org/2001/XMLSchema-instance" xsi:type="dcterms:W3CDTF">2017-11-07T08:13:00Z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