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5b4e" w14:paraId="c2e5b4e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D70DD7">
        <w:rPr>
          <w:sz w:val="24"/>
          <w:szCs w:val="24"/>
        </w:rPr>
        <w:t>3815</w:t>
      </w:r>
      <w:r w:rsidR="008A611B" w:rsidRPr="00BF2060">
        <w:rPr>
          <w:sz w:val="24"/>
          <w:szCs w:val="24"/>
        </w:rPr>
        <w:t>/1</w:t>
      </w:r>
      <w:r w:rsidR="00D70DD7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2714A8">
        <w:rPr>
          <w:sz w:val="24"/>
          <w:szCs w:val="24"/>
        </w:rPr>
        <w:t>58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8F2FA8" w:rsidP="00D70DD7" w:rsidR="00D70DD7" w:rsidRPr="00D0611E">
      <w:pPr>
        <w:pStyle w:val="Tijeloteksta"/>
        <w:rPr>
          <w:bCs/>
        </w:rPr>
      </w:pPr>
      <w:r>
        <w:tab/>
      </w:r>
      <w:r w:rsidR="00D70DD7" w:rsidRPr="00D0611E">
        <w:t xml:space="preserve">Trgovački sud u Zagrebu, po sucu Nikolini Dorić Hadžisejdić, u stečajnom postupku nad dužnikom </w:t>
      </w:r>
      <w:r w:rsidR="00D70DD7" w:rsidRPr="00D0611E">
        <w:rPr>
          <w:lang w:val="pt-BR"/>
        </w:rPr>
        <w:t>ARHITEKTURA TRI d.o.o. u stečaju, Zagreb, Mesnička 25, OIB: 88650851743</w:t>
      </w:r>
      <w:r w:rsidR="00D70DD7">
        <w:t>, 25</w:t>
      </w:r>
      <w:r w:rsidR="00D70DD7" w:rsidRPr="00D0611E">
        <w:t xml:space="preserve">. </w:t>
      </w:r>
      <w:r w:rsidR="00D70DD7">
        <w:t>ožujka 2019</w:t>
      </w:r>
      <w:r w:rsidR="00D70DD7" w:rsidRPr="00D0611E">
        <w:t>.,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D70DD7" w:rsidRPr="00D0611E">
        <w:rPr>
          <w:sz w:val="24"/>
          <w:szCs w:val="24"/>
          <w:lang w:val="pt-BR"/>
        </w:rPr>
        <w:t>ARHITEKTURA TRI d.o.o. u stečaju, Zagreb, Mesnička 25, OIB: 88650851743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D70DD7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862CCF">
        <w:rPr>
          <w:b/>
          <w:bCs/>
          <w:sz w:val="24"/>
          <w:szCs w:val="24"/>
        </w:rPr>
        <w:t>6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travnja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9</w:t>
      </w:r>
      <w:r w:rsidR="00862CCF">
        <w:rPr>
          <w:b/>
          <w:bCs/>
          <w:sz w:val="24"/>
          <w:szCs w:val="24"/>
        </w:rPr>
        <w:t>,30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8F2FA8" w:rsidR="00B00FB4" w:rsidRPr="00B00FB4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B00FB4" w:rsidP="008F2FA8" w:rsidR="00B00FB4" w:rsidRPr="00B00FB4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B00FB4">
        <w:rPr>
          <w:sz w:val="24"/>
          <w:szCs w:val="24"/>
        </w:rPr>
        <w:t xml:space="preserve">Donošenje odluke o </w:t>
      </w:r>
      <w:r w:rsidR="00D70DD7">
        <w:rPr>
          <w:sz w:val="24"/>
          <w:szCs w:val="24"/>
        </w:rPr>
        <w:t xml:space="preserve">smanjenju cijene vozila N1 marke Audi A6 3.0 TDI </w:t>
      </w:r>
      <w:proofErr w:type="spellStart"/>
      <w:r w:rsidR="00D70DD7">
        <w:rPr>
          <w:sz w:val="24"/>
          <w:szCs w:val="24"/>
        </w:rPr>
        <w:t>Quattro</w:t>
      </w:r>
      <w:proofErr w:type="spellEnd"/>
      <w:r w:rsidR="00D70DD7">
        <w:rPr>
          <w:sz w:val="24"/>
          <w:szCs w:val="24"/>
        </w:rPr>
        <w:t>, godina proizvodnje 2007. broj šasije: WAUZZZ4F88N032562, reg oznake: ZG2155GK na iznos od 56.000,00 kn s PDV-om</w:t>
      </w:r>
      <w:r w:rsidR="008F2FA8">
        <w:rPr>
          <w:sz w:val="24"/>
          <w:szCs w:val="24"/>
        </w:rPr>
        <w:t>.</w:t>
      </w:r>
      <w:r w:rsidR="008F2FA8" w:rsidRPr="00B00FB4">
        <w:rPr>
          <w:sz w:val="24"/>
          <w:szCs w:val="24"/>
        </w:rPr>
        <w:t xml:space="preserve"> 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D70DD7">
        <w:t>25</w:t>
      </w:r>
      <w:r w:rsidR="00351A61" w:rsidRPr="00BF2060">
        <w:t xml:space="preserve">. </w:t>
      </w:r>
      <w:r w:rsidR="00D70DD7">
        <w:t>ožujka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787E71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787E71" w:rsidP="007B64C7" w:rsidR="00787E71">
      <w:pPr>
        <w:ind w:firstLine="708" w:left="3540"/>
        <w:jc w:val="right"/>
        <w:rPr>
          <w:sz w:val="24"/>
          <w:szCs w:val="24"/>
        </w:rPr>
      </w:pPr>
    </w:p>
    <w:p w:rsidRDefault="00787E71" w:rsidP="007B64C7" w:rsidR="00787E71" w:rsidRPr="00787E71">
      <w:pPr>
        <w:ind w:firstLine="708" w:left="3540"/>
        <w:jc w:val="right"/>
        <w:rPr>
          <w:sz w:val="24"/>
          <w:szCs w:val="24"/>
        </w:rPr>
      </w:pPr>
      <w:r w:rsidRPr="00787E71">
        <w:rPr>
          <w:sz w:val="24"/>
          <w:szCs w:val="24"/>
        </w:rPr>
        <w:t xml:space="preserve">Za točnost </w:t>
      </w:r>
      <w:proofErr w:type="spellStart"/>
      <w:r w:rsidRPr="00787E71">
        <w:rPr>
          <w:sz w:val="24"/>
          <w:szCs w:val="24"/>
        </w:rPr>
        <w:t>otpravka</w:t>
      </w:r>
      <w:proofErr w:type="spellEnd"/>
      <w:r w:rsidRPr="00787E71">
        <w:rPr>
          <w:sz w:val="24"/>
          <w:szCs w:val="24"/>
        </w:rPr>
        <w:t>-ovlašteni službenik:</w:t>
      </w:r>
    </w:p>
    <w:p w:rsidRDefault="00787E71" w:rsidP="007B64C7" w:rsidR="00787E71" w:rsidRPr="00787E71">
      <w:pPr>
        <w:ind w:firstLine="708" w:left="3540"/>
        <w:jc w:val="right"/>
        <w:rPr>
          <w:sz w:val="24"/>
          <w:szCs w:val="24"/>
        </w:rPr>
      </w:pPr>
      <w:r w:rsidRPr="00787E71">
        <w:rPr>
          <w:sz w:val="24"/>
          <w:szCs w:val="24"/>
        </w:rPr>
        <w:t xml:space="preserve">                                       Valentina Gabud</w:t>
      </w:r>
    </w:p>
    <w:p w:rsidRDefault="00787E71" w:rsidP="006A7704" w:rsidR="00787E71" w:rsidRPr="00BF2060">
      <w:pPr>
        <w:jc w:val="both"/>
        <w:rPr>
          <w:sz w:val="24"/>
          <w:szCs w:val="24"/>
        </w:rPr>
      </w:pPr>
    </w:p>
    <w:sectPr w:rsidSect="00A42493" w:rsidR="00787E71" w:rsidRPr="00BF206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87E71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87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E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87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E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St-3815/2016-50</izvorni_sadrzaj>
    <derivirana_varijabla naziv="DomainObject.PredzadnjaOdlukaIzPredmeta.Oznaka_1">St-3815/2016-50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998</properties:Characters>
  <properties:Lines>43</properties:Lines>
  <properties:Paragraphs>21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2019-03-25T09:31:00Z</cp:lastPrinted>
  <dcterms:modified xmlns:xsi="http://www.w3.org/2001/XMLSchema-instance" xsi:type="dcterms:W3CDTF">2019-03-25T09:31:00Z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(24.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