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5007" w14:paraId="8fe5007" w:rsidRDefault="00847C6A" w:rsidP="00847C6A" w:rsidR="00847C6A">
      <w:pPr>
        <w15:collapsed w:val="false"/>
        <w:rPr>
          <w:b/>
          <w:sz w:val="24"/>
          <w:szCs w:val="24"/>
          <w:lang w:val="hr-HR"/>
        </w:rPr>
      </w:pPr>
      <w:bookmarkStart w:name="_GoBack" w:id="0"/>
      <w:bookmarkEnd w:id="0"/>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t>1.St-74/2013</w:t>
      </w:r>
    </w:p>
    <w:p w:rsidRDefault="00847C6A" w:rsidP="00847C6A" w:rsidR="00847C6A">
      <w:pPr>
        <w:rPr>
          <w:b/>
          <w:sz w:val="24"/>
          <w:szCs w:val="24"/>
          <w:lang w:val="hr-HR"/>
        </w:rPr>
      </w:pPr>
      <w:r>
        <w:rPr>
          <w:b/>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47C6A" w:rsidP="00847C6A" w:rsidR="00847C6A">
      <w:pPr>
        <w:rPr>
          <w:b/>
          <w:sz w:val="24"/>
          <w:szCs w:val="24"/>
          <w:lang w:val="hr-HR"/>
        </w:rPr>
      </w:pPr>
    </w:p>
    <w:p w:rsidRDefault="00847C6A" w:rsidP="00847C6A" w:rsidR="00847C6A">
      <w:pPr>
        <w:rPr>
          <w:b/>
          <w:sz w:val="24"/>
          <w:szCs w:val="24"/>
          <w:lang w:val="hr-HR"/>
        </w:rPr>
      </w:pPr>
      <w:r>
        <w:rPr>
          <w:b/>
          <w:sz w:val="24"/>
          <w:szCs w:val="24"/>
          <w:lang w:val="hr-HR"/>
        </w:rPr>
        <w:t>REPUBLIKA HRVATSKA</w:t>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p>
    <w:p w:rsidRDefault="00847C6A" w:rsidP="00847C6A" w:rsidR="00847C6A">
      <w:pPr>
        <w:rPr>
          <w:b/>
          <w:sz w:val="24"/>
          <w:szCs w:val="24"/>
          <w:lang w:val="hr-HR"/>
        </w:rPr>
      </w:pPr>
      <w:r>
        <w:rPr>
          <w:b/>
          <w:sz w:val="24"/>
          <w:szCs w:val="24"/>
          <w:lang w:val="hr-HR"/>
        </w:rPr>
        <w:t>TRGOVAČKI SUD U SPLITU</w:t>
      </w:r>
    </w:p>
    <w:p w:rsidRDefault="00847C6A" w:rsidP="00847C6A" w:rsidR="00847C6A">
      <w:pPr>
        <w:rPr>
          <w:b/>
          <w:sz w:val="24"/>
          <w:szCs w:val="24"/>
          <w:lang w:val="hr-HR"/>
        </w:rPr>
      </w:pPr>
      <w:r>
        <w:rPr>
          <w:b/>
          <w:sz w:val="24"/>
          <w:szCs w:val="24"/>
          <w:lang w:val="hr-HR"/>
        </w:rPr>
        <w:t>Split, Sukoišanska 6</w:t>
      </w:r>
    </w:p>
    <w:p w:rsidRDefault="00847C6A" w:rsidP="00847C6A" w:rsidR="00847C6A">
      <w:pPr>
        <w:pStyle w:val="Uputaopravnomlijeku"/>
        <w:jc w:val="center"/>
        <w:rPr>
          <w:b/>
        </w:rPr>
      </w:pPr>
      <w:r>
        <w:rPr>
          <w:b/>
        </w:rPr>
        <w:t>R E P U B L I K A  H R V A T S K A</w:t>
      </w:r>
    </w:p>
    <w:p w:rsidRDefault="00847C6A" w:rsidP="00847C6A" w:rsidR="00847C6A">
      <w:pPr>
        <w:jc w:val="center"/>
        <w:rPr>
          <w:rFonts w:eastAsia="Calibri"/>
          <w:b/>
          <w:sz w:val="24"/>
          <w:szCs w:val="24"/>
          <w:lang w:val="hr-HR"/>
        </w:rPr>
      </w:pPr>
      <w:r>
        <w:rPr>
          <w:rFonts w:eastAsia="Calibri"/>
          <w:b/>
          <w:sz w:val="24"/>
          <w:szCs w:val="24"/>
          <w:lang w:val="hr-HR"/>
        </w:rPr>
        <w:t xml:space="preserve">R J E Š E N J E </w:t>
      </w:r>
    </w:p>
    <w:p w:rsidRDefault="00847C6A" w:rsidP="00847C6A" w:rsidR="00847C6A">
      <w:pPr>
        <w:jc w:val="both"/>
        <w:rPr>
          <w:b/>
          <w:sz w:val="24"/>
          <w:szCs w:val="24"/>
          <w:lang w:val="hr-HR"/>
        </w:rPr>
      </w:pPr>
    </w:p>
    <w:p w:rsidRDefault="00847C6A" w:rsidP="00847C6A" w:rsidR="00847C6A">
      <w:pPr>
        <w:ind w:firstLine="708"/>
        <w:rPr>
          <w:sz w:val="24"/>
          <w:szCs w:val="24"/>
        </w:rPr>
      </w:pPr>
      <w:r>
        <w:rPr>
          <w:sz w:val="24"/>
          <w:szCs w:val="24"/>
        </w:rPr>
        <w:t xml:space="preserve">Trgovački sud u Splitu, po sucu ovog suda Velimiru Vukoviću, kao stečajnom sucu,  u stečajnom postupku nad stečajnim dužnikom  </w:t>
      </w:r>
      <w:r w:rsidRPr="00847C6A">
        <w:rPr>
          <w:sz w:val="24"/>
          <w:szCs w:val="24"/>
        </w:rPr>
        <w:t xml:space="preserve">S.T. ULAGANJA d.o.o. </w:t>
      </w:r>
      <w:r>
        <w:rPr>
          <w:sz w:val="24"/>
          <w:szCs w:val="24"/>
        </w:rPr>
        <w:t xml:space="preserve">u stečaju </w:t>
      </w:r>
      <w:r w:rsidRPr="00847C6A">
        <w:rPr>
          <w:sz w:val="24"/>
          <w:szCs w:val="24"/>
        </w:rPr>
        <w:t>Split, Kneza Mislava 3., OIB: 95204850229</w:t>
      </w:r>
      <w:r>
        <w:t xml:space="preserve"> </w:t>
      </w:r>
      <w:r>
        <w:rPr>
          <w:sz w:val="24"/>
          <w:szCs w:val="24"/>
        </w:rPr>
        <w:t>, zastupanog po stečajnoj upraviteljici  Miri Hajdić, iz Splita, Smiljanićeva 2, dana 01. lipnja 2017. godine,</w:t>
      </w:r>
    </w:p>
    <w:p w:rsidRDefault="00847C6A" w:rsidP="00847C6A" w:rsidR="00847C6A">
      <w:pPr>
        <w:tabs>
          <w:tab w:pos="5340" w:val="left"/>
        </w:tabs>
        <w:jc w:val="both"/>
        <w:rPr>
          <w:sz w:val="24"/>
          <w:szCs w:val="24"/>
          <w:lang w:val="hr-HR"/>
        </w:rPr>
      </w:pPr>
      <w:r>
        <w:rPr>
          <w:sz w:val="24"/>
          <w:szCs w:val="24"/>
          <w:lang w:val="hr-HR"/>
        </w:rPr>
        <w:tab/>
      </w:r>
    </w:p>
    <w:p w:rsidRDefault="00847C6A" w:rsidP="00847C6A" w:rsidR="00847C6A">
      <w:pPr>
        <w:jc w:val="center"/>
        <w:rPr>
          <w:sz w:val="24"/>
          <w:szCs w:val="24"/>
          <w:lang w:val="hr-HR"/>
        </w:rPr>
      </w:pPr>
      <w:r>
        <w:rPr>
          <w:sz w:val="24"/>
          <w:szCs w:val="24"/>
          <w:lang w:val="hr-HR"/>
        </w:rPr>
        <w:t>r i j e š i o   j e</w:t>
      </w:r>
    </w:p>
    <w:p w:rsidRDefault="00847C6A" w:rsidP="00847C6A" w:rsidR="00847C6A"/>
    <w:p w:rsidRDefault="00847C6A" w:rsidP="00847C6A" w:rsidR="00847C6A">
      <w:pPr>
        <w:rPr>
          <w:sz w:val="24"/>
          <w:szCs w:val="24"/>
        </w:rPr>
      </w:pPr>
      <w:r>
        <w:rPr>
          <w:sz w:val="24"/>
          <w:szCs w:val="24"/>
        </w:rPr>
        <w:t>I.</w:t>
      </w:r>
      <w:r>
        <w:rPr>
          <w:sz w:val="24"/>
          <w:szCs w:val="24"/>
        </w:rPr>
        <w:tab/>
        <w:t xml:space="preserve">Zaključuje se stečajni postupak nad dužnikom </w:t>
      </w:r>
      <w:r w:rsidRPr="00847C6A">
        <w:rPr>
          <w:sz w:val="24"/>
          <w:szCs w:val="24"/>
        </w:rPr>
        <w:t xml:space="preserve">S.T. ULAGANJA d.o.o. </w:t>
      </w:r>
      <w:r>
        <w:rPr>
          <w:sz w:val="24"/>
          <w:szCs w:val="24"/>
        </w:rPr>
        <w:t xml:space="preserve">u stečaju </w:t>
      </w:r>
      <w:r w:rsidRPr="00847C6A">
        <w:rPr>
          <w:sz w:val="24"/>
          <w:szCs w:val="24"/>
        </w:rPr>
        <w:t>Split, Kneza Mislava 3., OIB: 95204850229</w:t>
      </w:r>
      <w:r>
        <w:rPr>
          <w:sz w:val="24"/>
          <w:szCs w:val="24"/>
        </w:rPr>
        <w:t xml:space="preserve">. </w:t>
      </w:r>
    </w:p>
    <w:p w:rsidRDefault="00847C6A" w:rsidP="00847C6A" w:rsidR="00847C6A">
      <w:pPr>
        <w:pStyle w:val="Odlomakpopisa"/>
        <w:ind w:left="1125"/>
        <w:rPr>
          <w:sz w:val="24"/>
          <w:szCs w:val="24"/>
        </w:rPr>
      </w:pPr>
    </w:p>
    <w:p w:rsidRDefault="00847C6A" w:rsidP="00847C6A" w:rsidR="00847C6A">
      <w:pPr>
        <w:rPr>
          <w:sz w:val="24"/>
          <w:szCs w:val="24"/>
        </w:rPr>
      </w:pPr>
      <w:r>
        <w:rPr>
          <w:sz w:val="24"/>
          <w:szCs w:val="24"/>
        </w:rPr>
        <w:t>II.</w:t>
      </w:r>
      <w:r>
        <w:rPr>
          <w:sz w:val="24"/>
          <w:szCs w:val="24"/>
        </w:rPr>
        <w:tab/>
        <w:t xml:space="preserve">Određuje se brisanje stečajnog dužnika iz točke I. ovog rješenja iz sudskog registra, što će provesti Registarski odjel ovog suda i to nakon pravomoćnosti rješenja. </w:t>
      </w:r>
    </w:p>
    <w:p w:rsidRDefault="00847C6A" w:rsidP="00847C6A" w:rsidR="00847C6A">
      <w:pPr>
        <w:rPr>
          <w:sz w:val="24"/>
          <w:szCs w:val="24"/>
        </w:rPr>
      </w:pPr>
    </w:p>
    <w:p w:rsidRDefault="00847C6A" w:rsidP="00847C6A" w:rsidR="00847C6A">
      <w:pPr>
        <w:rPr>
          <w:sz w:val="24"/>
          <w:szCs w:val="24"/>
        </w:rPr>
      </w:pPr>
      <w:r>
        <w:rPr>
          <w:sz w:val="24"/>
          <w:szCs w:val="24"/>
        </w:rPr>
        <w:t>III.</w:t>
      </w:r>
      <w:r>
        <w:rPr>
          <w:sz w:val="24"/>
          <w:szCs w:val="24"/>
        </w:rPr>
        <w:tab/>
        <w:t xml:space="preserve">Ovlašćuje se stečajni upravitelj da u ime  i za račun stečajne mase nastavi postupke radi prikupljanja imovine koja ulazi u stečajnu masu dužnika. </w:t>
      </w:r>
    </w:p>
    <w:p w:rsidRDefault="00847C6A" w:rsidP="00847C6A" w:rsidR="00847C6A">
      <w:pPr>
        <w:rPr>
          <w:sz w:val="24"/>
          <w:szCs w:val="24"/>
        </w:rPr>
      </w:pPr>
    </w:p>
    <w:p w:rsidRDefault="00847C6A" w:rsidP="00847C6A" w:rsidR="00847C6A">
      <w:pPr>
        <w:rPr>
          <w:sz w:val="24"/>
          <w:szCs w:val="24"/>
        </w:rPr>
      </w:pPr>
      <w:r>
        <w:rPr>
          <w:sz w:val="24"/>
          <w:szCs w:val="24"/>
        </w:rPr>
        <w:t>IV.</w:t>
      </w:r>
      <w:r>
        <w:rPr>
          <w:sz w:val="24"/>
          <w:szCs w:val="24"/>
        </w:rPr>
        <w:tab/>
        <w:t>Ovo će se rješenje objaviti na mrežnoj stranici  e-oglasne ploče suda i u sudskoj stečajnoj pisarnici.</w:t>
      </w:r>
    </w:p>
    <w:p w:rsidRDefault="00847C6A" w:rsidP="00847C6A" w:rsidR="00847C6A">
      <w:pPr>
        <w:jc w:val="center"/>
        <w:rPr>
          <w:sz w:val="24"/>
          <w:szCs w:val="24"/>
        </w:rPr>
      </w:pPr>
      <w:r>
        <w:rPr>
          <w:sz w:val="24"/>
          <w:szCs w:val="24"/>
        </w:rPr>
        <w:t>Obrazloženje:</w:t>
      </w:r>
    </w:p>
    <w:p w:rsidRDefault="00847C6A" w:rsidP="00847C6A" w:rsidR="00847C6A">
      <w:pPr>
        <w:rPr>
          <w:sz w:val="24"/>
          <w:szCs w:val="24"/>
        </w:rPr>
      </w:pPr>
    </w:p>
    <w:p w:rsidRDefault="00847C6A" w:rsidP="00180EDD" w:rsidR="00180EDD">
      <w:pPr>
        <w:ind w:firstLine="540"/>
        <w:jc w:val="both"/>
        <w:rPr>
          <w:sz w:val="24"/>
          <w:szCs w:val="24"/>
        </w:rPr>
      </w:pPr>
      <w:r>
        <w:rPr>
          <w:sz w:val="24"/>
          <w:szCs w:val="24"/>
        </w:rPr>
        <w:tab/>
        <w:t>Rješenjem ovog suda posl. broj:</w:t>
      </w:r>
      <w:r w:rsidR="005D4AC5">
        <w:rPr>
          <w:sz w:val="24"/>
          <w:szCs w:val="24"/>
        </w:rPr>
        <w:t xml:space="preserve"> St-76/2013 od 16. siječnja 2014. godine otvoren je stečajni postupak nad stečajnim dužnikom </w:t>
      </w:r>
      <w:r w:rsidR="005D4AC5" w:rsidRPr="00AA23A3">
        <w:rPr>
          <w:sz w:val="24"/>
          <w:szCs w:val="24"/>
        </w:rPr>
        <w:t>S.T. ULAGANJA d.o.o. Split, Kneza Mislava 3., OIB: 95204850229</w:t>
      </w:r>
      <w:r w:rsidR="005D4AC5">
        <w:rPr>
          <w:sz w:val="24"/>
          <w:szCs w:val="24"/>
        </w:rPr>
        <w:t>.</w:t>
      </w:r>
      <w:r w:rsidR="00180EDD">
        <w:rPr>
          <w:sz w:val="24"/>
          <w:szCs w:val="24"/>
        </w:rPr>
        <w:t xml:space="preserve"> Istim rješenjem za stečajnog upravitelja imenovana je dr. Mira Hajdić dipl. oec. iz Splita, Smiljanićeva 2, OIB: </w:t>
      </w:r>
      <w:r w:rsidR="00180EDD">
        <w:rPr>
          <w:rFonts w:eastAsiaTheme="minorHAnsi"/>
          <w:sz w:val="24"/>
          <w:szCs w:val="24"/>
          <w:lang w:eastAsia="en-US" w:val="hr-HR"/>
        </w:rPr>
        <w:t>33624188331.</w:t>
      </w:r>
      <w:r w:rsidR="00180EDD">
        <w:rPr>
          <w:sz w:val="24"/>
          <w:szCs w:val="24"/>
        </w:rPr>
        <w:t xml:space="preserve"> </w:t>
      </w:r>
    </w:p>
    <w:p w:rsidRDefault="00847C6A" w:rsidP="00847C6A" w:rsidR="00847C6A">
      <w:pPr>
        <w:jc w:val="both"/>
        <w:rPr>
          <w:sz w:val="24"/>
          <w:szCs w:val="24"/>
        </w:rPr>
      </w:pPr>
    </w:p>
    <w:p w:rsidRDefault="00847C6A" w:rsidP="00847C6A" w:rsidR="00847C6A">
      <w:pPr>
        <w:ind w:firstLine="540"/>
        <w:jc w:val="both"/>
        <w:rPr>
          <w:sz w:val="24"/>
          <w:szCs w:val="24"/>
        </w:rPr>
      </w:pPr>
      <w:r>
        <w:rPr>
          <w:sz w:val="24"/>
          <w:szCs w:val="24"/>
        </w:rPr>
        <w:t xml:space="preserve">Tijekom trajanja postupka, ispitane su sve tražbine vjerovnika, unovčena je  imovina dužnika u iznosu od </w:t>
      </w:r>
      <w:r w:rsidR="00D65AA8">
        <w:rPr>
          <w:sz w:val="24"/>
          <w:szCs w:val="24"/>
        </w:rPr>
        <w:t>1.0</w:t>
      </w:r>
      <w:r w:rsidR="00245DC2">
        <w:rPr>
          <w:sz w:val="24"/>
          <w:szCs w:val="24"/>
        </w:rPr>
        <w:t>32</w:t>
      </w:r>
      <w:r w:rsidR="00D65AA8">
        <w:rPr>
          <w:sz w:val="24"/>
          <w:szCs w:val="24"/>
        </w:rPr>
        <w:t>.</w:t>
      </w:r>
      <w:r w:rsidR="00245DC2">
        <w:rPr>
          <w:sz w:val="24"/>
          <w:szCs w:val="24"/>
        </w:rPr>
        <w:t>162</w:t>
      </w:r>
      <w:r w:rsidR="00D65AA8">
        <w:rPr>
          <w:sz w:val="24"/>
          <w:szCs w:val="24"/>
        </w:rPr>
        <w:t>,5</w:t>
      </w:r>
      <w:r w:rsidR="00245DC2">
        <w:rPr>
          <w:sz w:val="24"/>
          <w:szCs w:val="24"/>
        </w:rPr>
        <w:t>8</w:t>
      </w:r>
      <w:r>
        <w:rPr>
          <w:sz w:val="24"/>
          <w:szCs w:val="24"/>
        </w:rPr>
        <w:t xml:space="preserve"> kn,  izvršeno namirenje </w:t>
      </w:r>
      <w:r w:rsidR="00180EDD">
        <w:rPr>
          <w:sz w:val="24"/>
          <w:szCs w:val="24"/>
        </w:rPr>
        <w:t xml:space="preserve">razlučnih </w:t>
      </w:r>
      <w:r>
        <w:rPr>
          <w:sz w:val="24"/>
          <w:szCs w:val="24"/>
        </w:rPr>
        <w:t>vjerovnika</w:t>
      </w:r>
      <w:r w:rsidR="00B92ABB">
        <w:rPr>
          <w:sz w:val="24"/>
          <w:szCs w:val="24"/>
        </w:rPr>
        <w:t xml:space="preserve"> u iznosu od 848.928,88 kn, osigurano namrenje vjerovnika</w:t>
      </w:r>
      <w:r>
        <w:rPr>
          <w:sz w:val="24"/>
          <w:szCs w:val="24"/>
        </w:rPr>
        <w:t xml:space="preserve"> I. višeg ispatnog reda u iznosu </w:t>
      </w:r>
      <w:r w:rsidR="00B92ABB">
        <w:rPr>
          <w:sz w:val="24"/>
          <w:szCs w:val="24"/>
        </w:rPr>
        <w:t>204,56</w:t>
      </w:r>
      <w:r>
        <w:rPr>
          <w:sz w:val="24"/>
          <w:szCs w:val="24"/>
        </w:rPr>
        <w:t xml:space="preserve"> kn</w:t>
      </w:r>
      <w:r w:rsidR="00B92ABB">
        <w:rPr>
          <w:sz w:val="24"/>
          <w:szCs w:val="24"/>
        </w:rPr>
        <w:t xml:space="preserve"> i </w:t>
      </w:r>
      <w:r>
        <w:rPr>
          <w:sz w:val="24"/>
          <w:szCs w:val="24"/>
        </w:rPr>
        <w:t xml:space="preserve"> </w:t>
      </w:r>
      <w:r w:rsidR="00B92ABB">
        <w:rPr>
          <w:sz w:val="24"/>
          <w:szCs w:val="24"/>
        </w:rPr>
        <w:t xml:space="preserve">vjerovnika II. višeg ispatnog reda u iznosu 39.770,16 kn odnosno 1,31 % od iznosa utvrđenih tražbina ovih vjerovnika  </w:t>
      </w:r>
      <w:r>
        <w:rPr>
          <w:sz w:val="24"/>
          <w:szCs w:val="24"/>
        </w:rPr>
        <w:t xml:space="preserve">te izvršena rezervacija sredstava za podmirenje  troškova stečajnog postupka  i obveza stečajne mase u iznosu od </w:t>
      </w:r>
      <w:r w:rsidR="00B92ABB">
        <w:rPr>
          <w:sz w:val="24"/>
          <w:szCs w:val="24"/>
        </w:rPr>
        <w:t>140.085,93</w:t>
      </w:r>
      <w:r>
        <w:rPr>
          <w:sz w:val="24"/>
          <w:szCs w:val="24"/>
        </w:rPr>
        <w:t xml:space="preserve"> kn. </w:t>
      </w:r>
    </w:p>
    <w:p w:rsidRDefault="00847C6A" w:rsidP="00847C6A" w:rsidR="00847C6A">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847C6A" w:rsidP="00245DC2" w:rsidR="00245DC2">
      <w:pPr>
        <w:ind w:firstLine="540"/>
        <w:rPr>
          <w:sz w:val="24"/>
          <w:szCs w:val="24"/>
        </w:rPr>
      </w:pPr>
      <w:r>
        <w:rPr>
          <w:sz w:val="24"/>
          <w:szCs w:val="24"/>
        </w:rPr>
        <w:t xml:space="preserve">Na Skupštini vjerovnika –završnom ročištu  od </w:t>
      </w:r>
      <w:r w:rsidR="00245DC2">
        <w:rPr>
          <w:sz w:val="24"/>
          <w:szCs w:val="24"/>
        </w:rPr>
        <w:t>01</w:t>
      </w:r>
      <w:r>
        <w:rPr>
          <w:sz w:val="24"/>
          <w:szCs w:val="24"/>
        </w:rPr>
        <w:t>.</w:t>
      </w:r>
      <w:r w:rsidR="00245DC2">
        <w:rPr>
          <w:sz w:val="24"/>
          <w:szCs w:val="24"/>
        </w:rPr>
        <w:t>lipnja</w:t>
      </w:r>
      <w:r>
        <w:rPr>
          <w:sz w:val="24"/>
          <w:szCs w:val="24"/>
        </w:rPr>
        <w:t xml:space="preserve"> 2017. godine prisutni vjerovnik i to Republika Hrvatska,</w:t>
      </w:r>
      <w:r w:rsidR="0061722B">
        <w:rPr>
          <w:sz w:val="24"/>
          <w:szCs w:val="24"/>
        </w:rPr>
        <w:t xml:space="preserve"> </w:t>
      </w:r>
      <w:r>
        <w:rPr>
          <w:sz w:val="24"/>
          <w:szCs w:val="24"/>
        </w:rPr>
        <w:t xml:space="preserve"> </w:t>
      </w:r>
      <w:r w:rsidR="0061722B">
        <w:rPr>
          <w:sz w:val="24"/>
          <w:szCs w:val="24"/>
        </w:rPr>
        <w:t>s</w:t>
      </w:r>
      <w:r>
        <w:rPr>
          <w:sz w:val="24"/>
          <w:szCs w:val="24"/>
        </w:rPr>
        <w:t xml:space="preserve">uglasila  se sa završnim računom i prijedlogom završne diobe stečajne  upraviteljice od </w:t>
      </w:r>
      <w:r w:rsidR="00245DC2">
        <w:rPr>
          <w:sz w:val="24"/>
          <w:szCs w:val="24"/>
        </w:rPr>
        <w:t xml:space="preserve">11. i 15. svibnja </w:t>
      </w:r>
      <w:r>
        <w:rPr>
          <w:sz w:val="24"/>
          <w:szCs w:val="24"/>
        </w:rPr>
        <w:t xml:space="preserve">2017. godine,  kao i s pridlogom da se pristupi </w:t>
      </w:r>
    </w:p>
    <w:p w:rsidRDefault="00245DC2" w:rsidP="00245DC2" w:rsidR="00245DC2">
      <w:pPr>
        <w:rPr>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t>2</w:t>
      </w:r>
      <w:r>
        <w:rPr>
          <w:sz w:val="24"/>
          <w:szCs w:val="24"/>
        </w:rPr>
        <w:tab/>
      </w:r>
      <w:r>
        <w:rPr>
          <w:sz w:val="24"/>
          <w:szCs w:val="24"/>
        </w:rPr>
        <w:tab/>
      </w:r>
      <w:r>
        <w:rPr>
          <w:sz w:val="24"/>
          <w:szCs w:val="24"/>
        </w:rPr>
        <w:tab/>
      </w:r>
      <w:r>
        <w:rPr>
          <w:sz w:val="24"/>
          <w:szCs w:val="24"/>
        </w:rPr>
        <w:tab/>
      </w:r>
      <w:r w:rsidRPr="00245DC2">
        <w:rPr>
          <w:b/>
          <w:sz w:val="24"/>
          <w:szCs w:val="24"/>
        </w:rPr>
        <w:t>1.St-74/2013</w:t>
      </w:r>
    </w:p>
    <w:p w:rsidRDefault="00245DC2" w:rsidP="00245DC2" w:rsidR="00245DC2">
      <w:pPr>
        <w:rPr>
          <w:sz w:val="24"/>
          <w:szCs w:val="24"/>
        </w:rPr>
      </w:pPr>
    </w:p>
    <w:p w:rsidRDefault="00847C6A" w:rsidP="00245DC2" w:rsidR="00245DC2">
      <w:pPr>
        <w:rPr>
          <w:sz w:val="24"/>
          <w:szCs w:val="24"/>
        </w:rPr>
      </w:pPr>
      <w:r>
        <w:rPr>
          <w:sz w:val="24"/>
          <w:szCs w:val="24"/>
        </w:rPr>
        <w:t xml:space="preserve">zaključenju </w:t>
      </w:r>
      <w:r w:rsidR="00245DC2">
        <w:rPr>
          <w:sz w:val="24"/>
          <w:szCs w:val="24"/>
        </w:rPr>
        <w:t>stečajnog postupka u ovom postupku a stečajna upraviteljica ovlati da u ime  i za račun stečajne mase nastavi postupke radi prikupljanja imovine koja ulazi u stečajnu masu dužnika.</w:t>
      </w:r>
    </w:p>
    <w:p w:rsidRDefault="00847C6A" w:rsidP="0061722B" w:rsidR="00847C6A">
      <w:pPr>
        <w:ind w:firstLine="540"/>
        <w:rPr>
          <w:sz w:val="24"/>
          <w:szCs w:val="24"/>
        </w:rPr>
      </w:pPr>
      <w:r>
        <w:rPr>
          <w:sz w:val="24"/>
          <w:szCs w:val="24"/>
        </w:rPr>
        <w:tab/>
      </w:r>
    </w:p>
    <w:p w:rsidRDefault="00847C6A" w:rsidP="00847C6A" w:rsidR="00847C6A">
      <w:pPr>
        <w:rPr>
          <w:sz w:val="24"/>
          <w:szCs w:val="24"/>
        </w:rPr>
      </w:pPr>
      <w:r>
        <w:rPr>
          <w:sz w:val="24"/>
          <w:szCs w:val="24"/>
        </w:rPr>
        <w:tab/>
        <w:t>Odredbom čl. 196.st.1. Stečajnog zakona ( 44/96, 29/99, 129/00, 123/03, 82/06, 116/10, 25/12 i 133/12- dalje SZ), a u vezi s čl.441. Stečajnog zakona ( NN 71/15) propisano je kako će odmah nakon okončanja završne diobe</w:t>
      </w:r>
      <w:r>
        <w:rPr>
          <w:sz w:val="24"/>
          <w:szCs w:val="24"/>
        </w:rPr>
        <w:tab/>
        <w:t>stečajni sudac donijeti rješenje o zaključenju  stečajnog  postupka, ovaj sud  je sukladno navedenoj odredbi SZ-a odlučio kao u točki I izreke rješenja.</w:t>
      </w:r>
    </w:p>
    <w:p w:rsidRDefault="00847C6A" w:rsidP="00847C6A" w:rsidR="00847C6A">
      <w:pPr>
        <w:pStyle w:val="Uputaopravnomlijeku"/>
      </w:pPr>
      <w:r>
        <w:tab/>
        <w:t xml:space="preserve">Točkom II. izreke određeno je brisanje stečajnog dužnika iz sudskog registra sve u skladu s odredbom čl. 196. st.3. SZ-a. </w:t>
      </w:r>
    </w:p>
    <w:p w:rsidRDefault="00847C6A" w:rsidP="00847C6A" w:rsidR="00847C6A">
      <w:pPr>
        <w:rPr>
          <w:sz w:val="24"/>
          <w:szCs w:val="24"/>
          <w:lang w:eastAsia="en-US" w:val="hr-HR"/>
        </w:rPr>
      </w:pPr>
      <w:r>
        <w:rPr>
          <w:lang w:eastAsia="en-US" w:val="hr-HR"/>
        </w:rPr>
        <w:tab/>
      </w:r>
      <w:r>
        <w:rPr>
          <w:sz w:val="24"/>
          <w:szCs w:val="24"/>
          <w:lang w:eastAsia="en-US" w:val="hr-HR"/>
        </w:rPr>
        <w:t xml:space="preserve">Sukladno odredbama čl.25.st.1. točka 13., čl.203.st.4. u vezi s čl.63.st.5.SZ-a i ostalim odredbama Stečajnog zakona,stečajni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u pod točkom III izreke ovog rješenja. </w:t>
      </w:r>
    </w:p>
    <w:p w:rsidRDefault="00847C6A" w:rsidP="00847C6A" w:rsidR="00847C6A">
      <w:pPr>
        <w:rPr>
          <w:lang w:eastAsia="en-US" w:val="hr-HR"/>
        </w:rPr>
      </w:pPr>
    </w:p>
    <w:p w:rsidRDefault="00847C6A" w:rsidP="00847C6A" w:rsidR="00847C6A">
      <w:pPr>
        <w:rPr>
          <w:sz w:val="24"/>
          <w:szCs w:val="24"/>
        </w:rPr>
      </w:pPr>
      <w:r>
        <w:tab/>
      </w:r>
      <w:r>
        <w:rPr>
          <w:sz w:val="24"/>
          <w:szCs w:val="24"/>
        </w:rPr>
        <w:t>Primjenom odredbe čl.12.st.1. Stečajnog zakona (NN 71/15) odlučeno kao u točki IV. izreke.</w:t>
      </w:r>
    </w:p>
    <w:p w:rsidRDefault="00847C6A" w:rsidP="00847C6A" w:rsidR="00847C6A">
      <w:pPr>
        <w:rPr>
          <w:sz w:val="24"/>
          <w:szCs w:val="24"/>
        </w:rPr>
      </w:pPr>
    </w:p>
    <w:p w:rsidRDefault="00847C6A" w:rsidP="00847C6A" w:rsidR="00847C6A">
      <w:pPr>
        <w:rPr>
          <w:sz w:val="24"/>
          <w:szCs w:val="24"/>
        </w:rPr>
      </w:pPr>
      <w:r>
        <w:rPr>
          <w:sz w:val="24"/>
          <w:szCs w:val="24"/>
        </w:rPr>
        <w:tab/>
      </w:r>
      <w:r>
        <w:rPr>
          <w:sz w:val="24"/>
          <w:szCs w:val="24"/>
        </w:rPr>
        <w:tab/>
      </w:r>
      <w:r>
        <w:rPr>
          <w:sz w:val="24"/>
          <w:szCs w:val="24"/>
        </w:rPr>
        <w:tab/>
        <w:t>U Splitu,</w:t>
      </w:r>
      <w:r w:rsidR="0061722B">
        <w:rPr>
          <w:sz w:val="24"/>
          <w:szCs w:val="24"/>
        </w:rPr>
        <w:t xml:space="preserve"> </w:t>
      </w:r>
      <w:r w:rsidR="00245DC2">
        <w:rPr>
          <w:sz w:val="24"/>
          <w:szCs w:val="24"/>
        </w:rPr>
        <w:t>01</w:t>
      </w:r>
      <w:r>
        <w:rPr>
          <w:sz w:val="24"/>
          <w:szCs w:val="24"/>
        </w:rPr>
        <w:t>.</w:t>
      </w:r>
      <w:r w:rsidR="00245DC2">
        <w:rPr>
          <w:sz w:val="24"/>
          <w:szCs w:val="24"/>
        </w:rPr>
        <w:t>lipnja</w:t>
      </w:r>
      <w:r>
        <w:rPr>
          <w:sz w:val="24"/>
          <w:szCs w:val="24"/>
        </w:rPr>
        <w:t xml:space="preserve"> 2017. godine.</w:t>
      </w:r>
    </w:p>
    <w:p w:rsidRDefault="00847C6A" w:rsidP="00847C6A" w:rsidR="00847C6A">
      <w:pPr>
        <w:rPr>
          <w:sz w:val="24"/>
          <w:szCs w:val="24"/>
        </w:rPr>
      </w:pPr>
    </w:p>
    <w:p w:rsidRDefault="00847C6A" w:rsidP="00847C6A" w:rsidR="00847C6A">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S  U  D  A  C </w:t>
      </w:r>
    </w:p>
    <w:p w:rsidRDefault="00847C6A" w:rsidP="00847C6A" w:rsidR="00847C6A">
      <w:pPr>
        <w:rPr>
          <w:sz w:val="24"/>
          <w:szCs w:val="24"/>
        </w:rPr>
      </w:pPr>
    </w:p>
    <w:p w:rsidRDefault="00847C6A" w:rsidP="00847C6A" w:rsidR="00847C6A">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Velimir Vuković </w:t>
      </w:r>
    </w:p>
    <w:p w:rsidRDefault="00847C6A" w:rsidP="00847C6A" w:rsidR="00847C6A">
      <w:pPr>
        <w:pStyle w:val="Uputaopravnomlijeku"/>
        <w:rPr>
          <w:b/>
          <w:lang w:eastAsia="ar-SA"/>
        </w:rPr>
      </w:pPr>
      <w:r>
        <w:rPr>
          <w:b/>
        </w:rPr>
        <w:t>Uputa o pravnom lijeku:</w:t>
      </w:r>
    </w:p>
    <w:p w:rsidRDefault="00847C6A" w:rsidP="00847C6A" w:rsidR="00847C6A">
      <w:pPr>
        <w:pStyle w:val="Uputatekst"/>
      </w:pPr>
      <w:r>
        <w:t>Protiv ovog rješenja dopuštena je žalba Visokom trgovačkom sudu RH u Zagrebu. Žalba se podnosi putem ovog suda u 3 primjerka u roku od 8 dana od dana primitka pisanog otpravka ovog rješenja  odnosno  u roku od 8 dana nakon isteka roka objave rješenja na e-oglasnoj ploči ovog suda.</w:t>
      </w:r>
    </w:p>
    <w:p w:rsidRDefault="00847C6A" w:rsidP="00847C6A" w:rsidR="00847C6A">
      <w:pPr>
        <w:rPr>
          <w:sz w:val="24"/>
          <w:szCs w:val="24"/>
        </w:rPr>
      </w:pPr>
    </w:p>
    <w:p w:rsidRDefault="00847C6A" w:rsidP="00847C6A" w:rsidR="00847C6A">
      <w:pPr>
        <w:rPr>
          <w:sz w:val="24"/>
          <w:szCs w:val="24"/>
        </w:rPr>
      </w:pPr>
    </w:p>
    <w:p w:rsidRDefault="00847C6A" w:rsidP="00847C6A" w:rsidR="00847C6A">
      <w:pPr>
        <w:rPr>
          <w:sz w:val="24"/>
          <w:szCs w:val="24"/>
        </w:rPr>
      </w:pPr>
      <w:r>
        <w:rPr>
          <w:sz w:val="24"/>
          <w:szCs w:val="24"/>
        </w:rPr>
        <w:t>D N A :</w:t>
      </w:r>
    </w:p>
    <w:p w:rsidRDefault="00847C6A" w:rsidP="00847C6A" w:rsidR="00847C6A">
      <w:pPr>
        <w:rPr>
          <w:sz w:val="24"/>
          <w:szCs w:val="24"/>
        </w:rPr>
      </w:pPr>
    </w:p>
    <w:p w:rsidRDefault="00847C6A" w:rsidP="00847C6A" w:rsidR="00245DC2">
      <w:pPr>
        <w:rPr>
          <w:sz w:val="24"/>
          <w:szCs w:val="24"/>
        </w:rPr>
      </w:pPr>
      <w:r>
        <w:rPr>
          <w:sz w:val="24"/>
          <w:szCs w:val="24"/>
        </w:rPr>
        <w:t xml:space="preserve">-Stečajnoj upraviteljici </w:t>
      </w:r>
      <w:r w:rsidR="00245DC2">
        <w:rPr>
          <w:sz w:val="24"/>
          <w:szCs w:val="24"/>
        </w:rPr>
        <w:t>Mira Hajdić iz Splita, Smiljanićeva 2</w:t>
      </w:r>
    </w:p>
    <w:p w:rsidRDefault="00847C6A" w:rsidP="00847C6A" w:rsidR="00847C6A">
      <w:pPr>
        <w:rPr>
          <w:sz w:val="24"/>
          <w:szCs w:val="24"/>
        </w:rPr>
      </w:pPr>
      <w:r>
        <w:rPr>
          <w:sz w:val="24"/>
          <w:szCs w:val="24"/>
        </w:rPr>
        <w:t>-Porezna uprava u Splitu</w:t>
      </w:r>
    </w:p>
    <w:p w:rsidRDefault="00847C6A" w:rsidP="00847C6A" w:rsidR="00847C6A">
      <w:pPr>
        <w:rPr>
          <w:sz w:val="24"/>
          <w:szCs w:val="24"/>
        </w:rPr>
      </w:pPr>
      <w:r>
        <w:rPr>
          <w:sz w:val="24"/>
          <w:szCs w:val="24"/>
        </w:rPr>
        <w:t>-ŽDO Split - Građansko upravni odjel, Split, Gundulićeva 29 a</w:t>
      </w:r>
    </w:p>
    <w:p w:rsidRDefault="00847C6A" w:rsidP="00847C6A" w:rsidR="00847C6A">
      <w:pPr>
        <w:rPr>
          <w:sz w:val="24"/>
          <w:szCs w:val="24"/>
        </w:rPr>
      </w:pPr>
      <w:r>
        <w:rPr>
          <w:sz w:val="24"/>
          <w:szCs w:val="24"/>
        </w:rPr>
        <w:t>-FINA- Regionalni centar Split, Split, Mažuranićevo šetalište 24 b</w:t>
      </w:r>
    </w:p>
    <w:p w:rsidRDefault="00847C6A" w:rsidP="00847C6A" w:rsidR="00847C6A">
      <w:pPr>
        <w:rPr>
          <w:sz w:val="24"/>
          <w:szCs w:val="24"/>
        </w:rPr>
      </w:pPr>
      <w:r>
        <w:rPr>
          <w:sz w:val="24"/>
          <w:szCs w:val="24"/>
        </w:rPr>
        <w:t>-Stečajna pisarnica  suda –ovdje-</w:t>
      </w:r>
    </w:p>
    <w:p w:rsidRDefault="00847C6A" w:rsidP="00847C6A" w:rsidR="00847C6A">
      <w:pPr>
        <w:rPr>
          <w:sz w:val="24"/>
          <w:szCs w:val="24"/>
        </w:rPr>
      </w:pPr>
      <w:r>
        <w:rPr>
          <w:sz w:val="24"/>
          <w:szCs w:val="24"/>
        </w:rPr>
        <w:t>-Registarski odjel suda – po pravomoćnosti</w:t>
      </w:r>
    </w:p>
    <w:p w:rsidRDefault="00847C6A" w:rsidP="00847C6A" w:rsidR="00847C6A">
      <w:pPr>
        <w:jc w:val="both"/>
        <w:rPr>
          <w:sz w:val="24"/>
          <w:szCs w:val="24"/>
        </w:rPr>
      </w:pPr>
      <w:r>
        <w:rPr>
          <w:sz w:val="24"/>
          <w:szCs w:val="24"/>
        </w:rPr>
        <w:t>-istaknuti na mrežnoj stranici E-oglasna ploča sudova.</w:t>
      </w:r>
    </w:p>
    <w:p w:rsidRDefault="00847C6A" w:rsidP="00847C6A" w:rsidR="00847C6A">
      <w:pPr>
        <w:rPr>
          <w:sz w:val="24"/>
          <w:szCs w:val="24"/>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7C6A"/>
    <w:rsid w:val="00180EDD"/>
    <w:rsid w:val="00245DC2"/>
    <w:rsid w:val="005D4AC5"/>
    <w:rsid w:val="0061722B"/>
    <w:rsid w:val="00847C6A"/>
    <w:rsid w:val="00B37CE0"/>
    <w:rsid w:val="00B92ABB"/>
    <w:rsid w:val="00C323BE"/>
    <w:rsid w:val="00D65AA8"/>
    <w:rsid w:val="00F53219"/>
    <w:rsid w:val="00F82B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7C6A"/>
    <w:rPr>
      <w:rFonts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47C6A"/>
    <w:pPr>
      <w:ind w:left="720"/>
      <w:contextualSpacing/>
    </w:pPr>
  </w:style>
  <w:style w:customStyle="true" w:styleId="Uputaopravnomlijeku" w:type="paragraph">
    <w:name w:val="Uputa o pravnom lijeku"/>
    <w:basedOn w:val="Normal"/>
    <w:next w:val="Normal"/>
    <w:qFormat/>
    <w:rsid w:val="00847C6A"/>
    <w:pPr>
      <w:keepNext/>
      <w:spacing w:after="120" w:before="360"/>
    </w:pPr>
    <w:rPr>
      <w:rFonts w:cstheme="minorBidi" w:eastAsiaTheme="minorHAnsi"/>
      <w:sz w:val="24"/>
      <w:szCs w:val="24"/>
      <w:lang w:eastAsia="en-US" w:val="hr-HR"/>
    </w:rPr>
  </w:style>
  <w:style w:customStyle="true" w:styleId="UputatekstChar" w:type="character">
    <w:name w:val="Uputa_tekst Char"/>
    <w:basedOn w:val="Zadanifontodlomka"/>
    <w:link w:val="Uputatekst"/>
    <w:locked/>
    <w:rsid w:val="00847C6A"/>
  </w:style>
  <w:style w:customStyle="true" w:styleId="Uputatekst" w:type="paragraph">
    <w:name w:val="Uputa_tekst"/>
    <w:basedOn w:val="Normal"/>
    <w:link w:val="UputatekstChar"/>
    <w:qFormat/>
    <w:rsid w:val="00847C6A"/>
    <w:pPr>
      <w:spacing w:after="120"/>
      <w:jc w:val="both"/>
    </w:pPr>
    <w:rPr>
      <w:rFonts w:eastAsiaTheme="minorHAnsi"/>
      <w:sz w:val="24"/>
      <w:szCs w:val="24"/>
      <w:lang w:eastAsia="en-US" w:val="hr-HR"/>
    </w:rPr>
  </w:style>
  <w:style w:styleId="Tekstbalonia" w:type="paragraph">
    <w:name w:val="Balloon Text"/>
    <w:basedOn w:val="Normal"/>
    <w:link w:val="TekstbaloniaChar"/>
    <w:uiPriority w:val="99"/>
    <w:semiHidden/>
    <w:unhideWhenUsed/>
    <w:rsid w:val="00847C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7C6A"/>
    <w:rPr>
      <w:rFonts w:cs="Tahoma" w:eastAsia="Times New Roman" w:hAnsi="Tahoma" w:ascii="Tahoma"/>
      <w:sz w:val="16"/>
      <w:szCs w:val="16"/>
      <w:lang w:eastAsia="hr-HR" w:val="en-US"/>
    </w:rPr>
  </w:style>
  <w:style w:styleId="Tijeloteksta-uvlaka3" w:type="paragraph">
    <w:name w:val="Body Text Indent 3"/>
    <w:basedOn w:val="Normal"/>
    <w:link w:val="Tijeloteksta-uvlaka3Char"/>
    <w:semiHidden/>
    <w:unhideWhenUsed/>
    <w:rsid w:val="005D4AC5"/>
    <w:pPr>
      <w:spacing w:after="120"/>
      <w:ind w:left="283"/>
    </w:pPr>
    <w:rPr>
      <w:sz w:val="16"/>
      <w:szCs w:val="16"/>
      <w:lang w:val="hr-HR"/>
    </w:rPr>
  </w:style>
  <w:style w:customStyle="true" w:styleId="Tijeloteksta-uvlaka3Char" w:type="character">
    <w:name w:val="Tijelo teksta - uvlaka 3 Char"/>
    <w:basedOn w:val="Zadanifontodlomka"/>
    <w:link w:val="Tijeloteksta-uvlaka3"/>
    <w:semiHidden/>
    <w:rsid w:val="005D4AC5"/>
    <w:rPr>
      <w:rFonts w:eastAsia="Times New Roman"/>
      <w:sz w:val="16"/>
      <w:szCs w:val="16"/>
      <w:lang w:eastAsia="hr-HR"/>
    </w:rPr>
  </w:style>
  <w:style w:styleId="Tekstrezerviranogmjesta" w:type="character">
    <w:name w:val="Placeholder Text"/>
    <w:basedOn w:val="Zadanifontodlomka"/>
    <w:uiPriority w:val="99"/>
    <w:semiHidden/>
    <w:rsid w:val="00C323BE"/>
    <w:rPr>
      <w:color w:val="808080"/>
      <w:bdr w:space="0" w:sz="0" w:color="auto" w:val="none"/>
      <w:shd w:fill="auto" w:color="auto" w:val="clear"/>
    </w:rPr>
  </w:style>
  <w:style w:customStyle="true" w:styleId="eSPISCCParagraphDefaultFont" w:type="character">
    <w:name w:val="eSPIS_CC_Paragraph Default Font"/>
    <w:basedOn w:val="Zadanifontodlomka"/>
    <w:rsid w:val="00C323B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323B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23B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23B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7C6A"/>
    <w:rPr>
      <w:rFonts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47C6A"/>
    <w:pPr>
      <w:ind w:left="720"/>
      <w:contextualSpacing/>
    </w:pPr>
  </w:style>
  <w:style w:customStyle="1" w:styleId="Uputaopravnomlijeku" w:type="paragraph">
    <w:name w:val="Uputa o pravnom lijeku"/>
    <w:basedOn w:val="Normal"/>
    <w:next w:val="Normal"/>
    <w:qFormat/>
    <w:rsid w:val="00847C6A"/>
    <w:pPr>
      <w:keepNext/>
      <w:spacing w:after="120" w:before="360"/>
    </w:pPr>
    <w:rPr>
      <w:rFonts w:cstheme="minorBidi" w:eastAsiaTheme="minorHAnsi"/>
      <w:sz w:val="24"/>
      <w:szCs w:val="24"/>
      <w:lang w:eastAsia="en-US" w:val="hr-HR"/>
    </w:rPr>
  </w:style>
  <w:style w:customStyle="1" w:styleId="UputatekstChar" w:type="character">
    <w:name w:val="Uputa_tekst Char"/>
    <w:basedOn w:val="Zadanifontodlomka"/>
    <w:link w:val="Uputatekst"/>
    <w:locked/>
    <w:rsid w:val="00847C6A"/>
  </w:style>
  <w:style w:customStyle="1" w:styleId="Uputatekst" w:type="paragraph">
    <w:name w:val="Uputa_tekst"/>
    <w:basedOn w:val="Normal"/>
    <w:link w:val="UputatekstChar"/>
    <w:qFormat/>
    <w:rsid w:val="00847C6A"/>
    <w:pPr>
      <w:spacing w:after="120"/>
      <w:jc w:val="both"/>
    </w:pPr>
    <w:rPr>
      <w:rFonts w:eastAsiaTheme="minorHAnsi"/>
      <w:sz w:val="24"/>
      <w:szCs w:val="24"/>
      <w:lang w:eastAsia="en-US" w:val="hr-HR"/>
    </w:rPr>
  </w:style>
  <w:style w:styleId="Tekstbalonia" w:type="paragraph">
    <w:name w:val="Balloon Text"/>
    <w:basedOn w:val="Normal"/>
    <w:link w:val="TekstbaloniaChar"/>
    <w:uiPriority w:val="99"/>
    <w:semiHidden/>
    <w:unhideWhenUsed/>
    <w:rsid w:val="00847C6A"/>
    <w:rPr>
      <w:rFonts w:ascii="Tahoma" w:cs="Tahoma" w:hAnsi="Tahoma"/>
      <w:sz w:val="16"/>
      <w:szCs w:val="16"/>
    </w:rPr>
  </w:style>
  <w:style w:customStyle="1" w:styleId="TekstbaloniaChar" w:type="character">
    <w:name w:val="Tekst balončića Char"/>
    <w:basedOn w:val="Zadanifontodlomka"/>
    <w:link w:val="Tekstbalonia"/>
    <w:uiPriority w:val="99"/>
    <w:semiHidden/>
    <w:rsid w:val="00847C6A"/>
    <w:rPr>
      <w:rFonts w:ascii="Tahoma" w:cs="Tahoma" w:eastAsia="Times New Roman" w:hAnsi="Tahoma"/>
      <w:sz w:val="16"/>
      <w:szCs w:val="16"/>
      <w:lang w:eastAsia="hr-HR" w:val="en-US"/>
    </w:rPr>
  </w:style>
  <w:style w:styleId="Tijeloteksta-uvlaka3" w:type="paragraph">
    <w:name w:val="Body Text Indent 3"/>
    <w:basedOn w:val="Normal"/>
    <w:link w:val="Tijeloteksta-uvlaka3Char"/>
    <w:semiHidden/>
    <w:unhideWhenUsed/>
    <w:rsid w:val="005D4AC5"/>
    <w:pPr>
      <w:spacing w:after="120"/>
      <w:ind w:left="283"/>
    </w:pPr>
    <w:rPr>
      <w:sz w:val="16"/>
      <w:szCs w:val="16"/>
      <w:lang w:val="hr-HR"/>
    </w:rPr>
  </w:style>
  <w:style w:customStyle="1" w:styleId="Tijeloteksta-uvlaka3Char" w:type="character">
    <w:name w:val="Tijelo teksta - uvlaka 3 Char"/>
    <w:basedOn w:val="Zadanifontodlomka"/>
    <w:link w:val="Tijeloteksta-uvlaka3"/>
    <w:semiHidden/>
    <w:rsid w:val="005D4AC5"/>
    <w:rPr>
      <w:rFonts w:eastAsia="Times New Roman"/>
      <w:sz w:val="16"/>
      <w:szCs w:val="16"/>
      <w:lang w:eastAsia="hr-HR"/>
    </w:rPr>
  </w:style>
  <w:style w:styleId="Tekstrezerviranogmjesta" w:type="character">
    <w:name w:val="Placeholder Text"/>
    <w:basedOn w:val="Zadanifontodlomka"/>
    <w:uiPriority w:val="99"/>
    <w:semiHidden/>
    <w:rsid w:val="00C323BE"/>
    <w:rPr>
      <w:color w:val="808080"/>
      <w:bdr w:color="auto" w:space="0" w:sz="0" w:val="none"/>
      <w:shd w:color="auto" w:fill="auto" w:val="clear"/>
    </w:rPr>
  </w:style>
  <w:style w:customStyle="1" w:styleId="eSPISCCParagraphDefaultFont" w:type="character">
    <w:name w:val="eSPIS_CC_Paragraph Default Font"/>
    <w:basedOn w:val="Zadanifontodlomka"/>
    <w:rsid w:val="00C323B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323BE"/>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23B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23B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1497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677</properties:Words>
  <properties:Characters>3635</properties:Characters>
  <properties:Lines>91</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2017-05-30T08:24:00Z</dcterms:created>
  <dc:creator>Velimir Vuković</dc:creator>
  <cp:lastModifiedBy>Marija Elez</cp:lastModifiedBy>
  <dcterms:modified xmlns:xsi="http://www.w3.org/2001/XMLSchema-instance" xsi:type="dcterms:W3CDTF">2017-06-01T08:20:00Z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