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6361a" w14:paraId="276361a" w:rsidRDefault="00364AB5" w:rsidP="00364AB5" w:rsidR="00364AB5" w:rsidRPr="002956A3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2956A3">
        <w:rPr>
          <w:rFonts w:cs="Times New Roman" w:eastAsia="Times New Roman"/>
          <w:szCs w:val="24"/>
          <w:lang w:eastAsia="hr-HR"/>
        </w:rPr>
        <w:t xml:space="preserve">         </w:t>
      </w:r>
      <w:r w:rsidRPr="002956A3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4AB5" w:rsidP="00364AB5" w:rsidR="00364AB5" w:rsidRPr="002956A3">
      <w:pPr>
        <w:jc w:val="both"/>
        <w:rPr>
          <w:rFonts w:cs="Times New Roman"/>
          <w:szCs w:val="24"/>
        </w:rPr>
      </w:pPr>
      <w:r w:rsidRPr="002956A3">
        <w:rPr>
          <w:rFonts w:cs="Times New Roman"/>
          <w:szCs w:val="24"/>
        </w:rPr>
        <w:t xml:space="preserve">   Republika Hrvatska                                                                                           35.</w:t>
      </w:r>
      <w:r>
        <w:rPr>
          <w:rFonts w:cs="Times New Roman"/>
          <w:szCs w:val="24"/>
        </w:rPr>
        <w:t xml:space="preserve"> </w:t>
      </w:r>
      <w:r w:rsidRPr="002956A3">
        <w:rPr>
          <w:rFonts w:cs="Times New Roman"/>
          <w:szCs w:val="24"/>
        </w:rPr>
        <w:t>St-</w:t>
      </w:r>
      <w:r>
        <w:rPr>
          <w:rFonts w:cs="Times New Roman"/>
          <w:szCs w:val="24"/>
        </w:rPr>
        <w:t>8889/15</w:t>
      </w:r>
    </w:p>
    <w:p w:rsidRDefault="00364AB5" w:rsidP="00364AB5" w:rsidR="00364AB5" w:rsidRPr="002956A3">
      <w:pPr>
        <w:jc w:val="both"/>
        <w:rPr>
          <w:rFonts w:cs="Times New Roman"/>
          <w:szCs w:val="24"/>
        </w:rPr>
      </w:pPr>
      <w:r w:rsidRPr="002956A3">
        <w:rPr>
          <w:rFonts w:cs="Times New Roman"/>
          <w:szCs w:val="24"/>
        </w:rPr>
        <w:t>Trgovački sud u Zagrebu</w:t>
      </w:r>
    </w:p>
    <w:p w:rsidRDefault="00364AB5" w:rsidP="00364AB5" w:rsidR="00364AB5" w:rsidRPr="002956A3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/>
          <w:szCs w:val="24"/>
        </w:rPr>
        <w:t>Zagreb</w:t>
      </w:r>
    </w:p>
    <w:p w:rsidRDefault="00364AB5" w:rsidP="00364AB5" w:rsidR="00364AB5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364AB5" w:rsidP="00364AB5" w:rsidR="00364AB5" w:rsidRPr="002956A3">
      <w:pPr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364AB5" w:rsidP="00364AB5" w:rsidR="00364AB5" w:rsidRPr="002956A3">
      <w:pPr>
        <w:jc w:val="center"/>
        <w:rPr>
          <w:rFonts w:cs="Times New Roman" w:eastAsia="Times New Roman"/>
          <w:szCs w:val="24"/>
          <w:lang w:eastAsia="hr-HR"/>
        </w:rPr>
      </w:pPr>
    </w:p>
    <w:p w:rsidRDefault="00364AB5" w:rsidP="00364AB5" w:rsidR="00364AB5" w:rsidRPr="002956A3">
      <w:pPr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R J E Š E N J E</w:t>
      </w:r>
    </w:p>
    <w:p w:rsidRDefault="00364AB5" w:rsidP="00364AB5" w:rsidR="00364AB5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64AB5" w:rsidP="00364AB5" w:rsidR="00364AB5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 xml:space="preserve">Trgovački sud u Zagrebu po sucu pojedincu Maji Jurovicki, na temelju prijedloga sudske savjetnice Nikoline Mikulić, u skraćenom stečajnom postupku pokrenutim nad dužnikom </w:t>
      </w:r>
      <w:r>
        <w:rPr>
          <w:rFonts w:cs="Times New Roman" w:eastAsia="Times New Roman"/>
          <w:szCs w:val="24"/>
          <w:lang w:eastAsia="hr-HR"/>
        </w:rPr>
        <w:t>LORI TURIZAM</w:t>
      </w:r>
      <w:r w:rsidRPr="002956A3">
        <w:rPr>
          <w:rFonts w:cs="Times New Roman" w:eastAsia="Times New Roman"/>
          <w:szCs w:val="24"/>
          <w:lang w:eastAsia="hr-HR"/>
        </w:rPr>
        <w:t xml:space="preserve"> d.o.o., OIB </w:t>
      </w:r>
      <w:r>
        <w:rPr>
          <w:rFonts w:cs="Times New Roman" w:eastAsia="Times New Roman"/>
          <w:szCs w:val="24"/>
          <w:lang w:eastAsia="hr-HR"/>
        </w:rPr>
        <w:t>85306695086</w:t>
      </w:r>
      <w:r w:rsidRPr="002956A3">
        <w:rPr>
          <w:rFonts w:cs="Times New Roman" w:eastAsia="Times New Roman"/>
          <w:szCs w:val="24"/>
          <w:lang w:eastAsia="hr-HR"/>
        </w:rPr>
        <w:t xml:space="preserve">, MBS </w:t>
      </w:r>
      <w:r>
        <w:rPr>
          <w:rFonts w:cs="Times New Roman" w:eastAsia="Times New Roman"/>
          <w:szCs w:val="24"/>
          <w:lang w:eastAsia="hr-HR"/>
        </w:rPr>
        <w:t>060246235</w:t>
      </w:r>
      <w:r w:rsidRPr="002956A3">
        <w:rPr>
          <w:rFonts w:cs="Times New Roman" w:eastAsia="Times New Roman"/>
          <w:szCs w:val="24"/>
          <w:lang w:eastAsia="hr-HR" w:val="en-GB"/>
        </w:rPr>
        <w:t>,</w:t>
      </w:r>
      <w:r w:rsidRPr="002956A3">
        <w:rPr>
          <w:rFonts w:cs="Arial" w:eastAsia="Times New Roman" w:hAnsi="Arial" w:ascii="Arial"/>
          <w:color w:val="003366"/>
          <w:sz w:val="18"/>
          <w:szCs w:val="18"/>
          <w:lang w:eastAsia="hr-HR" w:val="en-GB"/>
        </w:rPr>
        <w:t xml:space="preserve"> </w:t>
      </w:r>
      <w:r w:rsidRPr="002956A3">
        <w:rPr>
          <w:rFonts w:cs="Times New Roman" w:eastAsia="Times New Roman"/>
          <w:szCs w:val="24"/>
          <w:lang w:eastAsia="hr-HR"/>
        </w:rPr>
        <w:t xml:space="preserve">iz Zagreba, </w:t>
      </w:r>
      <w:r>
        <w:rPr>
          <w:rFonts w:cs="Times New Roman" w:eastAsia="Times New Roman"/>
          <w:szCs w:val="24"/>
          <w:lang w:eastAsia="hr-HR"/>
        </w:rPr>
        <w:t>Strohalov prilaz 2,</w:t>
      </w:r>
      <w:r w:rsidRPr="002956A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</w:t>
      </w:r>
      <w:r w:rsidRPr="002956A3">
        <w:rPr>
          <w:rFonts w:cs="Times New Roman" w:eastAsia="Times New Roman"/>
          <w:szCs w:val="24"/>
          <w:lang w:eastAsia="hr-HR"/>
        </w:rPr>
        <w:t>.</w:t>
      </w:r>
      <w:r>
        <w:rPr>
          <w:rFonts w:cs="Times New Roman" w:eastAsia="Times New Roman"/>
          <w:szCs w:val="24"/>
          <w:lang w:eastAsia="hr-HR"/>
        </w:rPr>
        <w:t xml:space="preserve"> ožujka</w:t>
      </w:r>
      <w:r w:rsidRPr="002956A3">
        <w:rPr>
          <w:rFonts w:cs="Times New Roman" w:eastAsia="Times New Roman"/>
          <w:szCs w:val="24"/>
          <w:lang w:eastAsia="hr-HR"/>
        </w:rPr>
        <w:t xml:space="preserve"> 2017. </w:t>
      </w:r>
    </w:p>
    <w:p w:rsidRDefault="00364AB5" w:rsidP="00364AB5" w:rsidR="00364AB5" w:rsidRPr="002956A3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64AB5" w:rsidP="00364AB5" w:rsidR="00364AB5" w:rsidRPr="002956A3">
      <w:pPr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r i j e š i o    je</w:t>
      </w:r>
    </w:p>
    <w:p w:rsidRDefault="00364AB5" w:rsidP="00364AB5" w:rsidR="00364AB5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364AB5" w:rsidP="006F1552" w:rsidR="006F155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      </w:t>
      </w:r>
      <w:r w:rsidRPr="002956A3">
        <w:rPr>
          <w:rFonts w:cs="Times New Roman" w:eastAsia="Times New Roman"/>
          <w:szCs w:val="24"/>
          <w:lang w:eastAsia="hr-HR"/>
        </w:rPr>
        <w:t xml:space="preserve">Otvara se stečajni postupak nad dužnikom </w:t>
      </w:r>
      <w:r w:rsidR="006F1552">
        <w:rPr>
          <w:rFonts w:cs="Times New Roman" w:eastAsia="Times New Roman"/>
          <w:szCs w:val="24"/>
          <w:lang w:eastAsia="hr-HR"/>
        </w:rPr>
        <w:t>LORI TURIZAM</w:t>
      </w:r>
      <w:r w:rsidR="006F1552" w:rsidRPr="002956A3">
        <w:rPr>
          <w:rFonts w:cs="Times New Roman" w:eastAsia="Times New Roman"/>
          <w:szCs w:val="24"/>
          <w:lang w:eastAsia="hr-HR"/>
        </w:rPr>
        <w:t xml:space="preserve"> d.o.o., OIB </w:t>
      </w:r>
      <w:r w:rsidR="006F1552">
        <w:rPr>
          <w:rFonts w:cs="Times New Roman" w:eastAsia="Times New Roman"/>
          <w:szCs w:val="24"/>
          <w:lang w:eastAsia="hr-HR"/>
        </w:rPr>
        <w:t>85306695086,</w:t>
      </w:r>
    </w:p>
    <w:p w:rsidRDefault="006F1552" w:rsidP="006F1552" w:rsidR="00364AB5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 xml:space="preserve">MBS </w:t>
      </w:r>
      <w:r>
        <w:rPr>
          <w:rFonts w:cs="Times New Roman" w:eastAsia="Times New Roman"/>
          <w:szCs w:val="24"/>
          <w:lang w:eastAsia="hr-HR"/>
        </w:rPr>
        <w:t>060246235</w:t>
      </w:r>
      <w:r w:rsidRPr="002956A3">
        <w:rPr>
          <w:rFonts w:cs="Times New Roman" w:eastAsia="Times New Roman"/>
          <w:szCs w:val="24"/>
          <w:lang w:eastAsia="hr-HR" w:val="en-GB"/>
        </w:rPr>
        <w:t>,</w:t>
      </w:r>
      <w:r w:rsidRPr="002956A3">
        <w:rPr>
          <w:rFonts w:cs="Arial" w:eastAsia="Times New Roman" w:hAnsi="Arial" w:ascii="Arial"/>
          <w:color w:val="003366"/>
          <w:sz w:val="18"/>
          <w:szCs w:val="18"/>
          <w:lang w:eastAsia="hr-HR" w:val="en-GB"/>
        </w:rPr>
        <w:t xml:space="preserve"> </w:t>
      </w:r>
      <w:r w:rsidRPr="002956A3">
        <w:rPr>
          <w:rFonts w:cs="Times New Roman" w:eastAsia="Times New Roman"/>
          <w:szCs w:val="24"/>
          <w:lang w:eastAsia="hr-HR"/>
        </w:rPr>
        <w:t xml:space="preserve">iz Zagreba, </w:t>
      </w:r>
      <w:r>
        <w:rPr>
          <w:rFonts w:cs="Times New Roman" w:eastAsia="Times New Roman"/>
          <w:szCs w:val="24"/>
          <w:lang w:eastAsia="hr-HR"/>
        </w:rPr>
        <w:t>Strohalov prilaz 2.</w:t>
      </w:r>
    </w:p>
    <w:p w:rsidRDefault="006F1552" w:rsidP="006F1552" w:rsidR="006F1552" w:rsidRPr="002956A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364AB5" w:rsidP="00364AB5" w:rsidR="00364AB5" w:rsidRPr="002956A3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</w:t>
      </w:r>
      <w:r w:rsidRPr="002956A3">
        <w:rPr>
          <w:rFonts w:cs="Times New Roman" w:eastAsia="Times New Roman"/>
          <w:szCs w:val="24"/>
          <w:lang w:eastAsia="hr-HR"/>
        </w:rPr>
        <w:t xml:space="preserve">Stečajni postupak otvoren je 2. </w:t>
      </w:r>
      <w:r w:rsidR="006F1552">
        <w:rPr>
          <w:rFonts w:cs="Times New Roman" w:eastAsia="Times New Roman"/>
          <w:szCs w:val="24"/>
          <w:lang w:eastAsia="hr-HR"/>
        </w:rPr>
        <w:t>ožujka</w:t>
      </w:r>
      <w:r w:rsidRPr="002956A3">
        <w:rPr>
          <w:rFonts w:cs="Times New Roman" w:eastAsia="Times New Roman"/>
          <w:szCs w:val="24"/>
          <w:lang w:eastAsia="hr-HR"/>
        </w:rPr>
        <w:t xml:space="preserve"> 2017. u 1</w:t>
      </w:r>
      <w:r w:rsidR="00486C08">
        <w:rPr>
          <w:rFonts w:cs="Times New Roman" w:eastAsia="Times New Roman"/>
          <w:szCs w:val="24"/>
          <w:lang w:eastAsia="hr-HR"/>
        </w:rPr>
        <w:t>2</w:t>
      </w:r>
      <w:r w:rsidRPr="002956A3">
        <w:rPr>
          <w:rFonts w:cs="Times New Roman" w:eastAsia="Times New Roman"/>
          <w:szCs w:val="24"/>
          <w:lang w:eastAsia="hr-HR"/>
        </w:rPr>
        <w:t xml:space="preserve">,00 sati i </w:t>
      </w:r>
      <w:r w:rsidR="00486C08">
        <w:rPr>
          <w:rFonts w:cs="Times New Roman" w:eastAsia="Times New Roman"/>
          <w:szCs w:val="24"/>
          <w:lang w:eastAsia="hr-HR"/>
        </w:rPr>
        <w:t>40</w:t>
      </w:r>
      <w:r w:rsidRPr="002956A3">
        <w:rPr>
          <w:rFonts w:cs="Times New Roman" w:eastAsia="Times New Roman"/>
          <w:szCs w:val="24"/>
          <w:lang w:eastAsia="hr-HR"/>
        </w:rPr>
        <w:t xml:space="preserve"> </w:t>
      </w:r>
      <w:r w:rsidR="006F1552">
        <w:rPr>
          <w:rFonts w:cs="Times New Roman" w:eastAsia="Times New Roman"/>
          <w:szCs w:val="24"/>
          <w:lang w:eastAsia="hr-HR"/>
        </w:rPr>
        <w:t>minuta kad</w:t>
      </w:r>
      <w:r w:rsidRPr="002956A3">
        <w:rPr>
          <w:rFonts w:cs="Times New Roman" w:eastAsia="Times New Roman"/>
          <w:szCs w:val="24"/>
          <w:lang w:eastAsia="hr-HR"/>
        </w:rPr>
        <w:t xml:space="preserve"> je ovo rješenje objavljeno na mrežnoj stranici e-Oglasna ploča ovog suda.</w:t>
      </w:r>
    </w:p>
    <w:p w:rsidRDefault="00364AB5" w:rsidP="00364AB5" w:rsidR="00364AB5" w:rsidRPr="002956A3">
      <w:pPr>
        <w:overflowPunct w:val="false"/>
        <w:autoSpaceDE w:val="false"/>
        <w:autoSpaceDN w:val="false"/>
        <w:adjustRightInd w:val="false"/>
        <w:ind w:left="1440"/>
        <w:jc w:val="both"/>
        <w:rPr>
          <w:rFonts w:cs="Times New Roman" w:eastAsia="Times New Roman"/>
          <w:szCs w:val="24"/>
          <w:lang w:eastAsia="hr-HR"/>
        </w:rPr>
      </w:pPr>
    </w:p>
    <w:p w:rsidRDefault="00364AB5" w:rsidP="00364AB5" w:rsidR="00364AB5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     </w:t>
      </w:r>
      <w:r w:rsidRPr="002956A3">
        <w:rPr>
          <w:rFonts w:cs="Times New Roman" w:eastAsia="Times New Roman"/>
          <w:szCs w:val="24"/>
          <w:lang w:eastAsia="hr-HR"/>
        </w:rPr>
        <w:t xml:space="preserve">Za stečajnog upravitelja imenuje se </w:t>
      </w:r>
      <w:r>
        <w:rPr>
          <w:rFonts w:cs="Times New Roman" w:eastAsia="Times New Roman"/>
          <w:szCs w:val="24"/>
          <w:lang w:eastAsia="hr-HR"/>
        </w:rPr>
        <w:t>Siniša Rajnović, OIB 86217384445, iz Virovitice,</w:t>
      </w:r>
    </w:p>
    <w:p w:rsidRDefault="00364AB5" w:rsidP="00364AB5" w:rsidR="00364AB5" w:rsidRPr="002956A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u w:val="single"/>
          <w:lang w:eastAsia="hr-HR"/>
        </w:rPr>
      </w:pPr>
      <w:r>
        <w:rPr>
          <w:rFonts w:cs="Times New Roman" w:eastAsia="Times New Roman"/>
          <w:szCs w:val="24"/>
          <w:lang w:eastAsia="hr-HR"/>
        </w:rPr>
        <w:t>Milanovac, Sv. Trojstva 87.</w:t>
      </w:r>
    </w:p>
    <w:p w:rsidRDefault="00364AB5" w:rsidP="00364AB5" w:rsidR="00364AB5" w:rsidRPr="002956A3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cs="Times New Roman" w:eastAsia="Times New Roman"/>
          <w:szCs w:val="24"/>
          <w:lang w:eastAsia="hr-HR"/>
        </w:rPr>
      </w:pPr>
    </w:p>
    <w:p w:rsidRDefault="00364AB5" w:rsidP="006F1552" w:rsidR="006F155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 xml:space="preserve">III  </w:t>
      </w:r>
      <w:r>
        <w:rPr>
          <w:rFonts w:cs="Times New Roman" w:eastAsia="Times New Roman"/>
          <w:szCs w:val="24"/>
          <w:lang w:eastAsia="hr-HR"/>
        </w:rPr>
        <w:t xml:space="preserve">  </w:t>
      </w:r>
      <w:r w:rsidRPr="002956A3">
        <w:rPr>
          <w:rFonts w:cs="Times New Roman" w:eastAsia="Times New Roman"/>
          <w:szCs w:val="24"/>
          <w:lang w:eastAsia="hr-HR"/>
        </w:rPr>
        <w:t xml:space="preserve">Zaključuje se stečajni postupak nad dužnikom </w:t>
      </w:r>
      <w:r w:rsidR="006F1552">
        <w:rPr>
          <w:rFonts w:cs="Times New Roman" w:eastAsia="Times New Roman"/>
          <w:szCs w:val="24"/>
          <w:lang w:eastAsia="hr-HR"/>
        </w:rPr>
        <w:t>LORI TURIZAM d.o.o., OIB</w:t>
      </w:r>
    </w:p>
    <w:p w:rsidRDefault="006F1552" w:rsidP="006F1552" w:rsidR="00364AB5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85306695086</w:t>
      </w:r>
      <w:r w:rsidRPr="002956A3">
        <w:rPr>
          <w:rFonts w:cs="Times New Roman" w:eastAsia="Times New Roman"/>
          <w:szCs w:val="24"/>
          <w:lang w:eastAsia="hr-HR"/>
        </w:rPr>
        <w:t xml:space="preserve">, MBS </w:t>
      </w:r>
      <w:r>
        <w:rPr>
          <w:rFonts w:cs="Times New Roman" w:eastAsia="Times New Roman"/>
          <w:szCs w:val="24"/>
          <w:lang w:eastAsia="hr-HR"/>
        </w:rPr>
        <w:t>060246235</w:t>
      </w:r>
      <w:r w:rsidRPr="002956A3">
        <w:rPr>
          <w:rFonts w:cs="Times New Roman" w:eastAsia="Times New Roman"/>
          <w:szCs w:val="24"/>
          <w:lang w:eastAsia="hr-HR" w:val="en-GB"/>
        </w:rPr>
        <w:t>,</w:t>
      </w:r>
      <w:r w:rsidRPr="002956A3">
        <w:rPr>
          <w:rFonts w:cs="Arial" w:eastAsia="Times New Roman" w:hAnsi="Arial" w:ascii="Arial"/>
          <w:color w:val="003366"/>
          <w:sz w:val="18"/>
          <w:szCs w:val="18"/>
          <w:lang w:eastAsia="hr-HR" w:val="en-GB"/>
        </w:rPr>
        <w:t xml:space="preserve"> </w:t>
      </w:r>
      <w:r w:rsidRPr="002956A3">
        <w:rPr>
          <w:rFonts w:cs="Times New Roman" w:eastAsia="Times New Roman"/>
          <w:szCs w:val="24"/>
          <w:lang w:eastAsia="hr-HR"/>
        </w:rPr>
        <w:t xml:space="preserve">iz Zagreba, </w:t>
      </w:r>
      <w:r>
        <w:rPr>
          <w:rFonts w:cs="Times New Roman" w:eastAsia="Times New Roman"/>
          <w:szCs w:val="24"/>
          <w:lang w:eastAsia="hr-HR"/>
        </w:rPr>
        <w:t xml:space="preserve">Strohalov prilaz 2. </w:t>
      </w:r>
    </w:p>
    <w:p w:rsidRDefault="006F1552" w:rsidP="006F1552" w:rsidR="006F1552" w:rsidRPr="002956A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364AB5" w:rsidP="00364AB5" w:rsidR="00364AB5" w:rsidRPr="002956A3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    </w:t>
      </w:r>
      <w:r w:rsidRPr="002956A3">
        <w:rPr>
          <w:rFonts w:cs="Times New Roman" w:eastAsia="Times New Roman"/>
          <w:szCs w:val="24"/>
          <w:lang w:eastAsia="hr-HR"/>
        </w:rPr>
        <w:t>Nakon pravomoćnosti ovog rješenja dužnik će se brisati iz sudskog registra.</w:t>
      </w:r>
    </w:p>
    <w:p w:rsidRDefault="00364AB5" w:rsidP="00364AB5" w:rsidR="00364AB5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364AB5" w:rsidP="00364AB5" w:rsidR="00364AB5" w:rsidRPr="002956A3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Obrazloženje</w:t>
      </w:r>
    </w:p>
    <w:p w:rsidRDefault="00364AB5" w:rsidP="00364AB5" w:rsidR="00364AB5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364AB5" w:rsidP="00364AB5" w:rsidR="00B77396" w:rsidRPr="002956A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</w:t>
      </w:r>
      <w:r w:rsidRPr="002956A3">
        <w:rPr>
          <w:rFonts w:cs="Times New Roman" w:eastAsia="Times New Roman"/>
          <w:szCs w:val="24"/>
          <w:lang w:eastAsia="hr-HR"/>
        </w:rPr>
        <w:t xml:space="preserve">Zahtjev za provedbu skraćenog stečajnog postupka podnijela je ovome sudu Financijska agencija RC Zagreb, Podružnica Zagreb (dalje: FINA), temeljem odredbe čl. 444 st.1 </w:t>
      </w:r>
      <w:r w:rsidRPr="002956A3">
        <w:rPr>
          <w:rFonts w:cs="Times New Roman" w:eastAsia="Times New Roman"/>
          <w:szCs w:val="20"/>
          <w:lang w:eastAsia="hr-HR"/>
        </w:rPr>
        <w:t>Stečajnog zakona (NN 71/15, dalje SZ).</w:t>
      </w:r>
    </w:p>
    <w:p w:rsidRDefault="00364AB5" w:rsidP="00364AB5" w:rsidR="00B77396" w:rsidRPr="002956A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</w:t>
      </w:r>
      <w:r w:rsidRPr="002956A3">
        <w:rPr>
          <w:rFonts w:cs="Times New Roman" w:eastAsia="Times New Roman"/>
          <w:szCs w:val="20"/>
          <w:lang w:eastAsia="hr-HR"/>
        </w:rPr>
        <w:t xml:space="preserve">Zaključkom od </w:t>
      </w:r>
      <w:r>
        <w:rPr>
          <w:rFonts w:cs="Times New Roman" w:eastAsia="Times New Roman"/>
          <w:szCs w:val="20"/>
          <w:lang w:eastAsia="hr-HR"/>
        </w:rPr>
        <w:t>1</w:t>
      </w:r>
      <w:r w:rsidR="007F175F">
        <w:rPr>
          <w:rFonts w:cs="Times New Roman" w:eastAsia="Times New Roman"/>
          <w:szCs w:val="20"/>
          <w:lang w:eastAsia="hr-HR"/>
        </w:rPr>
        <w:t>3</w:t>
      </w:r>
      <w:r w:rsidRPr="002956A3">
        <w:rPr>
          <w:rFonts w:cs="Times New Roman" w:eastAsia="Times New Roman"/>
          <w:szCs w:val="20"/>
          <w:lang w:eastAsia="hr-HR"/>
        </w:rPr>
        <w:t>.</w:t>
      </w:r>
      <w:r w:rsidR="007F175F">
        <w:rPr>
          <w:rFonts w:cs="Times New Roman" w:eastAsia="Times New Roman"/>
          <w:szCs w:val="20"/>
          <w:lang w:eastAsia="hr-HR"/>
        </w:rPr>
        <w:t>01</w:t>
      </w:r>
      <w:r w:rsidRPr="002956A3">
        <w:rPr>
          <w:rFonts w:cs="Times New Roman" w:eastAsia="Times New Roman"/>
          <w:szCs w:val="20"/>
          <w:lang w:eastAsia="hr-HR"/>
        </w:rPr>
        <w:t>.201</w:t>
      </w:r>
      <w:r w:rsidR="007F175F">
        <w:rPr>
          <w:rFonts w:cs="Times New Roman" w:eastAsia="Times New Roman"/>
          <w:szCs w:val="20"/>
          <w:lang w:eastAsia="hr-HR"/>
        </w:rPr>
        <w:t>6</w:t>
      </w:r>
      <w:r w:rsidRPr="002956A3">
        <w:rPr>
          <w:rFonts w:cs="Times New Roman" w:eastAsia="Times New Roman"/>
          <w:szCs w:val="20"/>
          <w:lang w:eastAsia="hr-HR"/>
        </w:rPr>
        <w:t xml:space="preserve">. pozvane su osobe ovlaštene za zastupanje dužnika po zakonu, dostaviti javnobilježnički ovjerovljen popis imovine i obveza dužnika  na propisanom obrascu, sukladno čl. 430, 17  i 13 SZ-a. Zaključak je  dostavljen  </w:t>
      </w:r>
      <w:r w:rsidR="007F175F">
        <w:rPr>
          <w:rFonts w:cs="Times New Roman" w:eastAsia="Times New Roman"/>
          <w:szCs w:val="20"/>
          <w:lang w:eastAsia="hr-HR"/>
        </w:rPr>
        <w:t>04</w:t>
      </w:r>
      <w:r w:rsidRPr="002956A3">
        <w:rPr>
          <w:rFonts w:cs="Times New Roman" w:eastAsia="Times New Roman"/>
          <w:szCs w:val="20"/>
          <w:lang w:eastAsia="hr-HR"/>
        </w:rPr>
        <w:t>.</w:t>
      </w:r>
      <w:r w:rsidR="007F175F">
        <w:rPr>
          <w:rFonts w:cs="Times New Roman" w:eastAsia="Times New Roman"/>
          <w:szCs w:val="20"/>
          <w:lang w:eastAsia="hr-HR"/>
        </w:rPr>
        <w:t>0</w:t>
      </w:r>
      <w:r>
        <w:rPr>
          <w:rFonts w:cs="Times New Roman" w:eastAsia="Times New Roman"/>
          <w:szCs w:val="20"/>
          <w:lang w:eastAsia="hr-HR"/>
        </w:rPr>
        <w:t>2</w:t>
      </w:r>
      <w:r w:rsidRPr="002956A3">
        <w:rPr>
          <w:rFonts w:cs="Times New Roman" w:eastAsia="Times New Roman"/>
          <w:szCs w:val="20"/>
          <w:lang w:eastAsia="hr-HR"/>
        </w:rPr>
        <w:t>.201</w:t>
      </w:r>
      <w:r w:rsidR="007F175F">
        <w:rPr>
          <w:rFonts w:cs="Times New Roman" w:eastAsia="Times New Roman"/>
          <w:szCs w:val="20"/>
          <w:lang w:eastAsia="hr-HR"/>
        </w:rPr>
        <w:t>6</w:t>
      </w:r>
      <w:r w:rsidRPr="002956A3">
        <w:rPr>
          <w:rFonts w:cs="Times New Roman" w:eastAsia="Times New Roman"/>
          <w:szCs w:val="20"/>
          <w:lang w:eastAsia="hr-HR"/>
        </w:rPr>
        <w:t xml:space="preserve">., međutim, po istom nije </w:t>
      </w:r>
      <w:r w:rsidR="00B77396">
        <w:rPr>
          <w:rFonts w:cs="Times New Roman" w:eastAsia="Times New Roman"/>
          <w:szCs w:val="20"/>
          <w:lang w:eastAsia="hr-HR"/>
        </w:rPr>
        <w:t>postupljeno.</w:t>
      </w:r>
    </w:p>
    <w:p w:rsidRDefault="00364AB5" w:rsidP="00364AB5" w:rsidR="00364AB5" w:rsidRPr="002956A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</w:t>
      </w:r>
      <w:r w:rsidRPr="002956A3">
        <w:rPr>
          <w:rFonts w:cs="Times New Roman" w:eastAsia="Times New Roman"/>
          <w:szCs w:val="20"/>
          <w:lang w:eastAsia="hr-HR"/>
        </w:rPr>
        <w:t xml:space="preserve">Oglasom od </w:t>
      </w:r>
      <w:r>
        <w:rPr>
          <w:rFonts w:cs="Times New Roman" w:eastAsia="Times New Roman"/>
          <w:szCs w:val="20"/>
          <w:lang w:eastAsia="hr-HR"/>
        </w:rPr>
        <w:t>1</w:t>
      </w:r>
      <w:r w:rsidR="00B77396">
        <w:rPr>
          <w:rFonts w:cs="Times New Roman" w:eastAsia="Times New Roman"/>
          <w:szCs w:val="20"/>
          <w:lang w:eastAsia="hr-HR"/>
        </w:rPr>
        <w:t>3</w:t>
      </w:r>
      <w:r w:rsidRPr="002956A3">
        <w:rPr>
          <w:rFonts w:cs="Times New Roman" w:eastAsia="Times New Roman"/>
          <w:szCs w:val="20"/>
          <w:lang w:eastAsia="hr-HR"/>
        </w:rPr>
        <w:t>.</w:t>
      </w:r>
      <w:r w:rsidR="00B77396">
        <w:rPr>
          <w:rFonts w:cs="Times New Roman" w:eastAsia="Times New Roman"/>
          <w:szCs w:val="20"/>
          <w:lang w:eastAsia="hr-HR"/>
        </w:rPr>
        <w:t>01</w:t>
      </w:r>
      <w:r w:rsidRPr="002956A3">
        <w:rPr>
          <w:rFonts w:cs="Times New Roman" w:eastAsia="Times New Roman"/>
          <w:szCs w:val="20"/>
          <w:lang w:eastAsia="hr-HR"/>
        </w:rPr>
        <w:t>.201</w:t>
      </w:r>
      <w:r w:rsidR="00B77396">
        <w:rPr>
          <w:rFonts w:cs="Times New Roman" w:eastAsia="Times New Roman"/>
          <w:szCs w:val="20"/>
          <w:lang w:eastAsia="hr-HR"/>
        </w:rPr>
        <w:t>6</w:t>
      </w:r>
      <w:r w:rsidRPr="002956A3">
        <w:rPr>
          <w:rFonts w:cs="Times New Roman" w:eastAsia="Times New Roman"/>
          <w:szCs w:val="20"/>
          <w:lang w:eastAsia="hr-HR"/>
        </w:rPr>
        <w:t xml:space="preserve">. pozvani su dužnikovi vjerovnici sukladno članku 430 i 431 SZ-a, predložiti otvaranje stečajnog postupka na dužnikom te predujmiti sredstva za namirenje troškova postupka, uz upozorenje na pravne posljedice nepodnošenja istog.        </w:t>
      </w:r>
    </w:p>
    <w:p w:rsidRDefault="00364AB5" w:rsidP="00364AB5" w:rsidR="00364AB5" w:rsidRPr="002956A3">
      <w:pPr>
        <w:jc w:val="both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         Niti jedan od vjerovnika nije u ostavljenom roku podnio prijedlog za otvaranjem redovnog stečajnog postupka. </w:t>
      </w:r>
    </w:p>
    <w:p w:rsidRDefault="00364AB5" w:rsidP="00364AB5" w:rsidR="00364AB5" w:rsidRPr="002956A3">
      <w:pPr>
        <w:jc w:val="both"/>
        <w:rPr>
          <w:rFonts w:cs="Times New Roman" w:eastAsia="Times New Roman"/>
          <w:szCs w:val="20"/>
          <w:lang w:eastAsia="hr-HR"/>
        </w:rPr>
      </w:pPr>
    </w:p>
    <w:p w:rsidRDefault="00364AB5" w:rsidP="00364AB5" w:rsidR="00364AB5" w:rsidRPr="002956A3">
      <w:pPr>
        <w:jc w:val="both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lastRenderedPageBreak/>
        <w:tab/>
        <w:t>Temeljem gore navedenog, smatra se da je</w:t>
      </w:r>
      <w:r w:rsidR="00B77396">
        <w:rPr>
          <w:rFonts w:cs="Times New Roman" w:eastAsia="Times New Roman"/>
          <w:szCs w:val="20"/>
          <w:lang w:eastAsia="hr-HR"/>
        </w:rPr>
        <w:t xml:space="preserve"> dužnik  nesposoban za plaćanje</w:t>
      </w:r>
      <w:r w:rsidRPr="002956A3">
        <w:rPr>
          <w:rFonts w:cs="Times New Roman" w:eastAsia="Times New Roman"/>
          <w:szCs w:val="20"/>
          <w:lang w:eastAsia="hr-HR"/>
        </w:rPr>
        <w:t>, te je stoga odlučeno kao u izreci ovog rješenja temeljem odredbe čl.431 SZ-a. Izbor stečajnog upravitelja odabran je primjenom odredbe čl.432 SZ-a.</w:t>
      </w:r>
    </w:p>
    <w:p w:rsidRDefault="00364AB5" w:rsidP="00364AB5" w:rsidR="00364AB5" w:rsidRPr="002956A3">
      <w:pPr>
        <w:jc w:val="both"/>
        <w:rPr>
          <w:rFonts w:cs="Times New Roman" w:eastAsia="Times New Roman"/>
          <w:szCs w:val="20"/>
          <w:lang w:eastAsia="hr-HR"/>
        </w:rPr>
      </w:pPr>
    </w:p>
    <w:p w:rsidRDefault="00364AB5" w:rsidP="00364AB5" w:rsidR="00364AB5" w:rsidRPr="002956A3">
      <w:pPr>
        <w:jc w:val="center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U Zagrebu, 2. </w:t>
      </w:r>
      <w:r>
        <w:rPr>
          <w:rFonts w:cs="Times New Roman" w:eastAsia="Times New Roman"/>
          <w:szCs w:val="20"/>
          <w:lang w:eastAsia="hr-HR"/>
        </w:rPr>
        <w:t>ožujka</w:t>
      </w:r>
      <w:r w:rsidRPr="002956A3">
        <w:rPr>
          <w:rFonts w:cs="Times New Roman" w:eastAsia="Times New Roman"/>
          <w:szCs w:val="20"/>
          <w:lang w:eastAsia="hr-HR"/>
        </w:rPr>
        <w:t xml:space="preserve"> 2017.</w:t>
      </w:r>
    </w:p>
    <w:p w:rsidRDefault="00364AB5" w:rsidP="00364AB5" w:rsidR="00364AB5" w:rsidRPr="002956A3">
      <w:pPr>
        <w:jc w:val="center"/>
        <w:rPr>
          <w:rFonts w:cs="Times New Roman" w:eastAsia="Times New Roman"/>
          <w:szCs w:val="20"/>
          <w:lang w:eastAsia="hr-HR"/>
        </w:rPr>
      </w:pPr>
    </w:p>
    <w:p w:rsidRDefault="00364AB5" w:rsidP="00364AB5" w:rsidR="00364AB5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      SUDAC</w:t>
      </w:r>
    </w:p>
    <w:p w:rsidRDefault="00364AB5" w:rsidP="00364AB5" w:rsidR="00364AB5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>Maja Jurovicki</w:t>
      </w:r>
    </w:p>
    <w:p w:rsidRDefault="00364AB5" w:rsidP="00364AB5" w:rsidR="00364AB5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364AB5" w:rsidP="00364AB5" w:rsidR="00364AB5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364AB5" w:rsidP="00364AB5" w:rsidR="00364AB5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Nacrt odluke izradila </w:t>
      </w:r>
    </w:p>
    <w:p w:rsidRDefault="00364AB5" w:rsidP="00364AB5" w:rsidR="00364AB5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>sudska savjetnica</w:t>
      </w:r>
    </w:p>
    <w:p w:rsidRDefault="00364AB5" w:rsidP="00364AB5" w:rsidR="00364AB5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Nikolina Mikulić </w:t>
      </w:r>
    </w:p>
    <w:p w:rsidRDefault="00364AB5" w:rsidP="00364AB5" w:rsidR="00364AB5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364AB5" w:rsidP="00364AB5" w:rsidR="00364AB5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364AB5" w:rsidP="00364AB5" w:rsidR="00364AB5" w:rsidRPr="002956A3">
      <w:pPr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UPUTA O PRAVNOM LIJEKU:</w:t>
      </w:r>
    </w:p>
    <w:p w:rsidRDefault="00364AB5" w:rsidP="00364AB5" w:rsidR="00364AB5" w:rsidRPr="002956A3">
      <w:pPr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 xml:space="preserve">Protiv ovog rješenja dopuštena je  žalba Visokom trgovačkom sudu RH, a koja se podnosi ovom sudu u roku od 8 (osam) dana od dana primitka rješenja, u 3 (tri) istovjetna primjerka.  </w:t>
      </w:r>
    </w:p>
    <w:p w:rsidRDefault="00364AB5" w:rsidP="00364AB5" w:rsidR="00364AB5" w:rsidRPr="002956A3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364AB5" w:rsidP="00364AB5" w:rsidR="00364AB5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DNA:</w:t>
      </w:r>
    </w:p>
    <w:p w:rsidRDefault="00364AB5" w:rsidP="00364AB5" w:rsidR="00364AB5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1-Podnositelju zahtjeva (FINA)</w:t>
      </w:r>
    </w:p>
    <w:p w:rsidRDefault="00364AB5" w:rsidP="00364AB5" w:rsidR="00364AB5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2-Ministarstvu pravosuđa RH, po ŽDO-u Zagreb</w:t>
      </w:r>
    </w:p>
    <w:p w:rsidRDefault="00364AB5" w:rsidP="00364AB5" w:rsidR="00364AB5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 xml:space="preserve">3-Ministarstvu financija RH, Poreznoj upravi </w:t>
      </w:r>
    </w:p>
    <w:p w:rsidRDefault="00364AB5" w:rsidP="00364AB5" w:rsidR="00364AB5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4-Mrežnoj stranici e-Oglasne ploče –za dužnika i za javnost</w:t>
      </w:r>
    </w:p>
    <w:p w:rsidRDefault="00364AB5" w:rsidP="00364AB5" w:rsidR="00364AB5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 xml:space="preserve">5-Stečajnom upravitelju </w:t>
      </w:r>
    </w:p>
    <w:p w:rsidRDefault="00364AB5" w:rsidP="00364AB5" w:rsidR="00364AB5">
      <w:pPr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>6</w:t>
      </w:r>
      <w:r w:rsidRPr="002956A3">
        <w:rPr>
          <w:rFonts w:cs="Times New Roman" w:eastAsia="Times New Roman"/>
          <w:szCs w:val="24"/>
          <w:lang w:eastAsia="hr-HR" w:val="en-GB"/>
        </w:rPr>
        <w:t>-Preporučeno poštom za zakonskog zastupnika i dužnika</w:t>
      </w:r>
    </w:p>
    <w:p w:rsidRDefault="00364AB5" w:rsidP="00364AB5" w:rsidR="00364AB5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>7-</w:t>
      </w:r>
      <w:r w:rsidRPr="002956A3">
        <w:rPr>
          <w:rFonts w:cs="Times New Roman" w:eastAsia="Times New Roman"/>
          <w:szCs w:val="24"/>
          <w:lang w:eastAsia="hr-HR" w:val="en-GB"/>
        </w:rPr>
        <w:t>Sudski registar-elektronski i neposredno</w:t>
      </w:r>
      <w:r>
        <w:rPr>
          <w:rFonts w:cs="Times New Roman" w:eastAsia="Times New Roman"/>
          <w:szCs w:val="24"/>
          <w:lang w:eastAsia="hr-HR" w:val="en-GB"/>
        </w:rPr>
        <w:t xml:space="preserve"> – TEK PO PRAVOMOĆNOSTI</w:t>
      </w:r>
    </w:p>
    <w:p w:rsidRDefault="00364AB5" w:rsidP="00364AB5" w:rsidR="00364AB5" w:rsidRPr="002956A3">
      <w:pPr>
        <w:jc w:val="both"/>
        <w:rPr>
          <w:rFonts w:cs="Times New Roman" w:eastAsia="Times New Roman"/>
          <w:szCs w:val="24"/>
          <w:lang w:eastAsia="hr-HR" w:val="en-GB"/>
        </w:rPr>
      </w:pPr>
    </w:p>
    <w:p w:rsidRDefault="00364AB5" w:rsidP="00364AB5" w:rsidR="00364AB5" w:rsidRPr="002956A3"/>
    <w:p w:rsidRDefault="00364AB5" w:rsidP="00364AB5" w:rsidR="00364AB5"/>
    <w:p w:rsidRDefault="00E74A98" w:rsidR="00E74A98"/>
    <w:sectPr w:rsidSect="006E5747" w:rsidR="00E74A9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7396" w:rsidP="00B77396" w:rsidR="00B77396">
      <w:r>
        <w:separator/>
      </w:r>
    </w:p>
  </w:endnote>
  <w:endnote w:id="0" w:type="continuationSeparator">
    <w:p w:rsidRDefault="00B77396" w:rsidP="00B77396" w:rsidR="00B773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7396" w:rsidP="00B77396" w:rsidR="00B77396">
      <w:r>
        <w:separator/>
      </w:r>
    </w:p>
  </w:footnote>
  <w:footnote w:id="0" w:type="continuationSeparator">
    <w:p w:rsidRDefault="00B77396" w:rsidP="00B77396" w:rsidR="00B773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5BD7" w:rsidP="006E5747" w:rsidR="006E5747" w:rsidRPr="006E5747">
    <w:pPr>
      <w:pStyle w:val="Zaglavlje"/>
      <w:tabs>
        <w:tab w:pos="6750" w:val="left"/>
      </w:tabs>
    </w:pPr>
    <w:r>
      <w:tab/>
    </w:r>
    <w:sdt>
      <w:sdtPr>
        <w:id w:val="147413342"/>
        <w:docPartObj>
          <w:docPartGallery w:val="Page Numbers (Top of Page)"/>
          <w:docPartUnique/>
        </w:docPartObj>
      </w:sdtPr>
      <w:sdtEndPr/>
      <w:sdtContent>
        <w:r w:rsidRPr="006E5747">
          <w:fldChar w:fldCharType="begin"/>
        </w:r>
        <w:r w:rsidRPr="006E5747">
          <w:instrText>PAGE   \* MERGEFORMAT</w:instrText>
        </w:r>
        <w:r w:rsidRPr="006E5747">
          <w:fldChar w:fldCharType="separate"/>
        </w:r>
        <w:r w:rsidR="00486C08">
          <w:rPr>
            <w:noProof/>
          </w:rPr>
          <w:t>2</w:t>
        </w:r>
        <w:r w:rsidRPr="006E5747">
          <w:fldChar w:fldCharType="end"/>
        </w:r>
      </w:sdtContent>
    </w:sdt>
    <w:r w:rsidRPr="006E5747">
      <w:tab/>
      <w:t xml:space="preserve">  </w:t>
    </w:r>
    <w:r>
      <w:t xml:space="preserve">     </w:t>
    </w:r>
    <w:r w:rsidRPr="006E5747">
      <w:t xml:space="preserve">        35.St-</w:t>
    </w:r>
    <w:r w:rsidR="00B77396">
      <w:t>8889</w:t>
    </w:r>
    <w:r>
      <w:t>/15</w:t>
    </w:r>
  </w:p>
  <w:p w:rsidRDefault="00486C08" w:rsidR="006E574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4AB5"/>
    <w:rsid w:val="00364AB5"/>
    <w:rsid w:val="00486C08"/>
    <w:rsid w:val="006F1552"/>
    <w:rsid w:val="007F175F"/>
    <w:rsid w:val="00B02CE3"/>
    <w:rsid w:val="00B77396"/>
    <w:rsid w:val="00CB5BD7"/>
    <w:rsid w:val="00E74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64AB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4AB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4AB5"/>
  </w:style>
  <w:style w:styleId="Tekstbalonia" w:type="paragraph">
    <w:name w:val="Balloon Text"/>
    <w:basedOn w:val="Normal"/>
    <w:link w:val="TekstbaloniaChar"/>
    <w:uiPriority w:val="99"/>
    <w:semiHidden/>
    <w:unhideWhenUsed/>
    <w:rsid w:val="00364A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4AB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773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77396"/>
  </w:style>
  <w:style w:styleId="Tekstrezerviranogmjesta" w:type="character">
    <w:name w:val="Placeholder Text"/>
    <w:basedOn w:val="Zadanifontodlomka"/>
    <w:uiPriority w:val="99"/>
    <w:semiHidden/>
    <w:rsid w:val="00B02C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2CE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02CE3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02CE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02CE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64AB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4AB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4AB5"/>
  </w:style>
  <w:style w:styleId="Tekstbalonia" w:type="paragraph">
    <w:name w:val="Balloon Text"/>
    <w:basedOn w:val="Normal"/>
    <w:link w:val="TekstbaloniaChar"/>
    <w:uiPriority w:val="99"/>
    <w:semiHidden/>
    <w:unhideWhenUsed/>
    <w:rsid w:val="00364A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4AB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773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77396"/>
  </w:style>
  <w:style w:styleId="Tekstrezerviranogmjesta" w:type="character">
    <w:name w:val="Placeholder Text"/>
    <w:basedOn w:val="Zadanifontodlomka"/>
    <w:uiPriority w:val="99"/>
    <w:semiHidden/>
    <w:rsid w:val="00B02C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2CE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02CE3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02CE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02CE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St-8889/2015-9</izvorni_sadrzaj>
    <derivirana_varijabla naziv="DomainObject.Oznaka_1">St-8889/2015-9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8889</izvorni_sadrzaj>
    <derivirana_varijabla naziv="DomainObject.Predmet.Broj_1">8889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St-8889/2015</izvorni_sadrzaj>
    <derivirana_varijabla naziv="DomainObject.Predmet.OznakaBroj_1">St-8889/2015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LORI TURIZAM d.o.o.</izvorni_sadrzaj>
    <derivirana_varijabla naziv="DomainObject.Predmet.ProtustrankaFormated_1">  LORI TURIZAM d.o.o.</derivirana_varijabla>
  </DomainObject.Predmet.ProtustrankaFormated>
  <DomainObject.Predmet.ProtustrankaFormatedOIB>
    <izvorni_sadrzaj>  LORI TURIZAM d.o.o., OIB 85306695086</izvorni_sadrzaj>
    <derivirana_varijabla naziv="DomainObject.Predmet.ProtustrankaFormatedOIB_1">  LORI TURIZAM d.o.o., OIB 85306695086</derivirana_varijabla>
  </DomainObject.Predmet.ProtustrankaFormatedOIB>
  <DomainObject.Predmet.ProtustrankaFormatedWithAdress>
    <izvorni_sadrzaj> LORI TURIZAM d.o.o., Strohalov prilaz 2, 10000 Zagreb</izvorni_sadrzaj>
    <derivirana_varijabla naziv="DomainObject.Predmet.ProtustrankaFormatedWithAdress_1"> LORI TURIZAM d.o.o., Strohalov prilaz 2, 10000 Zagreb</derivirana_varijabla>
  </DomainObject.Predmet.ProtustrankaFormatedWithAdress>
  <DomainObject.Predmet.ProtustrankaFormatedWithAdressOIB>
    <izvorni_sadrzaj> LORI TURIZAM d.o.o., OIB 85306695086, Strohalov prilaz 2, 10000 Zagreb</izvorni_sadrzaj>
    <derivirana_varijabla naziv="DomainObject.Predmet.ProtustrankaFormatedWithAdressOIB_1"> LORI TURIZAM d.o.o., OIB 85306695086, Strohalov prilaz 2, 10000 Zagreb</derivirana_varijabla>
  </DomainObject.Predmet.ProtustrankaFormatedWithAdressOIB>
  <DomainObject.Predmet.ProtustrankaWithAdress>
    <izvorni_sadrzaj>LORI TURIZAM d.o.o. Strohalov prilaz 2, 10000 Zagreb</izvorni_sadrzaj>
    <derivirana_varijabla naziv="DomainObject.Predmet.ProtustrankaWithAdress_1">LORI TURIZAM d.o.o. Strohalov prilaz 2, 10000 Zagreb</derivirana_varijabla>
  </DomainObject.Predmet.ProtustrankaWithAdress>
  <DomainObject.Predmet.ProtustrankaWithAdressOIB>
    <izvorni_sadrzaj>LORI TURIZAM d.o.o., OIB 85306695086, Strohalov prilaz 2, 10000 Zagreb</izvorni_sadrzaj>
    <derivirana_varijabla naziv="DomainObject.Predmet.ProtustrankaWithAdressOIB_1">LORI TURIZAM d.o.o., OIB 85306695086, Strohalov prilaz 2, 10000 Zagreb</derivirana_varijabla>
  </DomainObject.Predmet.ProtustrankaWithAdressOIB>
  <DomainObject.Predmet.ProtustrankaNazivFormated>
    <izvorni_sadrzaj>LORI TURIZAM d.o.o.</izvorni_sadrzaj>
    <derivirana_varijabla naziv="DomainObject.Predmet.ProtustrankaNazivFormated_1">LORI TURIZAM d.o.o.</derivirana_varijabla>
  </DomainObject.Predmet.ProtustrankaNazivFormated>
  <DomainObject.Predmet.ProtustrankaNazivFormatedOIB>
    <izvorni_sadrzaj>LORI TURIZAM d.o.o., OIB 85306695086</izvorni_sadrzaj>
    <derivirana_varijabla naziv="DomainObject.Predmet.ProtustrankaNazivFormatedOIB_1">LORI TURIZAM d.o.o., OIB 85306695086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LORI TURIZAM d.o.o.</item>
    </izvorni_sadrzaj>
    <derivirana_varijabla naziv="DomainObject.Predmet.ProtuStrankaListFormated_1">
      <item>LORI TURIZAM d.o.o.</item>
    </derivirana_varijabla>
  </DomainObject.Predmet.ProtuStrankaListFormated>
  <DomainObject.Predmet.ProtuStrankaListFormatedOIB>
    <izvorni_sadrzaj>
      <item>LORI TURIZAM d.o.o., OIB 85306695086</item>
    </izvorni_sadrzaj>
    <derivirana_varijabla naziv="DomainObject.Predmet.ProtuStrankaListFormatedOIB_1">
      <item>LORI TURIZAM d.o.o., OIB 85306695086</item>
    </derivirana_varijabla>
  </DomainObject.Predmet.ProtuStrankaListFormatedOIB>
  <DomainObject.Predmet.ProtuStrankaListFormatedWithAdress>
    <izvorni_sadrzaj>
      <item>LORI TURIZAM d.o.o., Strohalov prilaz 2, 10000 Zagreb</item>
    </izvorni_sadrzaj>
    <derivirana_varijabla naziv="DomainObject.Predmet.ProtuStrankaListFormatedWithAdress_1">
      <item>LORI TURIZAM d.o.o., Strohalov prilaz 2, 10000 Zagreb</item>
    </derivirana_varijabla>
  </DomainObject.Predmet.ProtuStrankaListFormatedWithAdress>
  <DomainObject.Predmet.ProtuStrankaListFormatedWithAdressOIB>
    <izvorni_sadrzaj>
      <item>LORI TURIZAM d.o.o., OIB 85306695086, Strohalov prilaz 2, 10000 Zagreb</item>
    </izvorni_sadrzaj>
    <derivirana_varijabla naziv="DomainObject.Predmet.ProtuStrankaListFormatedWithAdressOIB_1">
      <item>LORI TURIZAM d.o.o., OIB 85306695086, Strohalov prilaz 2, 10000 Zagreb</item>
    </derivirana_varijabla>
  </DomainObject.Predmet.ProtuStrankaListFormatedWithAdressOIB>
  <DomainObject.Predmet.ProtuStrankaListNazivFormated>
    <izvorni_sadrzaj>
      <item>LORI TURIZAM d.o.o.</item>
    </izvorni_sadrzaj>
    <derivirana_varijabla naziv="DomainObject.Predmet.ProtuStrankaListNazivFormated_1">
      <item>LORI TURIZAM d.o.o.</item>
    </derivirana_varijabla>
  </DomainObject.Predmet.ProtuStrankaListNazivFormated>
  <DomainObject.Predmet.ProtuStrankaListNazivFormatedOIB>
    <izvorni_sadrzaj>
      <item>LORI TURIZAM d.o.o., OIB 85306695086</item>
    </izvorni_sadrzaj>
    <derivirana_varijabla naziv="DomainObject.Predmet.ProtuStrankaListNazivFormatedOIB_1">
      <item>LORI TURIZAM d.o.o., OIB 85306695086</item>
    </derivirana_varijabla>
  </DomainObject.Predmet.ProtuStrankaListNazivFormatedOIB>
  <DomainObject.Predmet.OstaliListFormated>
    <izvorni_sadrzaj>
      <item>Goran Prodanović</item>
    </izvorni_sadrzaj>
    <derivirana_varijabla naziv="DomainObject.Predmet.OstaliListFormated_1">
      <item>Goran Prodanović</item>
    </derivirana_varijabla>
  </DomainObject.Predmet.OstaliListFormated>
  <DomainObject.Predmet.OstaliListFormatedOIB>
    <izvorni_sadrzaj>
      <item>Goran Prodanović, OIB 59887234581</item>
    </izvorni_sadrzaj>
    <derivirana_varijabla naziv="DomainObject.Predmet.OstaliListFormatedOIB_1">
      <item>Goran Prodanović, OIB 59887234581</item>
    </derivirana_varijabla>
  </DomainObject.Predmet.OstaliListFormatedOIB>
  <DomainObject.Predmet.OstaliListFormatedWithAdress>
    <izvorni_sadrzaj>
      <item>Goran Prodanović, Strohalov Prilaz 2, 10000 Zagreb</item>
    </izvorni_sadrzaj>
    <derivirana_varijabla naziv="DomainObject.Predmet.OstaliListFormatedWithAdress_1">
      <item>Goran Prodanović, Strohalov Prilaz 2, 10000 Zagreb</item>
    </derivirana_varijabla>
  </DomainObject.Predmet.OstaliListFormatedWithAdress>
  <DomainObject.Predmet.OstaliListFormatedWithAdressOIB>
    <izvorni_sadrzaj>
      <item>Goran Prodanović, OIB 59887234581, Strohalov Prilaz 2, 10000 Zagreb</item>
    </izvorni_sadrzaj>
    <derivirana_varijabla naziv="DomainObject.Predmet.OstaliListFormatedWithAdressOIB_1">
      <item>Goran Prodanović, OIB 59887234581, Strohalov Prilaz 2, 10000 Zagreb</item>
    </derivirana_varijabla>
  </DomainObject.Predmet.OstaliListFormatedWithAdressOIB>
  <DomainObject.Predmet.OstaliListNazivFormated>
    <izvorni_sadrzaj>
      <item>Goran Prodanović</item>
    </izvorni_sadrzaj>
    <derivirana_varijabla naziv="DomainObject.Predmet.OstaliListNazivFormated_1">
      <item>Goran Prodanović</item>
    </derivirana_varijabla>
  </DomainObject.Predmet.OstaliListNazivFormated>
  <DomainObject.Predmet.OstaliListNazivFormatedOIB>
    <izvorni_sadrzaj>
      <item>Goran Prodanović, OIB 59887234581</item>
    </izvorni_sadrzaj>
    <derivirana_varijabla naziv="DomainObject.Predmet.OstaliListNazivFormatedOIB_1">
      <item>Goran Prodanović, OIB 59887234581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>St-8889/2015-9</izvorni_sadrzaj>
    <derivirana_varijabla naziv="DomainObject.PoslovniBrojDokumenta_1">St-8889/2015-9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LORI TURIZAM d.o.o.</izvorni_sadrzaj>
    <derivirana_varijabla naziv="DomainObject.Predmet.ProtustrankaIDrugi_1">LORI TURIZAM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LORI TURIZAM d.o.o., OIB 85306695086, Strohalov prilaz 2, 10000 Zagreb</izvorni_sadrzaj>
    <derivirana_varijabla naziv="DomainObject.Predmet.ProtustrankaIDrugiAdressOIB_1">LORI TURIZAM d.o.o., OIB 85306695086, Strohalov prilaz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LORI TURIZAM d.o.o.</item>
      <item>Goran Prodanović</item>
    </izvorni_sadrzaj>
    <derivirana_varijabla naziv="DomainObject.Predmet.SudioniciListNaziv_1">
      <item>FINA Regionalni centar Zagreb</item>
      <item>LORI TURIZAM d.o.o.</item>
      <item>Goran Prodanović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LORI TURIZAM d.o.o., OIB 85306695086, Strohalov prilaz 2,10000 Zagreb</item>
      <item>Goran Prodanović, OIB 59887234581, Strohalov Prilaz 2,10000 Zagreb</item>
    </izvorni_sadrzaj>
    <derivirana_varijabla naziv="DomainObject.Predmet.SudioniciListAdressOIB_1">
      <item>FINA Regionalni centar Zagreb, OIB 85821130368, Trg svibanjskih žrtava 1995. 1,10000 Zagreb</item>
      <item>LORI TURIZAM d.o.o., OIB 85306695086, Strohalov prilaz 2,10000 Zagreb</item>
      <item>Goran Prodanović, OIB 59887234581, Strohalov Prilaz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85306695086</item>
      <item>, OIB 59887234581</item>
    </izvorni_sadrzaj>
    <derivirana_varijabla naziv="DomainObject.Predmet.SudioniciListNazivOIB_1">
      <item>, OIB 85821130368</item>
      <item>, OIB 85306695086</item>
      <item>, OIB 59887234581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2318</properties:Characters>
  <properties:Lines>75</properties:Lines>
  <properties:Paragraphs>37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2017-03-02T09:36:00Z</dcterms:created>
  <dc:creator>Nikolina Mikulić</dc:creator>
  <cp:lastModifiedBy>Nikolina Mikulić</cp:lastModifiedBy>
  <dcterms:modified xmlns:xsi="http://www.w3.org/2001/XMLSchema-instance" xsi:type="dcterms:W3CDTF">2017-03-02T10:05:00Z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St-8889/2015-9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