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a8aaf" w14:paraId="07a8aaf" w:rsidRDefault="00997BF9" w:rsidR="00997BF9">
      <w:pPr>
        <w:pStyle w:val="Naslov"/>
        <w15:collapsed w:val="false"/>
        <w:rPr>
          <w:sz w:val="24"/>
        </w:rPr>
      </w:pPr>
      <w:bookmarkStart w:name="_GoBack" w:id="0"/>
      <w:bookmarkEnd w:id="0"/>
    </w:p>
    <w:p w:rsidRDefault="00BD1DEE" w:rsidP="001D5E9B" w:rsidR="002B61AE">
      <w:pPr>
        <w:pStyle w:val="Naslov"/>
        <w:jc w:val="left"/>
        <w:rPr>
          <w:b w:val="false"/>
          <w:sz w:val="24"/>
        </w:rPr>
      </w:pPr>
      <w:r>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002176DA">
        <w:rPr>
          <w:sz w:val="24"/>
        </w:rPr>
        <w:t xml:space="preserve"> </w:t>
      </w:r>
      <w:r w:rsidR="002B61AE">
        <w:rPr>
          <w:sz w:val="24"/>
        </w:rPr>
        <w:tab/>
      </w:r>
      <w:r w:rsidR="002B61AE">
        <w:rPr>
          <w:sz w:val="24"/>
        </w:rPr>
        <w:tab/>
      </w:r>
      <w:r w:rsidR="002B61AE">
        <w:rPr>
          <w:sz w:val="24"/>
        </w:rPr>
        <w:tab/>
      </w:r>
      <w:r w:rsidR="002B61AE">
        <w:rPr>
          <w:sz w:val="24"/>
        </w:rPr>
        <w:tab/>
      </w:r>
      <w:r w:rsidR="002B61AE">
        <w:rPr>
          <w:sz w:val="24"/>
        </w:rPr>
        <w:tab/>
      </w:r>
      <w:r w:rsidR="002B61AE">
        <w:rPr>
          <w:sz w:val="24"/>
        </w:rPr>
        <w:tab/>
      </w:r>
      <w:r w:rsidR="002B61AE">
        <w:rPr>
          <w:b w:val="false"/>
          <w:sz w:val="24"/>
        </w:rPr>
        <w:t xml:space="preserve">                                     </w:t>
      </w:r>
    </w:p>
    <w:tbl>
      <w:tblPr>
        <w:tblW w:type="auto" w:w="0"/>
        <w:tblInd w:type="dxa" w:w="288"/>
        <w:tblLook w:val="01E0" w:noVBand="0" w:noHBand="0" w:lastColumn="1" w:firstColumn="1" w:lastRow="1" w:firstRow="1"/>
      </w:tblPr>
      <w:tblGrid>
        <w:gridCol w:w="3060"/>
      </w:tblGrid>
      <w:tr w:rsidTr="00180F6A" w:rsidR="00227F09" w:rsidRPr="008833A1">
        <w:tc>
          <w:tcPr>
            <w:tcW w:type="dxa" w:w="3060"/>
          </w:tcPr>
          <w:p w:rsidRDefault="00227F09" w:rsidP="00180F6A" w:rsidR="00227F09" w:rsidRPr="008833A1">
            <w:pPr>
              <w:pStyle w:val="Naslov2"/>
              <w:rPr>
                <w:b w:val="false"/>
                <w:bCs/>
                <w:sz w:val="24"/>
                <w:szCs w:val="24"/>
              </w:rPr>
            </w:pPr>
            <w:r w:rsidRPr="008833A1">
              <w:rPr>
                <w:b w:val="false"/>
                <w:bCs/>
                <w:sz w:val="24"/>
                <w:szCs w:val="24"/>
              </w:rPr>
              <w:t>REPUBLIKA HRVATSKA</w:t>
            </w:r>
          </w:p>
          <w:p w:rsidRDefault="00227F09" w:rsidP="00180F6A" w:rsidR="00227F09" w:rsidRPr="008833A1">
            <w:pPr>
              <w:jc w:val="center"/>
              <w:rPr>
                <w:sz w:val="24"/>
                <w:szCs w:val="24"/>
              </w:rPr>
            </w:pPr>
            <w:r w:rsidRPr="008833A1">
              <w:rPr>
                <w:sz w:val="24"/>
                <w:szCs w:val="24"/>
              </w:rPr>
              <w:t>Trgovački sud u Zagrebu</w:t>
            </w:r>
          </w:p>
          <w:p w:rsidRDefault="00227F09" w:rsidP="00180F6A" w:rsidR="00227F09" w:rsidRPr="008833A1">
            <w:pPr>
              <w:jc w:val="center"/>
              <w:rPr>
                <w:sz w:val="24"/>
                <w:szCs w:val="24"/>
              </w:rPr>
            </w:pPr>
            <w:r w:rsidRPr="008833A1">
              <w:rPr>
                <w:sz w:val="24"/>
                <w:szCs w:val="24"/>
              </w:rPr>
              <w:t>Zagreb, Amruševa 2/II</w:t>
            </w:r>
          </w:p>
        </w:tc>
      </w:tr>
    </w:tbl>
    <w:p w:rsidRDefault="000D5F6B" w:rsidP="000D5F6B" w:rsidR="000D5F6B" w:rsidRPr="00F36FAD">
      <w:pPr>
        <w:jc w:val="right"/>
        <w:rPr>
          <w:sz w:val="24"/>
          <w:szCs w:val="24"/>
          <w:lang w:val="pt-BR"/>
        </w:rPr>
      </w:pPr>
    </w:p>
    <w:p w:rsidRDefault="000F709E" w:rsidP="000F709E" w:rsidR="000F709E" w:rsidRPr="00F36FAD">
      <w:pPr>
        <w:ind w:firstLine="708" w:left="5664"/>
        <w:jc w:val="right"/>
        <w:rPr>
          <w:sz w:val="24"/>
          <w:szCs w:val="24"/>
        </w:rPr>
      </w:pPr>
    </w:p>
    <w:p w:rsidRDefault="000F709E" w:rsidP="000F709E" w:rsidR="000F709E" w:rsidRPr="00F36FAD">
      <w:pPr>
        <w:jc w:val="right"/>
        <w:rPr>
          <w:sz w:val="24"/>
          <w:szCs w:val="24"/>
        </w:rPr>
      </w:pPr>
    </w:p>
    <w:p w:rsidRDefault="000F709E" w:rsidP="000F709E" w:rsidR="000F709E" w:rsidRPr="00F36FAD">
      <w:pPr>
        <w:jc w:val="center"/>
        <w:rPr>
          <w:b/>
          <w:sz w:val="24"/>
          <w:szCs w:val="24"/>
        </w:rPr>
      </w:pPr>
      <w:r w:rsidRPr="00F36FAD">
        <w:rPr>
          <w:sz w:val="24"/>
          <w:szCs w:val="24"/>
        </w:rPr>
        <w:t>R E P U B L I K A  H R V A T S K A</w:t>
      </w:r>
    </w:p>
    <w:p w:rsidRDefault="000F709E" w:rsidP="000F709E" w:rsidR="000F709E" w:rsidRPr="00F36FAD">
      <w:pPr>
        <w:jc w:val="center"/>
        <w:rPr>
          <w:sz w:val="24"/>
          <w:szCs w:val="24"/>
        </w:rPr>
      </w:pPr>
      <w:r w:rsidRPr="00F36FAD">
        <w:rPr>
          <w:sz w:val="24"/>
          <w:szCs w:val="24"/>
        </w:rPr>
        <w:t>R J E Š E NJ E</w:t>
      </w:r>
    </w:p>
    <w:p w:rsidRDefault="000F709E" w:rsidP="000F709E" w:rsidR="000F709E" w:rsidRPr="00F36FAD">
      <w:pPr>
        <w:jc w:val="center"/>
        <w:rPr>
          <w:sz w:val="24"/>
          <w:szCs w:val="24"/>
        </w:rPr>
      </w:pPr>
    </w:p>
    <w:p w:rsidRDefault="000F709E" w:rsidP="000F709E" w:rsidR="000F709E" w:rsidRPr="00F36FAD">
      <w:pPr>
        <w:jc w:val="center"/>
        <w:rPr>
          <w:b/>
          <w:sz w:val="24"/>
          <w:szCs w:val="24"/>
        </w:rPr>
      </w:pPr>
    </w:p>
    <w:p w:rsidRDefault="00F36FAD" w:rsidP="00F36FAD" w:rsidR="00F36FAD" w:rsidRPr="00F36FAD">
      <w:pPr>
        <w:ind w:firstLine="720"/>
        <w:jc w:val="both"/>
        <w:rPr>
          <w:sz w:val="24"/>
          <w:szCs w:val="24"/>
        </w:rPr>
      </w:pPr>
      <w:r w:rsidRPr="00F36FAD">
        <w:rPr>
          <w:sz w:val="24"/>
          <w:szCs w:val="24"/>
        </w:rPr>
        <w:t>TRGOVAČKI SUD U ZAGREBU po sucu Anti Galiću, kao stečajnom sucu, , u stečajnom postupku nad dužnikom FOCUS NEKRETNINE d.o.o., u stečaju, Zagreb, Novoselečki put</w:t>
      </w:r>
      <w:r w:rsidR="00B04E8C">
        <w:rPr>
          <w:sz w:val="24"/>
          <w:szCs w:val="24"/>
        </w:rPr>
        <w:t xml:space="preserve"> 157, (OIB: 35082103685), dana 27.veljače</w:t>
      </w:r>
      <w:r w:rsidRPr="00F36FAD">
        <w:rPr>
          <w:sz w:val="24"/>
          <w:szCs w:val="24"/>
        </w:rPr>
        <w:t xml:space="preserve"> 201</w:t>
      </w:r>
      <w:r w:rsidR="00B04E8C">
        <w:rPr>
          <w:sz w:val="24"/>
          <w:szCs w:val="24"/>
        </w:rPr>
        <w:t>9</w:t>
      </w:r>
      <w:r w:rsidRPr="00F36FAD">
        <w:rPr>
          <w:sz w:val="24"/>
          <w:szCs w:val="24"/>
        </w:rPr>
        <w:t>.</w:t>
      </w:r>
    </w:p>
    <w:p w:rsidRDefault="00E34EF9" w:rsidP="00E34EF9" w:rsidR="00E34EF9" w:rsidRPr="007E7A8B">
      <w:pPr>
        <w:tabs>
          <w:tab w:pos="6525" w:val="left"/>
        </w:tabs>
        <w:jc w:val="both"/>
        <w:rPr>
          <w:b/>
          <w:bCs/>
          <w:sz w:val="40"/>
          <w:szCs w:val="40"/>
        </w:rPr>
      </w:pPr>
    </w:p>
    <w:p w:rsidRDefault="001C7539" w:rsidR="002B61AE" w:rsidRPr="007E7A8B">
      <w:pPr>
        <w:widowControl/>
        <w:jc w:val="center"/>
        <w:rPr>
          <w:b/>
          <w:sz w:val="24"/>
          <w:szCs w:val="24"/>
        </w:rPr>
      </w:pPr>
      <w:r w:rsidRPr="007E7A8B">
        <w:rPr>
          <w:b/>
          <w:sz w:val="24"/>
          <w:szCs w:val="24"/>
        </w:rPr>
        <w:t xml:space="preserve">z a k lj u č i o   j </w:t>
      </w:r>
      <w:r w:rsidR="002B61AE" w:rsidRPr="007E7A8B">
        <w:rPr>
          <w:b/>
          <w:sz w:val="24"/>
          <w:szCs w:val="24"/>
        </w:rPr>
        <w:t>e</w:t>
      </w:r>
    </w:p>
    <w:p w:rsidRDefault="002B61AE" w:rsidR="002B61AE" w:rsidRPr="006262B5">
      <w:pPr>
        <w:widowControl/>
        <w:jc w:val="center"/>
        <w:rPr>
          <w:b/>
          <w:sz w:val="24"/>
          <w:szCs w:val="24"/>
        </w:rPr>
      </w:pPr>
    </w:p>
    <w:p w:rsidRDefault="002D2DD5" w:rsidP="009B408E" w:rsidR="007B6AB9" w:rsidRPr="009C6F31">
      <w:pPr>
        <w:pStyle w:val="Odlomakpopisa"/>
        <w:ind w:firstLine="680" w:left="0"/>
        <w:jc w:val="both"/>
        <w:rPr>
          <w:sz w:val="24"/>
          <w:szCs w:val="24"/>
        </w:rPr>
      </w:pPr>
      <w:r w:rsidRPr="009C6F31">
        <w:rPr>
          <w:sz w:val="24"/>
          <w:szCs w:val="24"/>
        </w:rPr>
        <w:t xml:space="preserve">Ročište za </w:t>
      </w:r>
      <w:r w:rsidR="002B61AE" w:rsidRPr="009C6F31">
        <w:rPr>
          <w:sz w:val="24"/>
          <w:szCs w:val="24"/>
        </w:rPr>
        <w:t xml:space="preserve"> za diobu kupovine nekretnin</w:t>
      </w:r>
      <w:r w:rsidR="00EC1DC7" w:rsidRPr="009C6F31">
        <w:rPr>
          <w:sz w:val="24"/>
          <w:szCs w:val="24"/>
        </w:rPr>
        <w:t>a</w:t>
      </w:r>
      <w:r w:rsidR="002B61AE" w:rsidRPr="009C6F31">
        <w:rPr>
          <w:sz w:val="24"/>
          <w:szCs w:val="24"/>
        </w:rPr>
        <w:t xml:space="preserve"> stečajnog dužnika</w:t>
      </w:r>
      <w:r w:rsidR="007B6AB9" w:rsidRPr="009C6F31">
        <w:rPr>
          <w:sz w:val="24"/>
          <w:szCs w:val="24"/>
        </w:rPr>
        <w:t>:</w:t>
      </w:r>
    </w:p>
    <w:p w:rsidRDefault="00B04E8C" w:rsidP="00F36FAD" w:rsidR="00B04E8C">
      <w:pPr>
        <w:ind w:firstLine="680"/>
        <w:jc w:val="both"/>
        <w:rPr>
          <w:sz w:val="24"/>
          <w:szCs w:val="24"/>
        </w:rPr>
      </w:pPr>
    </w:p>
    <w:p w:rsidRDefault="00B04E8C" w:rsidP="00B04E8C" w:rsidR="00B04E8C" w:rsidRPr="00B04E8C">
      <w:pPr>
        <w:ind w:firstLine="680"/>
        <w:jc w:val="both"/>
        <w:rPr>
          <w:sz w:val="24"/>
          <w:szCs w:val="24"/>
        </w:rPr>
      </w:pPr>
      <w:r w:rsidRPr="00B04E8C">
        <w:rPr>
          <w:sz w:val="24"/>
          <w:szCs w:val="24"/>
        </w:rPr>
        <w:t>4.ETAŽA, 8/1000 dijela k.č. broj  1413/1, stambena zgrada br.88, Novoselečki put, dvorište, u pov. 733 m2, upisano u z.k.ul.br. 8726, k.o. Sesvete,  povezano sa vlasništvom posebnog dijela – spremište oznake SP2, u prizemlju, NKP 4,17 m2. kod  Općinskog građanskog suda u Zagrebu, zemljišnoknjižni odjel Sesvete</w:t>
      </w:r>
    </w:p>
    <w:p w:rsidRDefault="00E5091D" w:rsidP="00EC1DC7" w:rsidR="00E5091D" w:rsidRPr="00B04E8C">
      <w:pPr>
        <w:tabs>
          <w:tab w:pos="0" w:val="left"/>
          <w:tab w:pos="567" w:val="left"/>
          <w:tab w:pos="993" w:val="left"/>
          <w:tab w:pos="2880" w:val="left"/>
          <w:tab w:pos="3600" w:val="left"/>
          <w:tab w:pos="4154" w:val="center"/>
        </w:tabs>
        <w:jc w:val="both"/>
        <w:rPr>
          <w:sz w:val="24"/>
          <w:szCs w:val="24"/>
        </w:rPr>
      </w:pPr>
    </w:p>
    <w:p w:rsidRDefault="00F36FAD" w:rsidP="00EC1DC7" w:rsidR="00F36FAD" w:rsidRPr="009C6F31">
      <w:pPr>
        <w:tabs>
          <w:tab w:pos="0" w:val="left"/>
          <w:tab w:pos="567" w:val="left"/>
          <w:tab w:pos="993" w:val="left"/>
          <w:tab w:pos="2880" w:val="left"/>
          <w:tab w:pos="3600" w:val="left"/>
          <w:tab w:pos="4154" w:val="center"/>
        </w:tabs>
        <w:jc w:val="both"/>
        <w:rPr>
          <w:sz w:val="24"/>
          <w:szCs w:val="24"/>
        </w:rPr>
      </w:pPr>
    </w:p>
    <w:p w:rsidRDefault="00EC1DC7" w:rsidP="00EC1DC7" w:rsidR="008A3585" w:rsidRPr="001A0438">
      <w:pPr>
        <w:tabs>
          <w:tab w:pos="0" w:val="left"/>
          <w:tab w:pos="567" w:val="left"/>
          <w:tab w:pos="993" w:val="left"/>
          <w:tab w:pos="2880" w:val="left"/>
          <w:tab w:pos="3600" w:val="left"/>
          <w:tab w:pos="4154" w:val="center"/>
        </w:tabs>
        <w:jc w:val="both"/>
        <w:rPr>
          <w:sz w:val="24"/>
          <w:szCs w:val="24"/>
        </w:rPr>
      </w:pPr>
      <w:r w:rsidRPr="001A0438">
        <w:rPr>
          <w:sz w:val="24"/>
          <w:szCs w:val="24"/>
        </w:rPr>
        <w:tab/>
      </w:r>
      <w:r w:rsidR="005473E9" w:rsidRPr="001A0438">
        <w:rPr>
          <w:sz w:val="24"/>
          <w:szCs w:val="24"/>
        </w:rPr>
        <w:t xml:space="preserve">određuje se </w:t>
      </w:r>
      <w:r w:rsidR="008A3585" w:rsidRPr="001A0438">
        <w:rPr>
          <w:sz w:val="24"/>
          <w:szCs w:val="24"/>
        </w:rPr>
        <w:t>za dan:</w:t>
      </w:r>
    </w:p>
    <w:p w:rsidRDefault="009E757B" w:rsidP="009E757B" w:rsidR="009E757B" w:rsidRPr="001A0438">
      <w:pPr>
        <w:pStyle w:val="Odlomakpopisa"/>
        <w:tabs>
          <w:tab w:pos="0" w:val="left"/>
          <w:tab w:pos="1440" w:val="left"/>
          <w:tab w:pos="2160" w:val="left"/>
          <w:tab w:pos="2880" w:val="left"/>
          <w:tab w:pos="3600" w:val="left"/>
          <w:tab w:pos="4154" w:val="center"/>
        </w:tabs>
        <w:ind w:left="1430"/>
        <w:jc w:val="both"/>
        <w:rPr>
          <w:sz w:val="24"/>
          <w:szCs w:val="24"/>
        </w:rPr>
      </w:pPr>
    </w:p>
    <w:p w:rsidRDefault="002E0E5D" w:rsidR="002B61AE" w:rsidRPr="001A0438">
      <w:pPr>
        <w:widowControl/>
        <w:ind w:left="720"/>
        <w:jc w:val="both"/>
        <w:rPr>
          <w:sz w:val="24"/>
          <w:szCs w:val="24"/>
        </w:rPr>
      </w:pPr>
      <w:r>
        <w:rPr>
          <w:b/>
          <w:sz w:val="24"/>
          <w:szCs w:val="24"/>
        </w:rPr>
        <w:t>2</w:t>
      </w:r>
      <w:r w:rsidR="00684D07">
        <w:rPr>
          <w:b/>
          <w:sz w:val="24"/>
          <w:szCs w:val="24"/>
        </w:rPr>
        <w:t>7</w:t>
      </w:r>
      <w:r w:rsidR="00B26913">
        <w:rPr>
          <w:b/>
          <w:sz w:val="24"/>
          <w:szCs w:val="24"/>
        </w:rPr>
        <w:t>.</w:t>
      </w:r>
      <w:r w:rsidR="00684D07">
        <w:rPr>
          <w:b/>
          <w:sz w:val="24"/>
          <w:szCs w:val="24"/>
        </w:rPr>
        <w:t>ožujka</w:t>
      </w:r>
      <w:r w:rsidR="00364649" w:rsidRPr="001A0438">
        <w:rPr>
          <w:b/>
          <w:sz w:val="24"/>
          <w:szCs w:val="24"/>
        </w:rPr>
        <w:t xml:space="preserve"> 201</w:t>
      </w:r>
      <w:r w:rsidR="00B26913">
        <w:rPr>
          <w:b/>
          <w:sz w:val="24"/>
          <w:szCs w:val="24"/>
        </w:rPr>
        <w:t>9</w:t>
      </w:r>
      <w:r w:rsidR="00364649" w:rsidRPr="001A0438">
        <w:rPr>
          <w:b/>
          <w:sz w:val="24"/>
          <w:szCs w:val="24"/>
        </w:rPr>
        <w:t>.</w:t>
      </w:r>
      <w:r w:rsidR="00E34EF9" w:rsidRPr="001A0438">
        <w:rPr>
          <w:b/>
          <w:sz w:val="24"/>
          <w:szCs w:val="24"/>
        </w:rPr>
        <w:t xml:space="preserve"> u </w:t>
      </w:r>
      <w:r w:rsidR="00B26913">
        <w:rPr>
          <w:b/>
          <w:sz w:val="24"/>
          <w:szCs w:val="24"/>
        </w:rPr>
        <w:t>1</w:t>
      </w:r>
      <w:r w:rsidR="00684D07">
        <w:rPr>
          <w:b/>
          <w:sz w:val="24"/>
          <w:szCs w:val="24"/>
        </w:rPr>
        <w:t>0,00</w:t>
      </w:r>
      <w:r w:rsidR="003676D7">
        <w:rPr>
          <w:b/>
          <w:sz w:val="24"/>
          <w:szCs w:val="24"/>
        </w:rPr>
        <w:t xml:space="preserve"> </w:t>
      </w:r>
      <w:r w:rsidR="00E34EF9" w:rsidRPr="001A0438">
        <w:rPr>
          <w:b/>
          <w:sz w:val="24"/>
          <w:szCs w:val="24"/>
        </w:rPr>
        <w:t>sati</w:t>
      </w:r>
      <w:r w:rsidR="002B61AE" w:rsidRPr="001A0438">
        <w:rPr>
          <w:b/>
          <w:sz w:val="24"/>
          <w:szCs w:val="24"/>
        </w:rPr>
        <w:t xml:space="preserve"> </w:t>
      </w:r>
      <w:r w:rsidR="002B61AE" w:rsidRPr="001A0438">
        <w:rPr>
          <w:sz w:val="24"/>
          <w:szCs w:val="24"/>
        </w:rPr>
        <w:t>u prostorijama Trgovačkog suda u Zagrebu</w:t>
      </w:r>
      <w:r w:rsidR="00AA3943" w:rsidRPr="001A0438">
        <w:rPr>
          <w:sz w:val="24"/>
          <w:szCs w:val="24"/>
        </w:rPr>
        <w:t xml:space="preserve">, Petrinjska 8, </w:t>
      </w:r>
      <w:r w:rsidR="002B61AE" w:rsidRPr="001A0438">
        <w:rPr>
          <w:sz w:val="24"/>
          <w:szCs w:val="24"/>
        </w:rPr>
        <w:t xml:space="preserve"> soba br.</w:t>
      </w:r>
      <w:r w:rsidR="004C13A2" w:rsidRPr="001A0438">
        <w:rPr>
          <w:sz w:val="24"/>
          <w:szCs w:val="24"/>
        </w:rPr>
        <w:t xml:space="preserve"> </w:t>
      </w:r>
      <w:r w:rsidR="00E34EF9" w:rsidRPr="001A0438">
        <w:rPr>
          <w:sz w:val="24"/>
          <w:szCs w:val="24"/>
        </w:rPr>
        <w:t>92</w:t>
      </w:r>
      <w:r w:rsidR="00535D95" w:rsidRPr="001A0438">
        <w:rPr>
          <w:sz w:val="24"/>
          <w:szCs w:val="24"/>
        </w:rPr>
        <w:t>/</w:t>
      </w:r>
      <w:r w:rsidR="004C13A2" w:rsidRPr="001A0438">
        <w:rPr>
          <w:sz w:val="24"/>
          <w:szCs w:val="24"/>
        </w:rPr>
        <w:t>II</w:t>
      </w:r>
      <w:r w:rsidR="00AA3943" w:rsidRPr="001A0438">
        <w:rPr>
          <w:sz w:val="24"/>
          <w:szCs w:val="24"/>
        </w:rPr>
        <w:t xml:space="preserve"> - </w:t>
      </w:r>
      <w:r w:rsidR="002B61AE" w:rsidRPr="001A0438">
        <w:rPr>
          <w:sz w:val="24"/>
          <w:szCs w:val="24"/>
        </w:rPr>
        <w:t>stari dio</w:t>
      </w:r>
      <w:r w:rsidR="00AA3943" w:rsidRPr="001A0438">
        <w:rPr>
          <w:sz w:val="24"/>
          <w:szCs w:val="24"/>
        </w:rPr>
        <w:t>.</w:t>
      </w:r>
    </w:p>
    <w:p w:rsidRDefault="002B61AE" w:rsidR="002B61AE" w:rsidRPr="001A0438">
      <w:pPr>
        <w:widowControl/>
        <w:jc w:val="both"/>
        <w:rPr>
          <w:sz w:val="24"/>
          <w:szCs w:val="24"/>
        </w:rPr>
      </w:pPr>
    </w:p>
    <w:p w:rsidRDefault="00CA4CB9" w:rsidP="00364649" w:rsidR="002B61AE" w:rsidRPr="00A640E0">
      <w:pPr>
        <w:widowControl/>
        <w:jc w:val="both"/>
        <w:rPr>
          <w:sz w:val="24"/>
          <w:szCs w:val="24"/>
        </w:rPr>
      </w:pPr>
      <w:r w:rsidRPr="00A640E0">
        <w:rPr>
          <w:sz w:val="24"/>
          <w:szCs w:val="24"/>
        </w:rPr>
        <w:tab/>
      </w:r>
      <w:r w:rsidR="002B61AE" w:rsidRPr="00A640E0">
        <w:rPr>
          <w:sz w:val="24"/>
          <w:szCs w:val="24"/>
        </w:rPr>
        <w:t xml:space="preserve">Na ročište se pozivaju: </w:t>
      </w:r>
    </w:p>
    <w:p w:rsidRDefault="002B61AE" w:rsidR="002B61AE" w:rsidRPr="00684D07">
      <w:pPr>
        <w:widowControl/>
        <w:jc w:val="both"/>
        <w:rPr>
          <w:sz w:val="24"/>
          <w:szCs w:val="24"/>
        </w:rPr>
      </w:pPr>
      <w:r w:rsidRPr="00A640E0">
        <w:rPr>
          <w:sz w:val="24"/>
          <w:szCs w:val="24"/>
        </w:rPr>
        <w:tab/>
      </w:r>
      <w:r w:rsidRPr="00684D07">
        <w:rPr>
          <w:sz w:val="24"/>
          <w:szCs w:val="24"/>
        </w:rPr>
        <w:t>-</w:t>
      </w:r>
      <w:r w:rsidR="004C13A2" w:rsidRPr="00684D07">
        <w:rPr>
          <w:sz w:val="24"/>
          <w:szCs w:val="24"/>
        </w:rPr>
        <w:t>Stečajn</w:t>
      </w:r>
      <w:r w:rsidR="004A6A9D" w:rsidRPr="00684D07">
        <w:rPr>
          <w:sz w:val="24"/>
          <w:szCs w:val="24"/>
        </w:rPr>
        <w:t>i</w:t>
      </w:r>
      <w:r w:rsidR="00227F09" w:rsidRPr="00684D07">
        <w:rPr>
          <w:sz w:val="24"/>
          <w:szCs w:val="24"/>
        </w:rPr>
        <w:t xml:space="preserve"> upravitelj</w:t>
      </w:r>
      <w:r w:rsidR="0016691A" w:rsidRPr="00684D07">
        <w:rPr>
          <w:sz w:val="24"/>
          <w:szCs w:val="24"/>
        </w:rPr>
        <w:t xml:space="preserve"> </w:t>
      </w:r>
    </w:p>
    <w:p w:rsidRDefault="00684D07" w:rsidP="00684D07" w:rsidR="00684D07" w:rsidRPr="00684D07">
      <w:pPr>
        <w:ind w:firstLine="680"/>
        <w:jc w:val="both"/>
        <w:rPr>
          <w:sz w:val="24"/>
          <w:szCs w:val="24"/>
        </w:rPr>
      </w:pPr>
      <w:r w:rsidRPr="00684D07">
        <w:rPr>
          <w:sz w:val="24"/>
          <w:szCs w:val="24"/>
        </w:rPr>
        <w:t xml:space="preserve">-ERSTE&amp;STEIERMARKISCHE BANK d.d. Rijeke, Jadranski trg 3/A, OIB 23057039320 </w:t>
      </w:r>
    </w:p>
    <w:p w:rsidRDefault="00684D07" w:rsidP="00684D07" w:rsidR="00684D07" w:rsidRPr="00684D07">
      <w:pPr>
        <w:ind w:firstLine="680"/>
        <w:jc w:val="both"/>
        <w:rPr>
          <w:sz w:val="24"/>
          <w:szCs w:val="24"/>
        </w:rPr>
      </w:pPr>
      <w:r w:rsidRPr="00684D07">
        <w:rPr>
          <w:sz w:val="24"/>
          <w:szCs w:val="24"/>
        </w:rPr>
        <w:t xml:space="preserve">-Republika Hrvatska, Ministarstvo financija, Porezna uprava, </w:t>
      </w:r>
    </w:p>
    <w:p w:rsidRDefault="00684D07" w:rsidR="00684D07">
      <w:pPr>
        <w:widowControl/>
        <w:ind w:left="720"/>
        <w:jc w:val="both"/>
        <w:rPr>
          <w:sz w:val="24"/>
          <w:szCs w:val="24"/>
        </w:rPr>
      </w:pPr>
    </w:p>
    <w:p w:rsidRDefault="002B61AE" w:rsidR="002B61AE" w:rsidRPr="007E7A8B">
      <w:pPr>
        <w:widowControl/>
        <w:ind w:left="720"/>
        <w:jc w:val="both"/>
        <w:rPr>
          <w:sz w:val="24"/>
          <w:szCs w:val="24"/>
        </w:rPr>
      </w:pPr>
      <w:r w:rsidRPr="00EB1F2E">
        <w:rPr>
          <w:sz w:val="24"/>
          <w:szCs w:val="24"/>
        </w:rPr>
        <w:t>II</w:t>
      </w:r>
      <w:r w:rsidR="00CA4CB9" w:rsidRPr="00EB1F2E">
        <w:rPr>
          <w:sz w:val="24"/>
          <w:szCs w:val="24"/>
        </w:rPr>
        <w:t>.</w:t>
      </w:r>
      <w:r w:rsidRPr="00EB1F2E">
        <w:rPr>
          <w:sz w:val="24"/>
          <w:szCs w:val="24"/>
        </w:rPr>
        <w:t xml:space="preserve"> Tražbina vjerovnika koji ne dođu na ročište uzet će se prema stanju koje</w:t>
      </w:r>
      <w:r w:rsidRPr="007E7A8B">
        <w:rPr>
          <w:sz w:val="24"/>
          <w:szCs w:val="24"/>
        </w:rPr>
        <w:t xml:space="preserve"> proizlazi iz spisa. </w:t>
      </w:r>
    </w:p>
    <w:p w:rsidRDefault="002B61AE" w:rsidR="002B61AE" w:rsidRPr="007E7A8B">
      <w:pPr>
        <w:widowControl/>
        <w:ind w:left="720"/>
        <w:jc w:val="both"/>
        <w:rPr>
          <w:sz w:val="24"/>
          <w:szCs w:val="24"/>
        </w:rPr>
      </w:pPr>
    </w:p>
    <w:p w:rsidRDefault="002B61AE" w:rsidP="004C13A2" w:rsidR="002B61AE" w:rsidRPr="007E7A8B">
      <w:pPr>
        <w:widowControl/>
        <w:ind w:left="720"/>
        <w:jc w:val="both"/>
        <w:rPr>
          <w:sz w:val="24"/>
          <w:szCs w:val="24"/>
        </w:rPr>
      </w:pPr>
      <w:r w:rsidRPr="007E7A8B">
        <w:rPr>
          <w:sz w:val="24"/>
          <w:szCs w:val="24"/>
        </w:rPr>
        <w:t>I</w:t>
      </w:r>
      <w:r w:rsidR="00B96381">
        <w:rPr>
          <w:sz w:val="24"/>
          <w:szCs w:val="24"/>
        </w:rPr>
        <w:t>II</w:t>
      </w:r>
      <w:r w:rsidRPr="007E7A8B">
        <w:rPr>
          <w:sz w:val="24"/>
          <w:szCs w:val="24"/>
        </w:rPr>
        <w:t>. Osnov, visinu i isplatni red tražbine vjerovnici mogu prijaviti pismeno do ročišta za diobu ili na samom ročištu.</w:t>
      </w:r>
    </w:p>
    <w:p w:rsidRDefault="00FD3D2B" w:rsidP="004C13A2" w:rsidR="00FD3D2B" w:rsidRPr="007E7A8B">
      <w:pPr>
        <w:widowControl/>
        <w:ind w:left="720"/>
        <w:jc w:val="both"/>
        <w:rPr>
          <w:sz w:val="24"/>
          <w:szCs w:val="24"/>
        </w:rPr>
      </w:pPr>
    </w:p>
    <w:p w:rsidRDefault="002B61AE" w:rsidR="002B61AE" w:rsidRPr="007E7A8B">
      <w:pPr>
        <w:widowControl/>
        <w:ind w:firstLine="720"/>
        <w:jc w:val="both"/>
        <w:rPr>
          <w:sz w:val="24"/>
          <w:szCs w:val="24"/>
        </w:rPr>
      </w:pPr>
      <w:r w:rsidRPr="007E7A8B">
        <w:rPr>
          <w:sz w:val="24"/>
          <w:szCs w:val="24"/>
        </w:rPr>
        <w:t>UPOZORENJA:</w:t>
      </w:r>
    </w:p>
    <w:p w:rsidRDefault="002B61AE" w:rsidR="002B61AE" w:rsidRPr="007E7A8B">
      <w:pPr>
        <w:widowControl/>
        <w:ind w:firstLine="720"/>
        <w:jc w:val="both"/>
        <w:rPr>
          <w:sz w:val="24"/>
          <w:szCs w:val="24"/>
        </w:rPr>
      </w:pPr>
      <w:r w:rsidRPr="007E7A8B">
        <w:rPr>
          <w:sz w:val="24"/>
          <w:szCs w:val="24"/>
        </w:rPr>
        <w:t>- tražbina se ne može prijaviti nakon održanog ročišta za diobu.</w:t>
      </w:r>
    </w:p>
    <w:p w:rsidRDefault="002B61AE" w:rsidR="002B61AE" w:rsidRPr="007E7A8B">
      <w:pPr>
        <w:widowControl/>
        <w:ind w:left="720"/>
        <w:jc w:val="both"/>
        <w:rPr>
          <w:sz w:val="24"/>
          <w:szCs w:val="24"/>
        </w:rPr>
      </w:pPr>
      <w:r w:rsidRPr="007E7A8B">
        <w:rPr>
          <w:sz w:val="24"/>
          <w:szCs w:val="24"/>
        </w:rPr>
        <w:t xml:space="preserve">- tražbina vjerovnika koji ne podnesu prijave ili ne dođu na ročište za diobu uzet će se prema stanju koje proizlazi iz zemljišne knjige i spisa. </w:t>
      </w:r>
    </w:p>
    <w:p w:rsidRDefault="002B61AE" w:rsidR="002B61AE" w:rsidRPr="007E7A8B">
      <w:pPr>
        <w:widowControl/>
        <w:ind w:firstLine="720"/>
        <w:jc w:val="both"/>
        <w:rPr>
          <w:sz w:val="24"/>
          <w:szCs w:val="24"/>
        </w:rPr>
      </w:pPr>
      <w:r w:rsidRPr="007E7A8B">
        <w:rPr>
          <w:sz w:val="24"/>
          <w:szCs w:val="24"/>
        </w:rPr>
        <w:lastRenderedPageBreak/>
        <w:t>- ako tražbina vjerovnika ne proizlazi iz zemljišnih knjiga ili spisa, uz prijavu tražbine vjerovnici su dužni dostaviti ili na ročištu za diobu pokazati isprave kojima dokazuju postojanje tražbine odnosno isprave temeljem kojih osporavaju postojanje tražbine kojem od vjerovnika (pravomoćna presuda, javna ili privatna isprava koja ima značenje javne isprave).</w:t>
      </w:r>
    </w:p>
    <w:p w:rsidRDefault="002B61AE" w:rsidR="002B61AE" w:rsidRPr="007E7A8B">
      <w:pPr>
        <w:widowControl/>
        <w:ind w:firstLine="720"/>
        <w:jc w:val="both"/>
        <w:rPr>
          <w:sz w:val="24"/>
          <w:szCs w:val="24"/>
        </w:rPr>
      </w:pPr>
      <w:r w:rsidRPr="007E7A8B">
        <w:rPr>
          <w:sz w:val="24"/>
          <w:szCs w:val="24"/>
        </w:rPr>
        <w:t xml:space="preserve">- nakon održanog ročišta za diobu ne može se osporavati tražbina, njena visina i red namirenja. </w:t>
      </w:r>
    </w:p>
    <w:p w:rsidRDefault="00E34EF9" w:rsidR="00E34EF9" w:rsidRPr="007E7A8B">
      <w:pPr>
        <w:widowControl/>
        <w:jc w:val="center"/>
        <w:rPr>
          <w:sz w:val="24"/>
          <w:szCs w:val="24"/>
        </w:rPr>
      </w:pPr>
    </w:p>
    <w:p w:rsidRDefault="004C13A2" w:rsidR="002B61AE">
      <w:pPr>
        <w:widowControl/>
        <w:jc w:val="center"/>
        <w:rPr>
          <w:sz w:val="24"/>
          <w:szCs w:val="24"/>
        </w:rPr>
      </w:pPr>
      <w:r w:rsidRPr="007E7A8B">
        <w:rPr>
          <w:sz w:val="24"/>
          <w:szCs w:val="24"/>
        </w:rPr>
        <w:t xml:space="preserve">Zagreb, </w:t>
      </w:r>
      <w:r w:rsidR="00684D07">
        <w:rPr>
          <w:sz w:val="24"/>
          <w:szCs w:val="24"/>
        </w:rPr>
        <w:t>27.veljače</w:t>
      </w:r>
      <w:r w:rsidR="00B26913">
        <w:rPr>
          <w:sz w:val="24"/>
          <w:szCs w:val="24"/>
        </w:rPr>
        <w:t xml:space="preserve"> </w:t>
      </w:r>
      <w:r w:rsidR="002E24A2" w:rsidRPr="007E7A8B">
        <w:rPr>
          <w:sz w:val="24"/>
          <w:szCs w:val="24"/>
        </w:rPr>
        <w:t xml:space="preserve"> 201</w:t>
      </w:r>
      <w:r w:rsidR="00684D07">
        <w:rPr>
          <w:sz w:val="24"/>
          <w:szCs w:val="24"/>
        </w:rPr>
        <w:t>9</w:t>
      </w:r>
      <w:r w:rsidR="002E24A2" w:rsidRPr="007E7A8B">
        <w:rPr>
          <w:sz w:val="24"/>
          <w:szCs w:val="24"/>
        </w:rPr>
        <w:t>.</w:t>
      </w:r>
    </w:p>
    <w:p w:rsidRDefault="00457A5C" w:rsidR="00457A5C" w:rsidRPr="007E7A8B">
      <w:pPr>
        <w:widowControl/>
        <w:jc w:val="center"/>
        <w:rPr>
          <w:sz w:val="24"/>
          <w:szCs w:val="24"/>
        </w:rPr>
      </w:pPr>
    </w:p>
    <w:p w:rsidRDefault="00227F09" w:rsidR="002B61AE" w:rsidRPr="007E7A8B">
      <w:pPr>
        <w:widowControl/>
        <w:ind w:firstLine="720" w:left="5040"/>
        <w:rPr>
          <w:sz w:val="24"/>
          <w:szCs w:val="24"/>
        </w:rPr>
      </w:pPr>
      <w:r w:rsidRPr="007E7A8B">
        <w:rPr>
          <w:sz w:val="24"/>
          <w:szCs w:val="24"/>
        </w:rPr>
        <w:t>Sudac</w:t>
      </w:r>
      <w:r w:rsidR="002B61AE" w:rsidRPr="007E7A8B">
        <w:rPr>
          <w:sz w:val="24"/>
          <w:szCs w:val="24"/>
        </w:rPr>
        <w:t>:</w:t>
      </w:r>
    </w:p>
    <w:p w:rsidRDefault="00396B4F" w:rsidP="00354038" w:rsidR="007F2821" w:rsidRPr="007E7A8B">
      <w:pPr>
        <w:widowControl/>
        <w:ind w:firstLine="720" w:left="5040"/>
        <w:jc w:val="both"/>
        <w:rPr>
          <w:sz w:val="24"/>
          <w:szCs w:val="24"/>
        </w:rPr>
      </w:pPr>
      <w:r w:rsidRPr="007E7A8B">
        <w:rPr>
          <w:sz w:val="24"/>
          <w:szCs w:val="24"/>
        </w:rPr>
        <w:t>Ante Galić</w:t>
      </w:r>
      <w:r w:rsidR="008D2E54" w:rsidRPr="007E7A8B">
        <w:rPr>
          <w:sz w:val="24"/>
          <w:szCs w:val="24"/>
        </w:rPr>
        <w:t xml:space="preserve">  </w:t>
      </w:r>
      <w:r w:rsidR="00577EDB">
        <w:rPr>
          <w:sz w:val="24"/>
          <w:szCs w:val="24"/>
        </w:rPr>
        <w:t>v.r.</w:t>
      </w:r>
    </w:p>
    <w:p w:rsidRDefault="002B61AE" w:rsidR="002B61AE" w:rsidRPr="007E7A8B">
      <w:pPr>
        <w:widowControl/>
        <w:jc w:val="both"/>
        <w:rPr>
          <w:sz w:val="24"/>
          <w:szCs w:val="24"/>
        </w:rPr>
      </w:pPr>
      <w:r w:rsidRPr="007E7A8B">
        <w:rPr>
          <w:sz w:val="24"/>
          <w:szCs w:val="24"/>
        </w:rPr>
        <w:tab/>
      </w:r>
    </w:p>
    <w:p w:rsidRDefault="002B61AE" w:rsidR="002B61AE" w:rsidRPr="007E7A8B">
      <w:pPr>
        <w:widowControl/>
        <w:jc w:val="both"/>
        <w:rPr>
          <w:sz w:val="24"/>
          <w:szCs w:val="24"/>
        </w:rPr>
      </w:pPr>
      <w:r w:rsidRPr="007E7A8B">
        <w:rPr>
          <w:sz w:val="24"/>
          <w:szCs w:val="24"/>
        </w:rPr>
        <w:t xml:space="preserve">UPUTA O PRAVNOM LIJEKU: </w:t>
      </w:r>
    </w:p>
    <w:p w:rsidRDefault="004576D9" w:rsidP="004576D9" w:rsidR="004576D9" w:rsidRPr="007E7A8B">
      <w:pPr>
        <w:widowControl/>
        <w:jc w:val="both"/>
        <w:rPr>
          <w:sz w:val="24"/>
          <w:szCs w:val="24"/>
        </w:rPr>
      </w:pPr>
      <w:r w:rsidRPr="007E7A8B">
        <w:rPr>
          <w:sz w:val="24"/>
          <w:szCs w:val="24"/>
        </w:rPr>
        <w:t xml:space="preserve">Protiv ovog zaključka žalba nije dopuštena (čl. </w:t>
      </w:r>
      <w:smartTag w:element="metricconverter" w:uri="urn:schemas-microsoft-com:office:smarttags">
        <w:smartTagPr>
          <w:attr w:val="11. st" w:name="ProductID"/>
        </w:smartTagPr>
        <w:r w:rsidRPr="007E7A8B">
          <w:rPr>
            <w:sz w:val="24"/>
            <w:szCs w:val="24"/>
          </w:rPr>
          <w:t>11. st</w:t>
        </w:r>
      </w:smartTag>
      <w:r w:rsidRPr="007E7A8B">
        <w:rPr>
          <w:sz w:val="24"/>
          <w:szCs w:val="24"/>
        </w:rPr>
        <w:t>. 9. Stečajnog zakona (NN 44/96-133/12 koji se u ovom postupku primjenjuje temeljem odredbe članka 441. stavak 1. Stečajnog zakona NN 71/15</w:t>
      </w:r>
      <w:r w:rsidR="0077403B">
        <w:rPr>
          <w:sz w:val="24"/>
          <w:szCs w:val="24"/>
        </w:rPr>
        <w:t xml:space="preserve"> i 104/17)</w:t>
      </w:r>
      <w:r w:rsidRPr="007E7A8B">
        <w:rPr>
          <w:sz w:val="24"/>
          <w:szCs w:val="24"/>
        </w:rPr>
        <w:t xml:space="preserve">.  </w:t>
      </w:r>
    </w:p>
    <w:p w:rsidRDefault="002B61AE" w:rsidR="002B61AE" w:rsidRPr="007E7A8B">
      <w:pPr>
        <w:widowControl/>
        <w:jc w:val="both"/>
        <w:rPr>
          <w:sz w:val="24"/>
          <w:szCs w:val="24"/>
        </w:rPr>
      </w:pPr>
    </w:p>
    <w:p w:rsidRDefault="00577EDB" w:rsidP="00577EDB" w:rsidR="00577EDB">
      <w:pPr>
        <w:ind w:firstLine="720" w:left="2880"/>
        <w:jc w:val="both"/>
      </w:pPr>
      <w:r>
        <w:t>Za točnost otpravka, ovlašteni službenik:</w:t>
      </w:r>
    </w:p>
    <w:p w:rsidRDefault="00577EDB" w:rsidP="00577EDB" w:rsidR="00FF2039" w:rsidRPr="00577EDB">
      <w:pPr>
        <w:jc w:val="both"/>
      </w:pPr>
      <w:r>
        <w:t xml:space="preserve">             </w:t>
      </w:r>
      <w:r>
        <w:tab/>
      </w:r>
      <w:r>
        <w:tab/>
      </w:r>
      <w:r>
        <w:tab/>
      </w:r>
      <w:r>
        <w:tab/>
      </w:r>
      <w:r>
        <w:tab/>
      </w:r>
      <w:r>
        <w:tab/>
        <w:t xml:space="preserve">  Valentina Delač</w:t>
      </w:r>
    </w:p>
    <w:p w:rsidRDefault="00DB2B58" w:rsidP="00FF2039" w:rsidR="00DB2B58">
      <w:pPr>
        <w:tabs>
          <w:tab w:pos="720" w:val="left"/>
        </w:tabs>
        <w:jc w:val="both"/>
        <w:rPr>
          <w:sz w:val="24"/>
          <w:szCs w:val="24"/>
        </w:rPr>
      </w:pPr>
    </w:p>
    <w:p w:rsidRDefault="00DB2B58" w:rsidP="00FF2039" w:rsidR="00DB2B58" w:rsidRPr="007E7A8B">
      <w:pPr>
        <w:tabs>
          <w:tab w:pos="720" w:val="left"/>
        </w:tabs>
        <w:jc w:val="both"/>
        <w:rPr>
          <w:sz w:val="24"/>
          <w:szCs w:val="24"/>
        </w:rPr>
      </w:pPr>
    </w:p>
    <w:sectPr w:rsidR="00DB2B58" w:rsidRPr="007E7A8B">
      <w:headerReference w:type="default" r:id="rId10"/>
      <w:endnotePr>
        <w:numFmt w:val="decimal"/>
      </w:endnotePr>
      <w:pgSz w:h="16838" w:w="11906"/>
      <w:pgMar w:gutter="0" w:footer="720" w:header="720" w:left="1800" w:bottom="900" w:right="1800" w:top="1440"/>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4367" w:rsidR="00C84367">
      <w:r>
        <w:separator/>
      </w:r>
    </w:p>
  </w:endnote>
  <w:endnote w:id="0" w:type="continuationSeparator">
    <w:p w:rsidRDefault="00C84367" w:rsidR="00C843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4367" w:rsidR="00C84367">
      <w:r>
        <w:separator/>
      </w:r>
    </w:p>
  </w:footnote>
  <w:footnote w:id="0" w:type="continuationSeparator">
    <w:p w:rsidRDefault="00C84367" w:rsidR="00C843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34EF9" w:rsidR="00E34EF9">
    <w:pPr>
      <w:pStyle w:val="Zaglavlje"/>
      <w:framePr w:y="1" w:xAlign="center" w:vAnchor="text" w:hAnchor="margin" w:wrap="auto"/>
      <w:jc w:val="right"/>
      <w:rPr>
        <w:rStyle w:val="Brojstranice"/>
        <w:sz w:val="24"/>
      </w:rPr>
    </w:pPr>
    <w:r>
      <w:rPr>
        <w:rStyle w:val="Brojstranice"/>
        <w:sz w:val="24"/>
      </w:rPr>
      <w:fldChar w:fldCharType="begin"/>
    </w:r>
    <w:r>
      <w:rPr>
        <w:rStyle w:val="Brojstranice"/>
        <w:sz w:val="24"/>
      </w:rPr>
      <w:instrText xml:space="preserve">PAGE  </w:instrText>
    </w:r>
    <w:r>
      <w:rPr>
        <w:rStyle w:val="Brojstranice"/>
        <w:sz w:val="24"/>
      </w:rPr>
      <w:fldChar w:fldCharType="separate"/>
    </w:r>
    <w:r w:rsidR="00577EDB">
      <w:rPr>
        <w:rStyle w:val="Brojstranice"/>
        <w:noProof/>
        <w:sz w:val="24"/>
      </w:rPr>
      <w:t>1</w:t>
    </w:r>
    <w:r>
      <w:rPr>
        <w:rStyle w:val="Brojstranice"/>
        <w:sz w:val="24"/>
      </w:rPr>
      <w:fldChar w:fldCharType="end"/>
    </w:r>
  </w:p>
  <w:p w:rsidRDefault="00B04E8C" w:rsidP="002E24A2" w:rsidR="00E34EF9">
    <w:pPr>
      <w:pStyle w:val="Zaglavlje"/>
      <w:jc w:val="right"/>
      <w:rPr>
        <w:sz w:val="24"/>
      </w:rPr>
    </w:pPr>
    <w:r>
      <w:rPr>
        <w:sz w:val="24"/>
      </w:rPr>
      <w:tab/>
    </w:r>
    <w:r>
      <w:rPr>
        <w:sz w:val="24"/>
      </w:rPr>
      <w:tab/>
    </w:r>
    <w:r w:rsidR="0090729A">
      <w:rPr>
        <w:sz w:val="24"/>
      </w:rPr>
      <w:t>40. St-322/12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373A8D"/>
    <w:multiLevelType w:val="hybridMultilevel"/>
    <w:tmpl w:val="3F0ABDA6"/>
    <w:lvl w:tplc="D2E07AE6" w:ilvl="0">
      <w:start w:val="1"/>
      <w:numFmt w:val="upperRoman"/>
      <w:lvlText w:val="%1."/>
      <w:lvlJc w:val="left"/>
      <w:pPr>
        <w:ind w:hanging="720" w:left="1430"/>
      </w:pPr>
      <w:rPr>
        <w:rFonts w:hint="default"/>
      </w:rPr>
    </w:lvl>
    <w:lvl w:tentative="true" w:tplc="041A0019" w:ilvl="1">
      <w:start w:val="1"/>
      <w:numFmt w:val="lowerLetter"/>
      <w:lvlText w:val="%2."/>
      <w:lvlJc w:val="left"/>
      <w:pPr>
        <w:ind w:hanging="360" w:left="1790"/>
      </w:pPr>
    </w:lvl>
    <w:lvl w:tentative="true" w:tplc="041A001B" w:ilvl="2">
      <w:start w:val="1"/>
      <w:numFmt w:val="lowerRoman"/>
      <w:lvlText w:val="%3."/>
      <w:lvlJc w:val="right"/>
      <w:pPr>
        <w:ind w:hanging="180" w:left="2510"/>
      </w:pPr>
    </w:lvl>
    <w:lvl w:tentative="true" w:tplc="041A000F" w:ilvl="3">
      <w:start w:val="1"/>
      <w:numFmt w:val="decimal"/>
      <w:lvlText w:val="%4."/>
      <w:lvlJc w:val="left"/>
      <w:pPr>
        <w:ind w:hanging="360" w:left="3230"/>
      </w:pPr>
    </w:lvl>
    <w:lvl w:tentative="true" w:tplc="041A0019" w:ilvl="4">
      <w:start w:val="1"/>
      <w:numFmt w:val="lowerLetter"/>
      <w:lvlText w:val="%5."/>
      <w:lvlJc w:val="left"/>
      <w:pPr>
        <w:ind w:hanging="360" w:left="3950"/>
      </w:pPr>
    </w:lvl>
    <w:lvl w:tentative="true" w:tplc="041A001B" w:ilvl="5">
      <w:start w:val="1"/>
      <w:numFmt w:val="lowerRoman"/>
      <w:lvlText w:val="%6."/>
      <w:lvlJc w:val="right"/>
      <w:pPr>
        <w:ind w:hanging="180" w:left="4670"/>
      </w:pPr>
    </w:lvl>
    <w:lvl w:tentative="true" w:tplc="041A000F" w:ilvl="6">
      <w:start w:val="1"/>
      <w:numFmt w:val="decimal"/>
      <w:lvlText w:val="%7."/>
      <w:lvlJc w:val="left"/>
      <w:pPr>
        <w:ind w:hanging="360" w:left="5390"/>
      </w:pPr>
    </w:lvl>
    <w:lvl w:tentative="true" w:tplc="041A0019" w:ilvl="7">
      <w:start w:val="1"/>
      <w:numFmt w:val="lowerLetter"/>
      <w:lvlText w:val="%8."/>
      <w:lvlJc w:val="left"/>
      <w:pPr>
        <w:ind w:hanging="360" w:left="6110"/>
      </w:pPr>
    </w:lvl>
    <w:lvl w:tentative="true" w:tplc="041A001B" w:ilvl="8">
      <w:start w:val="1"/>
      <w:numFmt w:val="lowerRoman"/>
      <w:lvlText w:val="%9."/>
      <w:lvlJc w:val="right"/>
      <w:pPr>
        <w:ind w:hanging="180" w:left="6830"/>
      </w:pPr>
    </w:lvl>
  </w:abstractNum>
  <w:abstractNum w:abstractNumId="1">
    <w:nsid w:val="1E347AD2"/>
    <w:multiLevelType w:val="hybridMultilevel"/>
    <w:tmpl w:val="C9C2D40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1EF0D39"/>
    <w:multiLevelType w:val="hybridMultilevel"/>
    <w:tmpl w:val="5AB433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F5F0F43"/>
    <w:multiLevelType w:val="hybridMultilevel"/>
    <w:tmpl w:val="174C36BA"/>
    <w:lvl w:tplc="61C42ECE" w:ilvl="0">
      <w:numFmt w:val="bullet"/>
      <w:lvlText w:val="-"/>
      <w:lvlJc w:val="left"/>
      <w:pPr>
        <w:ind w:hanging="360" w:left="1040"/>
      </w:pPr>
      <w:rPr>
        <w:rFonts w:cs="Times New Roman" w:eastAsia="Times New Roman" w:hAnsi="Times New Roman" w:ascii="Times New Roman" w:hint="default"/>
      </w:rPr>
    </w:lvl>
    <w:lvl w:tentative="true" w:tplc="041A0003" w:ilvl="1">
      <w:start w:val="1"/>
      <w:numFmt w:val="bullet"/>
      <w:lvlText w:val="o"/>
      <w:lvlJc w:val="left"/>
      <w:pPr>
        <w:ind w:hanging="360" w:left="1760"/>
      </w:pPr>
      <w:rPr>
        <w:rFonts w:cs="Courier New" w:hAnsi="Courier New" w:ascii="Courier New" w:hint="default"/>
      </w:rPr>
    </w:lvl>
    <w:lvl w:tentative="true" w:tplc="041A0005" w:ilvl="2">
      <w:start w:val="1"/>
      <w:numFmt w:val="bullet"/>
      <w:lvlText w:val=""/>
      <w:lvlJc w:val="left"/>
      <w:pPr>
        <w:ind w:hanging="360" w:left="2480"/>
      </w:pPr>
      <w:rPr>
        <w:rFonts w:hAnsi="Wingdings" w:ascii="Wingdings" w:hint="default"/>
      </w:rPr>
    </w:lvl>
    <w:lvl w:tentative="true" w:tplc="041A0001" w:ilvl="3">
      <w:start w:val="1"/>
      <w:numFmt w:val="bullet"/>
      <w:lvlText w:val=""/>
      <w:lvlJc w:val="left"/>
      <w:pPr>
        <w:ind w:hanging="360" w:left="3200"/>
      </w:pPr>
      <w:rPr>
        <w:rFonts w:hAnsi="Symbol" w:ascii="Symbol" w:hint="default"/>
      </w:rPr>
    </w:lvl>
    <w:lvl w:tentative="true" w:tplc="041A0003" w:ilvl="4">
      <w:start w:val="1"/>
      <w:numFmt w:val="bullet"/>
      <w:lvlText w:val="o"/>
      <w:lvlJc w:val="left"/>
      <w:pPr>
        <w:ind w:hanging="360" w:left="3920"/>
      </w:pPr>
      <w:rPr>
        <w:rFonts w:cs="Courier New" w:hAnsi="Courier New" w:ascii="Courier New" w:hint="default"/>
      </w:rPr>
    </w:lvl>
    <w:lvl w:tentative="true" w:tplc="041A0005" w:ilvl="5">
      <w:start w:val="1"/>
      <w:numFmt w:val="bullet"/>
      <w:lvlText w:val=""/>
      <w:lvlJc w:val="left"/>
      <w:pPr>
        <w:ind w:hanging="360" w:left="4640"/>
      </w:pPr>
      <w:rPr>
        <w:rFonts w:hAnsi="Wingdings" w:ascii="Wingdings" w:hint="default"/>
      </w:rPr>
    </w:lvl>
    <w:lvl w:tentative="true" w:tplc="041A0001" w:ilvl="6">
      <w:start w:val="1"/>
      <w:numFmt w:val="bullet"/>
      <w:lvlText w:val=""/>
      <w:lvlJc w:val="left"/>
      <w:pPr>
        <w:ind w:hanging="360" w:left="5360"/>
      </w:pPr>
      <w:rPr>
        <w:rFonts w:hAnsi="Symbol" w:ascii="Symbol" w:hint="default"/>
      </w:rPr>
    </w:lvl>
    <w:lvl w:tentative="true" w:tplc="041A0003" w:ilvl="7">
      <w:start w:val="1"/>
      <w:numFmt w:val="bullet"/>
      <w:lvlText w:val="o"/>
      <w:lvlJc w:val="left"/>
      <w:pPr>
        <w:ind w:hanging="360" w:left="6080"/>
      </w:pPr>
      <w:rPr>
        <w:rFonts w:cs="Courier New" w:hAnsi="Courier New" w:ascii="Courier New" w:hint="default"/>
      </w:rPr>
    </w:lvl>
    <w:lvl w:tentative="true" w:tplc="041A0005" w:ilvl="8">
      <w:start w:val="1"/>
      <w:numFmt w:val="bullet"/>
      <w:lvlText w:val=""/>
      <w:lvlJc w:val="left"/>
      <w:pPr>
        <w:ind w:hanging="360" w:left="6800"/>
      </w:pPr>
      <w:rPr>
        <w:rFonts w:hAnsi="Wingdings" w:ascii="Wingdings" w:hint="default"/>
      </w:rPr>
    </w:lvl>
  </w:abstractNum>
  <w:abstractNum w:abstractNumId="4">
    <w:nsid w:val="44C04288"/>
    <w:multiLevelType w:val="hybridMultilevel"/>
    <w:tmpl w:val="24066C7E"/>
    <w:lvl w:tplc="7E760D76" w:ilvl="0">
      <w:start w:val="1"/>
      <w:numFmt w:val="upperRoman"/>
      <w:lvlText w:val="%1."/>
      <w:lvlJc w:val="left"/>
      <w:pPr>
        <w:ind w:hanging="360" w:left="1040"/>
      </w:pPr>
      <w:rPr>
        <w:rFonts w:cs="Times New Roman" w:eastAsia="Times New Roman" w:hAnsi="Times New Roman" w:ascii="Times New Roman"/>
      </w:rPr>
    </w:lvl>
    <w:lvl w:tentative="true" w:tplc="041A0003" w:ilvl="1">
      <w:start w:val="1"/>
      <w:numFmt w:val="bullet"/>
      <w:lvlText w:val="o"/>
      <w:lvlJc w:val="left"/>
      <w:pPr>
        <w:ind w:hanging="360" w:left="1760"/>
      </w:pPr>
      <w:rPr>
        <w:rFonts w:cs="Courier New" w:hAnsi="Courier New" w:ascii="Courier New" w:hint="default"/>
      </w:rPr>
    </w:lvl>
    <w:lvl w:tentative="true" w:tplc="041A0005" w:ilvl="2">
      <w:start w:val="1"/>
      <w:numFmt w:val="bullet"/>
      <w:lvlText w:val=""/>
      <w:lvlJc w:val="left"/>
      <w:pPr>
        <w:ind w:hanging="360" w:left="2480"/>
      </w:pPr>
      <w:rPr>
        <w:rFonts w:hAnsi="Wingdings" w:ascii="Wingdings" w:hint="default"/>
      </w:rPr>
    </w:lvl>
    <w:lvl w:tentative="true" w:tplc="041A0001" w:ilvl="3">
      <w:start w:val="1"/>
      <w:numFmt w:val="bullet"/>
      <w:lvlText w:val=""/>
      <w:lvlJc w:val="left"/>
      <w:pPr>
        <w:ind w:hanging="360" w:left="3200"/>
      </w:pPr>
      <w:rPr>
        <w:rFonts w:hAnsi="Symbol" w:ascii="Symbol" w:hint="default"/>
      </w:rPr>
    </w:lvl>
    <w:lvl w:tentative="true" w:tplc="041A0003" w:ilvl="4">
      <w:start w:val="1"/>
      <w:numFmt w:val="bullet"/>
      <w:lvlText w:val="o"/>
      <w:lvlJc w:val="left"/>
      <w:pPr>
        <w:ind w:hanging="360" w:left="3920"/>
      </w:pPr>
      <w:rPr>
        <w:rFonts w:cs="Courier New" w:hAnsi="Courier New" w:ascii="Courier New" w:hint="default"/>
      </w:rPr>
    </w:lvl>
    <w:lvl w:tentative="true" w:tplc="041A0005" w:ilvl="5">
      <w:start w:val="1"/>
      <w:numFmt w:val="bullet"/>
      <w:lvlText w:val=""/>
      <w:lvlJc w:val="left"/>
      <w:pPr>
        <w:ind w:hanging="360" w:left="4640"/>
      </w:pPr>
      <w:rPr>
        <w:rFonts w:hAnsi="Wingdings" w:ascii="Wingdings" w:hint="default"/>
      </w:rPr>
    </w:lvl>
    <w:lvl w:tentative="true" w:tplc="041A0001" w:ilvl="6">
      <w:start w:val="1"/>
      <w:numFmt w:val="bullet"/>
      <w:lvlText w:val=""/>
      <w:lvlJc w:val="left"/>
      <w:pPr>
        <w:ind w:hanging="360" w:left="5360"/>
      </w:pPr>
      <w:rPr>
        <w:rFonts w:hAnsi="Symbol" w:ascii="Symbol" w:hint="default"/>
      </w:rPr>
    </w:lvl>
    <w:lvl w:tentative="true" w:tplc="041A0003" w:ilvl="7">
      <w:start w:val="1"/>
      <w:numFmt w:val="bullet"/>
      <w:lvlText w:val="o"/>
      <w:lvlJc w:val="left"/>
      <w:pPr>
        <w:ind w:hanging="360" w:left="6080"/>
      </w:pPr>
      <w:rPr>
        <w:rFonts w:cs="Courier New" w:hAnsi="Courier New" w:ascii="Courier New" w:hint="default"/>
      </w:rPr>
    </w:lvl>
    <w:lvl w:tentative="true" w:tplc="041A0005" w:ilvl="8">
      <w:start w:val="1"/>
      <w:numFmt w:val="bullet"/>
      <w:lvlText w:val=""/>
      <w:lvlJc w:val="left"/>
      <w:pPr>
        <w:ind w:hanging="360" w:left="6800"/>
      </w:pPr>
      <w:rPr>
        <w:rFonts w:hAnsi="Wingdings" w:ascii="Wingdings" w:hint="default"/>
      </w:rPr>
    </w:lvl>
  </w:abstractNum>
  <w:abstractNum w:abstractNumId="5">
    <w:nsid w:val="7B930568"/>
    <w:multiLevelType w:val="hybridMultilevel"/>
    <w:tmpl w:val="DE005434"/>
    <w:lvl w:tplc="6AFCA322" w:ilvl="0">
      <w:start w:val="1"/>
      <w:numFmt w:val="upperRoman"/>
      <w:lvlText w:val="%1."/>
      <w:lvlJc w:val="left"/>
      <w:pPr>
        <w:ind w:hanging="720" w:left="1430"/>
      </w:pPr>
      <w:rPr>
        <w:rFonts w:hint="default"/>
      </w:rPr>
    </w:lvl>
    <w:lvl w:tentative="true" w:tplc="041A0019" w:ilvl="1">
      <w:start w:val="1"/>
      <w:numFmt w:val="lowerLetter"/>
      <w:lvlText w:val="%2."/>
      <w:lvlJc w:val="left"/>
      <w:pPr>
        <w:ind w:hanging="360" w:left="1790"/>
      </w:pPr>
    </w:lvl>
    <w:lvl w:tentative="true" w:tplc="041A001B" w:ilvl="2">
      <w:start w:val="1"/>
      <w:numFmt w:val="lowerRoman"/>
      <w:lvlText w:val="%3."/>
      <w:lvlJc w:val="right"/>
      <w:pPr>
        <w:ind w:hanging="180" w:left="2510"/>
      </w:pPr>
    </w:lvl>
    <w:lvl w:tentative="true" w:tplc="041A000F" w:ilvl="3">
      <w:start w:val="1"/>
      <w:numFmt w:val="decimal"/>
      <w:lvlText w:val="%4."/>
      <w:lvlJc w:val="left"/>
      <w:pPr>
        <w:ind w:hanging="360" w:left="3230"/>
      </w:pPr>
    </w:lvl>
    <w:lvl w:tentative="true" w:tplc="041A0019" w:ilvl="4">
      <w:start w:val="1"/>
      <w:numFmt w:val="lowerLetter"/>
      <w:lvlText w:val="%5."/>
      <w:lvlJc w:val="left"/>
      <w:pPr>
        <w:ind w:hanging="360" w:left="3950"/>
      </w:pPr>
    </w:lvl>
    <w:lvl w:tentative="true" w:tplc="041A001B" w:ilvl="5">
      <w:start w:val="1"/>
      <w:numFmt w:val="lowerRoman"/>
      <w:lvlText w:val="%6."/>
      <w:lvlJc w:val="right"/>
      <w:pPr>
        <w:ind w:hanging="180" w:left="4670"/>
      </w:pPr>
    </w:lvl>
    <w:lvl w:tentative="true" w:tplc="041A000F" w:ilvl="6">
      <w:start w:val="1"/>
      <w:numFmt w:val="decimal"/>
      <w:lvlText w:val="%7."/>
      <w:lvlJc w:val="left"/>
      <w:pPr>
        <w:ind w:hanging="360" w:left="5390"/>
      </w:pPr>
    </w:lvl>
    <w:lvl w:tentative="true" w:tplc="041A0019" w:ilvl="7">
      <w:start w:val="1"/>
      <w:numFmt w:val="lowerLetter"/>
      <w:lvlText w:val="%8."/>
      <w:lvlJc w:val="left"/>
      <w:pPr>
        <w:ind w:hanging="360" w:left="6110"/>
      </w:pPr>
    </w:lvl>
    <w:lvl w:tentative="true" w:tplc="041A001B" w:ilvl="8">
      <w:start w:val="1"/>
      <w:numFmt w:val="lowerRoman"/>
      <w:lvlText w:val="%9."/>
      <w:lvlJc w:val="right"/>
      <w:pPr>
        <w:ind w:hanging="180" w:left="6830"/>
      </w:pPr>
    </w:lvl>
  </w:abstractNum>
  <w:num w:numId="1">
    <w:abstractNumId w:val="1"/>
  </w:num>
  <w:num w:numId="2">
    <w:abstractNumId w:val="0"/>
  </w:num>
  <w:num w:numId="3">
    <w:abstractNumId w:val="5"/>
  </w:num>
  <w:num w:numId="4">
    <w:abstractNumId w:val="4"/>
  </w:num>
  <w:num w:numId="5">
    <w:abstractNumId w:val="2"/>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numFmt w:val="decimal"/>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51B6"/>
    <w:rsid w:val="00000DD9"/>
    <w:rsid w:val="000023A2"/>
    <w:rsid w:val="00042450"/>
    <w:rsid w:val="00045592"/>
    <w:rsid w:val="00054538"/>
    <w:rsid w:val="00055086"/>
    <w:rsid w:val="00065FC3"/>
    <w:rsid w:val="000660E0"/>
    <w:rsid w:val="000D38D8"/>
    <w:rsid w:val="000D5F6B"/>
    <w:rsid w:val="000F6B66"/>
    <w:rsid w:val="000F709E"/>
    <w:rsid w:val="00107F09"/>
    <w:rsid w:val="0011315F"/>
    <w:rsid w:val="00121974"/>
    <w:rsid w:val="001323B1"/>
    <w:rsid w:val="001359B2"/>
    <w:rsid w:val="001372CB"/>
    <w:rsid w:val="00160C96"/>
    <w:rsid w:val="001651B6"/>
    <w:rsid w:val="0016691A"/>
    <w:rsid w:val="001731B9"/>
    <w:rsid w:val="00180F6A"/>
    <w:rsid w:val="001936EF"/>
    <w:rsid w:val="001947A8"/>
    <w:rsid w:val="001A0438"/>
    <w:rsid w:val="001A06B3"/>
    <w:rsid w:val="001B03C0"/>
    <w:rsid w:val="001C7539"/>
    <w:rsid w:val="001D5E9B"/>
    <w:rsid w:val="001F2272"/>
    <w:rsid w:val="001F334A"/>
    <w:rsid w:val="001F5D8E"/>
    <w:rsid w:val="00216A36"/>
    <w:rsid w:val="002176DA"/>
    <w:rsid w:val="00223C2B"/>
    <w:rsid w:val="002246E7"/>
    <w:rsid w:val="00227F09"/>
    <w:rsid w:val="00251A31"/>
    <w:rsid w:val="00275593"/>
    <w:rsid w:val="00276F25"/>
    <w:rsid w:val="00277345"/>
    <w:rsid w:val="002A7EB1"/>
    <w:rsid w:val="002B1BFD"/>
    <w:rsid w:val="002B61AE"/>
    <w:rsid w:val="002D25C9"/>
    <w:rsid w:val="002D2DD5"/>
    <w:rsid w:val="002E0E5D"/>
    <w:rsid w:val="002E24A2"/>
    <w:rsid w:val="002F422D"/>
    <w:rsid w:val="003132BC"/>
    <w:rsid w:val="00327632"/>
    <w:rsid w:val="00347F99"/>
    <w:rsid w:val="00354038"/>
    <w:rsid w:val="00355D43"/>
    <w:rsid w:val="0036379C"/>
    <w:rsid w:val="00364649"/>
    <w:rsid w:val="003676D7"/>
    <w:rsid w:val="00367D00"/>
    <w:rsid w:val="003767EB"/>
    <w:rsid w:val="003966B4"/>
    <w:rsid w:val="00396B4F"/>
    <w:rsid w:val="003F59D7"/>
    <w:rsid w:val="003F5CB4"/>
    <w:rsid w:val="00440A9D"/>
    <w:rsid w:val="004576D9"/>
    <w:rsid w:val="00457A5C"/>
    <w:rsid w:val="00476FA1"/>
    <w:rsid w:val="004A6A9D"/>
    <w:rsid w:val="004C13A2"/>
    <w:rsid w:val="004C2C9B"/>
    <w:rsid w:val="005213B9"/>
    <w:rsid w:val="005223BA"/>
    <w:rsid w:val="00523817"/>
    <w:rsid w:val="00534495"/>
    <w:rsid w:val="00535D95"/>
    <w:rsid w:val="00545C8A"/>
    <w:rsid w:val="005473E9"/>
    <w:rsid w:val="00556E45"/>
    <w:rsid w:val="00577EDB"/>
    <w:rsid w:val="005A7C8A"/>
    <w:rsid w:val="005B215C"/>
    <w:rsid w:val="005E52AC"/>
    <w:rsid w:val="005E7518"/>
    <w:rsid w:val="00602D83"/>
    <w:rsid w:val="006262B5"/>
    <w:rsid w:val="006314FE"/>
    <w:rsid w:val="0065272B"/>
    <w:rsid w:val="0067796F"/>
    <w:rsid w:val="00684D07"/>
    <w:rsid w:val="006A299C"/>
    <w:rsid w:val="006C158D"/>
    <w:rsid w:val="006E3A5E"/>
    <w:rsid w:val="00701843"/>
    <w:rsid w:val="00771CE1"/>
    <w:rsid w:val="0077403B"/>
    <w:rsid w:val="0079319B"/>
    <w:rsid w:val="007B6AB9"/>
    <w:rsid w:val="007C05F7"/>
    <w:rsid w:val="007C5FED"/>
    <w:rsid w:val="007D6576"/>
    <w:rsid w:val="007E7323"/>
    <w:rsid w:val="007E7A8B"/>
    <w:rsid w:val="007F1739"/>
    <w:rsid w:val="007F2821"/>
    <w:rsid w:val="008040BC"/>
    <w:rsid w:val="008219D9"/>
    <w:rsid w:val="00840C48"/>
    <w:rsid w:val="008564A3"/>
    <w:rsid w:val="00866D0A"/>
    <w:rsid w:val="0088083E"/>
    <w:rsid w:val="008833A1"/>
    <w:rsid w:val="008A3585"/>
    <w:rsid w:val="008A3712"/>
    <w:rsid w:val="008D2E54"/>
    <w:rsid w:val="008E370A"/>
    <w:rsid w:val="00904403"/>
    <w:rsid w:val="0090729A"/>
    <w:rsid w:val="0091564A"/>
    <w:rsid w:val="00922756"/>
    <w:rsid w:val="009372E9"/>
    <w:rsid w:val="009544A4"/>
    <w:rsid w:val="009553CF"/>
    <w:rsid w:val="009607DA"/>
    <w:rsid w:val="0097473A"/>
    <w:rsid w:val="00997BF9"/>
    <w:rsid w:val="009A1D74"/>
    <w:rsid w:val="009B0EB3"/>
    <w:rsid w:val="009B408E"/>
    <w:rsid w:val="009C6F31"/>
    <w:rsid w:val="009D0868"/>
    <w:rsid w:val="009E412C"/>
    <w:rsid w:val="009E4650"/>
    <w:rsid w:val="009E757B"/>
    <w:rsid w:val="00A53FE8"/>
    <w:rsid w:val="00A640E0"/>
    <w:rsid w:val="00A85C02"/>
    <w:rsid w:val="00A941D2"/>
    <w:rsid w:val="00AA3943"/>
    <w:rsid w:val="00AC14AD"/>
    <w:rsid w:val="00AF610E"/>
    <w:rsid w:val="00B04E8C"/>
    <w:rsid w:val="00B25366"/>
    <w:rsid w:val="00B26913"/>
    <w:rsid w:val="00B27088"/>
    <w:rsid w:val="00B32B1D"/>
    <w:rsid w:val="00B5249D"/>
    <w:rsid w:val="00B84EA9"/>
    <w:rsid w:val="00B90C07"/>
    <w:rsid w:val="00B96381"/>
    <w:rsid w:val="00BD05BD"/>
    <w:rsid w:val="00BD1DEE"/>
    <w:rsid w:val="00BD54C8"/>
    <w:rsid w:val="00BE28B0"/>
    <w:rsid w:val="00BF6958"/>
    <w:rsid w:val="00C11A3D"/>
    <w:rsid w:val="00C5126E"/>
    <w:rsid w:val="00C75DA1"/>
    <w:rsid w:val="00C768DB"/>
    <w:rsid w:val="00C84367"/>
    <w:rsid w:val="00CA1BAB"/>
    <w:rsid w:val="00CA4CB9"/>
    <w:rsid w:val="00CD5698"/>
    <w:rsid w:val="00CF6F18"/>
    <w:rsid w:val="00D006CA"/>
    <w:rsid w:val="00D36A73"/>
    <w:rsid w:val="00D55145"/>
    <w:rsid w:val="00D61AC7"/>
    <w:rsid w:val="00D80854"/>
    <w:rsid w:val="00D81A0E"/>
    <w:rsid w:val="00D81DFF"/>
    <w:rsid w:val="00DA062E"/>
    <w:rsid w:val="00DB2B58"/>
    <w:rsid w:val="00DD02AA"/>
    <w:rsid w:val="00DD30F0"/>
    <w:rsid w:val="00DE7EBC"/>
    <w:rsid w:val="00E34EF9"/>
    <w:rsid w:val="00E5091D"/>
    <w:rsid w:val="00E755F0"/>
    <w:rsid w:val="00E9460E"/>
    <w:rsid w:val="00E95C0A"/>
    <w:rsid w:val="00EB1F2E"/>
    <w:rsid w:val="00EC16B9"/>
    <w:rsid w:val="00EC1DC7"/>
    <w:rsid w:val="00ED2EC8"/>
    <w:rsid w:val="00EE5F31"/>
    <w:rsid w:val="00F36FAD"/>
    <w:rsid w:val="00F408BD"/>
    <w:rsid w:val="00FA0FBF"/>
    <w:rsid w:val="00FB5E90"/>
    <w:rsid w:val="00FD3D2B"/>
    <w:rsid w:val="00FF20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widowControl w:val="false"/>
      <w:overflowPunct w:val="false"/>
      <w:autoSpaceDE w:val="false"/>
      <w:autoSpaceDN w:val="false"/>
      <w:adjustRightInd w:val="false"/>
      <w:textAlignment w:val="baseline"/>
    </w:pPr>
  </w:style>
  <w:style w:styleId="Naslov1" w:type="paragraph">
    <w:name w:val="heading 1"/>
    <w:basedOn w:val="Normal"/>
    <w:next w:val="Normal"/>
    <w:qFormat/>
    <w:pPr>
      <w:keepNext/>
      <w:ind w:left="720"/>
      <w:jc w:val="both"/>
      <w:outlineLvl w:val="0"/>
    </w:pPr>
    <w:rPr>
      <w:b/>
      <w:sz w:val="22"/>
    </w:rPr>
  </w:style>
  <w:style w:styleId="Naslov2" w:type="paragraph">
    <w:name w:val="heading 2"/>
    <w:basedOn w:val="Normal"/>
    <w:next w:val="Normal"/>
    <w:qFormat/>
    <w:pPr>
      <w:keepNext/>
      <w:jc w:val="both"/>
      <w:outlineLvl w:val="1"/>
    </w:pPr>
    <w:rPr>
      <w:b/>
      <w:sz w:val="22"/>
    </w:rPr>
  </w:style>
  <w:style w:styleId="Naslov3" w:type="paragraph">
    <w:name w:val="heading 3"/>
    <w:basedOn w:val="Normal"/>
    <w:next w:val="Normal"/>
    <w:qFormat/>
    <w:pPr>
      <w:keepNext/>
      <w:ind w:firstLine="720"/>
      <w:jc w:val="both"/>
      <w:outlineLvl w:val="2"/>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31" w:type="paragraph">
    <w:name w:val="Tijelo teksta 31"/>
    <w:basedOn w:val="Normal"/>
    <w:pPr>
      <w:jc w:val="center"/>
    </w:pPr>
    <w:rPr>
      <w:b/>
    </w:rPr>
  </w:style>
  <w:style w:styleId="Tekstkomentara" w:type="paragraph">
    <w:name w:val="annotation text"/>
    <w:basedOn w:val="Normal"/>
    <w:semiHidden/>
  </w:style>
  <w:style w:styleId="Naslov" w:type="paragraph">
    <w:name w:val="Title"/>
    <w:basedOn w:val="Normal"/>
    <w:qFormat/>
    <w:pPr>
      <w:jc w:val="center"/>
    </w:pPr>
    <w:rPr>
      <w:b/>
      <w:sz w:val="22"/>
    </w:rPr>
  </w:style>
  <w:style w:customStyle="true" w:styleId="Tekstbalonia1" w:type="paragraph">
    <w:name w:val="Tekst balončića1"/>
    <w:basedOn w:val="Normal"/>
    <w:rPr>
      <w:rFonts w:hAnsi="Tahoma" w:ascii="Tahoma"/>
      <w:sz w:val="16"/>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7F2821"/>
    <w:rPr>
      <w:rFonts w:cs="Tahoma" w:hAnsi="Tahoma" w:ascii="Tahoma"/>
      <w:sz w:val="16"/>
      <w:szCs w:val="16"/>
    </w:rPr>
  </w:style>
  <w:style w:styleId="Odlomakpopisa" w:type="paragraph">
    <w:name w:val="List Paragraph"/>
    <w:basedOn w:val="Normal"/>
    <w:uiPriority w:val="34"/>
    <w:qFormat/>
    <w:rsid w:val="001A06B3"/>
    <w:pPr>
      <w:ind w:left="720"/>
      <w:contextualSpacing/>
    </w:pPr>
  </w:style>
  <w:style w:styleId="Tijeloteksta" w:type="paragraph">
    <w:name w:val="Body Text"/>
    <w:basedOn w:val="Normal"/>
    <w:link w:val="TijelotekstaChar"/>
    <w:rsid w:val="00B25366"/>
    <w:pPr>
      <w:widowControl/>
      <w:overflowPunct/>
      <w:autoSpaceDE/>
      <w:autoSpaceDN/>
      <w:adjustRightInd/>
      <w:textAlignment w:val="auto"/>
    </w:pPr>
    <w:rPr>
      <w:rFonts w:cs="Arial" w:hAnsi="Arial" w:ascii="Arial"/>
      <w:sz w:val="22"/>
      <w:szCs w:val="24"/>
    </w:rPr>
  </w:style>
  <w:style w:customStyle="true" w:styleId="TijelotekstaChar" w:type="character">
    <w:name w:val="Tijelo teksta Char"/>
    <w:basedOn w:val="Zadanifontodlomka"/>
    <w:link w:val="Tijeloteksta"/>
    <w:rsid w:val="00B25366"/>
    <w:rPr>
      <w:rFonts w:cs="Arial" w:hAnsi="Arial" w:ascii="Arial"/>
      <w:sz w:val="22"/>
      <w:szCs w:val="24"/>
    </w:rPr>
  </w:style>
  <w:style w:styleId="Tekstrezerviranogmjesta" w:type="character">
    <w:name w:val="Placeholder Text"/>
    <w:basedOn w:val="Zadanifontodlomka"/>
    <w:uiPriority w:val="99"/>
    <w:semiHidden/>
    <w:rsid w:val="00577EDB"/>
    <w:rPr>
      <w:color w:val="808080"/>
      <w:bdr w:space="0" w:sz="0" w:color="auto" w:val="none"/>
      <w:shd w:fill="auto" w:color="auto" w:val="clear"/>
    </w:rPr>
  </w:style>
  <w:style w:customStyle="true" w:styleId="eSPISCCParagraphDefaultFont" w:type="character">
    <w:name w:val="eSPIS_CC_Paragraph Default Font"/>
    <w:basedOn w:val="Zadanifontodlomka"/>
    <w:rsid w:val="00577ED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77EDB"/>
    <w:rPr>
      <w:sz w:val="24"/>
      <w:bdr w:space="0" w:sz="0" w:color="auto" w:val="none"/>
      <w:shd w:fill="FFFFCC" w:color="auto" w:val="clear"/>
      <w:lang w:val="hr-HR"/>
    </w:rPr>
  </w:style>
  <w:style w:customStyle="true" w:styleId="PozadinaSvijetloCrvena" w:type="character">
    <w:name w:val="Pozadina_SvijetloCrvena"/>
    <w:basedOn w:val="eSPISCCParagraphDefaultFont"/>
    <w:rsid w:val="00577ED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77ED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widowControl w:val="0"/>
      <w:overflowPunct w:val="0"/>
      <w:autoSpaceDE w:val="0"/>
      <w:autoSpaceDN w:val="0"/>
      <w:adjustRightInd w:val="0"/>
      <w:textAlignment w:val="baseline"/>
    </w:pPr>
  </w:style>
  <w:style w:styleId="Naslov1" w:type="paragraph">
    <w:name w:val="heading 1"/>
    <w:basedOn w:val="Normal"/>
    <w:next w:val="Normal"/>
    <w:qFormat/>
    <w:pPr>
      <w:keepNext/>
      <w:ind w:left="720"/>
      <w:jc w:val="both"/>
      <w:outlineLvl w:val="0"/>
    </w:pPr>
    <w:rPr>
      <w:b/>
      <w:sz w:val="22"/>
    </w:rPr>
  </w:style>
  <w:style w:styleId="Naslov2" w:type="paragraph">
    <w:name w:val="heading 2"/>
    <w:basedOn w:val="Normal"/>
    <w:next w:val="Normal"/>
    <w:qFormat/>
    <w:pPr>
      <w:keepNext/>
      <w:jc w:val="both"/>
      <w:outlineLvl w:val="1"/>
    </w:pPr>
    <w:rPr>
      <w:b/>
      <w:sz w:val="22"/>
    </w:rPr>
  </w:style>
  <w:style w:styleId="Naslov3" w:type="paragraph">
    <w:name w:val="heading 3"/>
    <w:basedOn w:val="Normal"/>
    <w:next w:val="Normal"/>
    <w:qFormat/>
    <w:pPr>
      <w:keepNext/>
      <w:ind w:firstLine="720"/>
      <w:jc w:val="both"/>
      <w:outlineLvl w:val="2"/>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31" w:type="paragraph">
    <w:name w:val="Tijelo teksta 31"/>
    <w:basedOn w:val="Normal"/>
    <w:pPr>
      <w:jc w:val="center"/>
    </w:pPr>
    <w:rPr>
      <w:b/>
    </w:rPr>
  </w:style>
  <w:style w:styleId="Tekstkomentara" w:type="paragraph">
    <w:name w:val="annotation text"/>
    <w:basedOn w:val="Normal"/>
    <w:semiHidden/>
  </w:style>
  <w:style w:styleId="Naslov" w:type="paragraph">
    <w:name w:val="Title"/>
    <w:basedOn w:val="Normal"/>
    <w:qFormat/>
    <w:pPr>
      <w:jc w:val="center"/>
    </w:pPr>
    <w:rPr>
      <w:b/>
      <w:sz w:val="22"/>
    </w:rPr>
  </w:style>
  <w:style w:customStyle="1" w:styleId="Tekstbalonia1" w:type="paragraph">
    <w:name w:val="Tekst balončića1"/>
    <w:basedOn w:val="Normal"/>
    <w:rPr>
      <w:rFonts w:ascii="Tahoma" w:hAnsi="Tahoma"/>
      <w:sz w:val="16"/>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7F2821"/>
    <w:rPr>
      <w:rFonts w:ascii="Tahoma" w:cs="Tahoma" w:hAnsi="Tahoma"/>
      <w:sz w:val="16"/>
      <w:szCs w:val="16"/>
    </w:rPr>
  </w:style>
  <w:style w:styleId="Odlomakpopisa" w:type="paragraph">
    <w:name w:val="List Paragraph"/>
    <w:basedOn w:val="Normal"/>
    <w:uiPriority w:val="34"/>
    <w:qFormat/>
    <w:rsid w:val="001A06B3"/>
    <w:pPr>
      <w:ind w:left="720"/>
      <w:contextualSpacing/>
    </w:pPr>
  </w:style>
  <w:style w:styleId="Tijeloteksta" w:type="paragraph">
    <w:name w:val="Body Text"/>
    <w:basedOn w:val="Normal"/>
    <w:link w:val="TijelotekstaChar"/>
    <w:rsid w:val="00B25366"/>
    <w:pPr>
      <w:widowControl/>
      <w:overflowPunct/>
      <w:autoSpaceDE/>
      <w:autoSpaceDN/>
      <w:adjustRightInd/>
      <w:textAlignment w:val="auto"/>
    </w:pPr>
    <w:rPr>
      <w:rFonts w:ascii="Arial" w:cs="Arial" w:hAnsi="Arial"/>
      <w:sz w:val="22"/>
      <w:szCs w:val="24"/>
    </w:rPr>
  </w:style>
  <w:style w:customStyle="1" w:styleId="TijelotekstaChar" w:type="character">
    <w:name w:val="Tijelo teksta Char"/>
    <w:basedOn w:val="Zadanifontodlomka"/>
    <w:link w:val="Tijeloteksta"/>
    <w:rsid w:val="00B25366"/>
    <w:rPr>
      <w:rFonts w:ascii="Arial" w:cs="Arial" w:hAnsi="Arial"/>
      <w:sz w:val="22"/>
      <w:szCs w:val="24"/>
    </w:rPr>
  </w:style>
  <w:style w:styleId="Tekstrezerviranogmjesta" w:type="character">
    <w:name w:val="Placeholder Text"/>
    <w:basedOn w:val="Zadanifontodlomka"/>
    <w:uiPriority w:val="99"/>
    <w:semiHidden/>
    <w:rsid w:val="00577EDB"/>
    <w:rPr>
      <w:color w:val="808080"/>
      <w:bdr w:color="auto" w:space="0" w:sz="0" w:val="none"/>
      <w:shd w:color="auto" w:fill="auto" w:val="clear"/>
    </w:rPr>
  </w:style>
  <w:style w:customStyle="1" w:styleId="eSPISCCParagraphDefaultFont" w:type="character">
    <w:name w:val="eSPIS_CC_Paragraph Default Font"/>
    <w:basedOn w:val="Zadanifontodlomka"/>
    <w:rsid w:val="00577ED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77EDB"/>
    <w:rPr>
      <w:sz w:val="24"/>
      <w:bdr w:color="auto" w:space="0" w:sz="0" w:val="none"/>
      <w:shd w:color="auto" w:fill="FFFFCC" w:val="clear"/>
      <w:lang w:val="hr-HR"/>
    </w:rPr>
  </w:style>
  <w:style w:customStyle="1" w:styleId="PozadinaSvijetloCrvena" w:type="character">
    <w:name w:val="Pozadina_SvijetloCrvena"/>
    <w:basedOn w:val="eSPISCCParagraphDefaultFont"/>
    <w:rsid w:val="00577ED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77ED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870827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veljače 2019.</izvorni_sadrzaj>
    <derivirana_varijabla naziv="DomainObject.DatumDonosenjaOdluke_1">28.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322</izvorni_sadrzaj>
    <derivirana_varijabla naziv="DomainObject.Predmet.Broj_1">322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2012.</izvorni_sadrzaj>
    <derivirana_varijabla naziv="DomainObject.Predmet.DatumOsnivanja_1">7.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St-322/2012</izvorni_sadrzaj>
    <derivirana_varijabla naziv="DomainObject.Predmet.OznakaBroj_1">St-322/2012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FOCUS NEKRETNINE d.o.o.</izvorni_sadrzaj>
    <derivirana_varijabla naziv="DomainObject.Predmet.ProtustrankaFormated_1">  FOCUS NEKRETNINE d.o.o.</derivirana_varijabla>
  </DomainObject.Predmet.ProtustrankaFormated>
  <DomainObject.Predmet.ProtustrankaFormatedOIB>
    <izvorni_sadrzaj>  FOCUS NEKRETNINE d.o.o., OIB 35082103685</izvorni_sadrzaj>
    <derivirana_varijabla naziv="DomainObject.Predmet.ProtustrankaFormatedOIB_1">  FOCUS NEKRETNINE d.o.o., OIB 35082103685</derivirana_varijabla>
  </DomainObject.Predmet.ProtustrankaFormatedOIB>
  <DomainObject.Predmet.ProtustrankaFormatedWithAdress>
    <izvorni_sadrzaj> FOCUS NEKRETNINE d.o.o., NOVOSELEČKI PUT 157, 10000 Zagreb</izvorni_sadrzaj>
    <derivirana_varijabla naziv="DomainObject.Predmet.ProtustrankaFormatedWithAdress_1"> FOCUS NEKRETNINE d.o.o., NOVOSELEČKI PUT 157, 10000 Zagreb</derivirana_varijabla>
  </DomainObject.Predmet.ProtustrankaFormatedWithAdress>
  <DomainObject.Predmet.ProtustrankaFormatedWithAdressOIB>
    <izvorni_sadrzaj> FOCUS NEKRETNINE d.o.o., OIB 35082103685, NOVOSELEČKI PUT 157, 10000 Zagreb</izvorni_sadrzaj>
    <derivirana_varijabla naziv="DomainObject.Predmet.ProtustrankaFormatedWithAdressOIB_1"> FOCUS NEKRETNINE d.o.o., OIB 35082103685, NOVOSELEČKI PUT 157, 10000 Zagreb</derivirana_varijabla>
  </DomainObject.Predmet.ProtustrankaFormatedWithAdressOIB>
  <DomainObject.Predmet.ProtustrankaWithAdress>
    <izvorni_sadrzaj>FOCUS NEKRETNINE d.o.o. NOVOSELEČKI PUT 157, 10000 Zagreb</izvorni_sadrzaj>
    <derivirana_varijabla naziv="DomainObject.Predmet.ProtustrankaWithAdress_1">FOCUS NEKRETNINE d.o.o. NOVOSELEČKI PUT 157, 10000 Zagreb</derivirana_varijabla>
  </DomainObject.Predmet.ProtustrankaWithAdress>
  <DomainObject.Predmet.ProtustrankaWithAdressOIB>
    <izvorni_sadrzaj>FOCUS NEKRETNINE d.o.o., OIB 35082103685, NOVOSELEČKI PUT 157, 10000 Zagreb</izvorni_sadrzaj>
    <derivirana_varijabla naziv="DomainObject.Predmet.ProtustrankaWithAdressOIB_1">FOCUS NEKRETNINE d.o.o., OIB 35082103685, NOVOSELEČKI PUT 157, 10000 Zagreb</derivirana_varijabla>
  </DomainObject.Predmet.ProtustrankaWithAdressOIB>
  <DomainObject.Predmet.ProtustrankaNazivFormated>
    <izvorni_sadrzaj>FOCUS NEKRETNINE d.o.o.</izvorni_sadrzaj>
    <derivirana_varijabla naziv="DomainObject.Predmet.ProtustrankaNazivFormated_1">FOCUS NEKRETNINE d.o.o.</derivirana_varijabla>
  </DomainObject.Predmet.ProtustrankaNazivFormated>
  <DomainObject.Predmet.ProtustrankaNazivFormatedOIB>
    <izvorni_sadrzaj>FOCUS NEKRETNINE d.o.o., OIB 35082103685</izvorni_sadrzaj>
    <derivirana_varijabla naziv="DomainObject.Predmet.ProtustrankaNazivFormatedOIB_1">FOCUS NEKRETNINE d.o.o., OIB 35082103685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FOCUS NEKRETNINE d.o.o.; EUROHERC OSIGURANJE; NADA ĐURINEC; GRAD ZAGREB</izvorni_sadrzaj>
    <derivirana_varijabla naziv="DomainObject.Predmet.StrankaFormated_1">  FOCUS NEKRETNINE d.o.o.; EUROHERC OSIGURANJE; NADA ĐURINEC; GRAD ZAGREB</derivirana_varijabla>
  </DomainObject.Predmet.StrankaFormated>
  <DomainObject.Predmet.StrankaFormatedOIB>
    <izvorni_sadrzaj>  FOCUS NEKRETNINE d.o.o., OIB 35082103685; EUROHERC OSIGURANJE, OIB 22694857747; NADA ĐURINEC, OIB 82888784464; GRAD ZAGREB, OIB 61817894937</izvorni_sadrzaj>
    <derivirana_varijabla naziv="DomainObject.Predmet.StrankaFormatedOIB_1">  FOCUS NEKRETNINE d.o.o., OIB 35082103685; EUROHERC OSIGURANJE, OIB 22694857747; NADA ĐURINEC, OIB 82888784464; GRAD ZAGREB, OIB 61817894937</derivirana_varijabla>
  </DomainObject.Predmet.StrankaFormatedOIB>
  <DomainObject.Predmet.StrankaFormatedWithAdress>
    <izvorni_sadrzaj> FOCUS NEKRETNINE d.o.o., NOVOSELEČKI PUT 157, 10000 Zagreb; EUROHERC OSIGURANJE, UL. GRADA VUKOVARA 282, 10000 Zagreb; NADA ĐURINEC, ŠTURLIĆEVA  13, 10360 Sesvete; GRAD ZAGREB, 10000 Zagreb</izvorni_sadrzaj>
    <derivirana_varijabla naziv="DomainObject.Predmet.StrankaFormatedWithAdress_1"> FOCUS NEKRETNINE d.o.o., NOVOSELEČKI PUT 157, 10000 Zagreb; EUROHERC OSIGURANJE, UL. GRADA VUKOVARA 282, 10000 Zagreb; NADA ĐURINEC, ŠTURLIĆEVA  13, 10360 Sesvete; GRAD ZAGREB, 10000 Zagreb</derivirana_varijabla>
  </DomainObject.Predmet.StrankaFormatedWithAdress>
  <DomainObject.Predmet.StrankaFormatedWithAdressOIB>
    <izvorni_sadrzaj> FOCUS NEKRETNINE d.o.o., OIB 35082103685, NOVOSELEČKI PUT 157, 10000 Zagreb; EUROHERC OSIGURANJE, OIB 22694857747, UL. GRADA VUKOVARA 282, 10000 Zagreb; NADA ĐURINEC, OIB 82888784464, ŠTURLIĆEVA  13, 10360 Sesvete; GRAD ZAGREB, OIB 61817894937, 10000 Zagreb</izvorni_sadrzaj>
    <derivirana_varijabla naziv="DomainObject.Predmet.StrankaFormatedWithAdressOIB_1"> FOCUS NEKRETNINE d.o.o., OIB 35082103685, NOVOSELEČKI PUT 157, 10000 Zagreb; EUROHERC OSIGURANJE, OIB 22694857747, UL. GRADA VUKOVARA 282, 10000 Zagreb; NADA ĐURINEC, OIB 82888784464, ŠTURLIĆEVA  13, 10360 Sesvete; GRAD ZAGREB, OIB 61817894937, 10000 Zagreb</derivirana_varijabla>
  </DomainObject.Predmet.StrankaFormatedWithAdressOIB>
  <DomainObject.Predmet.StrankaWithAdress>
    <izvorni_sadrzaj>FOCUS NEKRETNINE d.o.o. NOVOSELEČKI PUT 157,10000 Zagreb,EUROHERC OSIGURANJE UL. GRADA VUKOVARA 282,10000 Zagreb,NADA ĐURINEC ŠTURLIĆEVA  13,10360 Sesvete,GRAD ZAGREB 10000 Zagreb</izvorni_sadrzaj>
    <derivirana_varijabla naziv="DomainObject.Predmet.StrankaWithAdress_1">FOCUS NEKRETNINE d.o.o. NOVOSELEČKI PUT 157,10000 Zagreb,EUROHERC OSIGURANJE UL. GRADA VUKOVARA 282,10000 Zagreb,NADA ĐURINEC ŠTURLIĆEVA  13,10360 Sesvete,GRAD ZAGREB 10000 Zagreb</derivirana_varijabla>
  </DomainObject.Predmet.StrankaWithAdress>
  <DomainObject.Predmet.StrankaWithAdressOIB>
    <izvorni_sadrzaj>FOCUS NEKRETNINE d.o.o., OIB 35082103685, NOVOSELEČKI PUT 157,10000 Zagreb,EUROHERC OSIGURANJE, OIB 22694857747, UL. GRADA VUKOVARA 282,10000 Zagreb,NADA ĐURINEC, OIB 82888784464, ŠTURLIĆEVA  13,10360 Sesvete,GRAD ZAGREB, OIB 61817894937, 10000 Zagreb</izvorni_sadrzaj>
    <derivirana_varijabla naziv="DomainObject.Predmet.StrankaWithAdressOIB_1">FOCUS NEKRETNINE d.o.o., OIB 35082103685, NOVOSELEČKI PUT 157,10000 Zagreb,EUROHERC OSIGURANJE, OIB 22694857747, UL. GRADA VUKOVARA 282,10000 Zagreb,NADA ĐURINEC, OIB 82888784464, ŠTURLIĆEVA  13,10360 Sesvete,GRAD ZAGREB, OIB 61817894937, 10000 Zagreb</derivirana_varijabla>
  </DomainObject.Predmet.StrankaWithAdressOIB>
  <DomainObject.Predmet.StrankaNazivFormated>
    <izvorni_sadrzaj>FOCUS NEKRETNINE d.o.o.,EUROHERC OSIGURANJE,NADA ĐURINEC,GRAD ZAGREB</izvorni_sadrzaj>
    <derivirana_varijabla naziv="DomainObject.Predmet.StrankaNazivFormated_1">FOCUS NEKRETNINE d.o.o.,EUROHERC OSIGURANJE,NADA ĐURINEC,GRAD ZAGREB</derivirana_varijabla>
  </DomainObject.Predmet.StrankaNazivFormated>
  <DomainObject.Predmet.StrankaNazivFormatedOIB>
    <izvorni_sadrzaj>FOCUS NEKRETNINE d.o.o., OIB 35082103685,EUROHERC OSIGURANJE, OIB 22694857747,NADA ĐURINEC, OIB 82888784464,GRAD ZAGREB, OIB 61817894937</izvorni_sadrzaj>
    <derivirana_varijabla naziv="DomainObject.Predmet.StrankaNazivFormatedOIB_1">FOCUS NEKRETNINE d.o.o., OIB 35082103685,EUROHERC OSIGURANJE, OIB 22694857747,NADA ĐURINEC, OIB 82888784464,GRAD ZAGREB, OIB 61817894937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FOCUS NEKRETNINE d.o.o.</item>
      <item>EUROHERC OSIGURANJE</item>
      <item>NADA ĐURINEC</item>
      <item>GRAD ZAGREB</item>
    </izvorni_sadrzaj>
    <derivirana_varijabla naziv="DomainObject.Predmet.StrankaListFormated_1">
      <item>FOCUS NEKRETNINE d.o.o.</item>
      <item>EUROHERC OSIGURANJE</item>
      <item>NADA ĐURINEC</item>
      <item>GRAD ZAGREB</item>
    </derivirana_varijabla>
  </DomainObject.Predmet.StrankaListFormated>
  <DomainObject.Predmet.StrankaListFormatedOIB>
    <izvorni_sadrzaj>
      <item>FOCUS NEKRETNINE d.o.o., OIB 35082103685</item>
      <item>EUROHERC OSIGURANJE, OIB 22694857747</item>
      <item>NADA ĐURINEC, OIB 82888784464</item>
      <item>GRAD ZAGREB, OIB 61817894937</item>
    </izvorni_sadrzaj>
    <derivirana_varijabla naziv="DomainObject.Predmet.StrankaListFormatedOIB_1">
      <item>FOCUS NEKRETNINE d.o.o., OIB 35082103685</item>
      <item>EUROHERC OSIGURANJE, OIB 22694857747</item>
      <item>NADA ĐURINEC, OIB 82888784464</item>
      <item>GRAD ZAGREB, OIB 61817894937</item>
    </derivirana_varijabla>
  </DomainObject.Predmet.StrankaListFormatedOIB>
  <DomainObject.Predmet.StrankaListFormatedWithAdress>
    <izvorni_sadrzaj>
      <item>FOCUS NEKRETNINE d.o.o., NOVOSELEČKI PUT 157, 10000 Zagreb</item>
      <item>EUROHERC OSIGURANJE, UL. GRADA VUKOVARA 282, 10000 Zagreb</item>
      <item>NADA ĐURINEC, ŠTURLIĆEVA  13, 10360 Sesvete</item>
      <item>GRAD ZAGREB, 10000 Zagreb</item>
    </izvorni_sadrzaj>
    <derivirana_varijabla naziv="DomainObject.Predmet.StrankaListFormatedWithAdress_1">
      <item>FOCUS NEKRETNINE d.o.o., NOVOSELEČKI PUT 157, 10000 Zagreb</item>
      <item>EUROHERC OSIGURANJE, UL. GRADA VUKOVARA 282, 10000 Zagreb</item>
      <item>NADA ĐURINEC, ŠTURLIĆEVA  13, 10360 Sesvete</item>
      <item>GRAD ZAGREB, 10000 Zagreb</item>
    </derivirana_varijabla>
  </DomainObject.Predmet.StrankaListFormatedWithAdress>
  <DomainObject.Predmet.StrankaListFormatedWithAdressOIB>
    <izvorni_sadrzaj>
      <item>FOCUS NEKRETNINE d.o.o., OIB 35082103685, NOVOSELEČKI PUT 157, 10000 Zagreb</item>
      <item>EUROHERC OSIGURANJE, OIB 22694857747, UL. GRADA VUKOVARA 282, 10000 Zagreb</item>
      <item>NADA ĐURINEC, OIB 82888784464, ŠTURLIĆEVA  13, 10360 Sesvete</item>
      <item>GRAD ZAGREB, OIB 61817894937, 10000 Zagreb</item>
    </izvorni_sadrzaj>
    <derivirana_varijabla naziv="DomainObject.Predmet.StrankaListFormatedWithAdressOIB_1">
      <item>FOCUS NEKRETNINE d.o.o., OIB 35082103685, NOVOSELEČKI PUT 157, 10000 Zagreb</item>
      <item>EUROHERC OSIGURANJE, OIB 22694857747, UL. GRADA VUKOVARA 282, 10000 Zagreb</item>
      <item>NADA ĐURINEC, OIB 82888784464, ŠTURLIĆEVA  13, 10360 Sesvete</item>
      <item>GRAD ZAGREB, OIB 61817894937, 10000 Zagreb</item>
    </derivirana_varijabla>
  </DomainObject.Predmet.StrankaListFormatedWithAdressOIB>
  <DomainObject.Predmet.StrankaListNazivFormated>
    <izvorni_sadrzaj>
      <item>FOCUS NEKRETNINE d.o.o.</item>
      <item>EUROHERC OSIGURANJE</item>
      <item>NADA ĐURINEC</item>
      <item>GRAD ZAGREB</item>
    </izvorni_sadrzaj>
    <derivirana_varijabla naziv="DomainObject.Predmet.StrankaListNazivFormated_1">
      <item>FOCUS NEKRETNINE d.o.o.</item>
      <item>EUROHERC OSIGURANJE</item>
      <item>NADA ĐURINEC</item>
      <item>GRAD ZAGREB</item>
    </derivirana_varijabla>
  </DomainObject.Predmet.StrankaListNazivFormated>
  <DomainObject.Predmet.StrankaListNazivFormatedOIB>
    <izvorni_sadrzaj>
      <item>FOCUS NEKRETNINE d.o.o., OIB 35082103685</item>
      <item>EUROHERC OSIGURANJE, OIB 22694857747</item>
      <item>NADA ĐURINEC, OIB 82888784464</item>
      <item>GRAD ZAGREB, OIB 61817894937</item>
    </izvorni_sadrzaj>
    <derivirana_varijabla naziv="DomainObject.Predmet.StrankaListNazivFormatedOIB_1">
      <item>FOCUS NEKRETNINE d.o.o., OIB 35082103685</item>
      <item>EUROHERC OSIGURANJE, OIB 22694857747</item>
      <item>NADA ĐURINEC, OIB 82888784464</item>
      <item>GRAD ZAGREB, OIB 61817894937</item>
    </derivirana_varijabla>
  </DomainObject.Predmet.StrankaListNazivFormatedOIB>
  <DomainObject.Predmet.ProtuStrankaListFormated>
    <izvorni_sadrzaj>
      <item>FOCUS NEKRETNINE d.o.o.</item>
    </izvorni_sadrzaj>
    <derivirana_varijabla naziv="DomainObject.Predmet.ProtuStrankaListFormated_1">
      <item>FOCUS NEKRETNINE d.o.o.</item>
    </derivirana_varijabla>
  </DomainObject.Predmet.ProtuStrankaListFormated>
  <DomainObject.Predmet.ProtuStrankaListFormatedOIB>
    <izvorni_sadrzaj>
      <item>FOCUS NEKRETNINE d.o.o., OIB 35082103685</item>
    </izvorni_sadrzaj>
    <derivirana_varijabla naziv="DomainObject.Predmet.ProtuStrankaListFormatedOIB_1">
      <item>FOCUS NEKRETNINE d.o.o., OIB 35082103685</item>
    </derivirana_varijabla>
  </DomainObject.Predmet.ProtuStrankaListFormatedOIB>
  <DomainObject.Predmet.ProtuStrankaListFormatedWithAdress>
    <izvorni_sadrzaj>
      <item>FOCUS NEKRETNINE d.o.o., NOVOSELEČKI PUT 157, 10000 Zagreb</item>
    </izvorni_sadrzaj>
    <derivirana_varijabla naziv="DomainObject.Predmet.ProtuStrankaListFormatedWithAdress_1">
      <item>FOCUS NEKRETNINE d.o.o., NOVOSELEČKI PUT 157, 10000 Zagreb</item>
    </derivirana_varijabla>
  </DomainObject.Predmet.ProtuStrankaListFormatedWithAdress>
  <DomainObject.Predmet.ProtuStrankaListFormatedWithAdressOIB>
    <izvorni_sadrzaj>
      <item>FOCUS NEKRETNINE d.o.o., OIB 35082103685, NOVOSELEČKI PUT 157, 10000 Zagreb</item>
    </izvorni_sadrzaj>
    <derivirana_varijabla naziv="DomainObject.Predmet.ProtuStrankaListFormatedWithAdressOIB_1">
      <item>FOCUS NEKRETNINE d.o.o., OIB 35082103685, NOVOSELEČKI PUT 157, 10000 Zagreb</item>
    </derivirana_varijabla>
  </DomainObject.Predmet.ProtuStrankaListFormatedWithAdressOIB>
  <DomainObject.Predmet.ProtuStrankaListNazivFormated>
    <izvorni_sadrzaj>
      <item>FOCUS NEKRETNINE d.o.o.</item>
    </izvorni_sadrzaj>
    <derivirana_varijabla naziv="DomainObject.Predmet.ProtuStrankaListNazivFormated_1">
      <item>FOCUS NEKRETNINE d.o.o.</item>
    </derivirana_varijabla>
  </DomainObject.Predmet.ProtuStrankaListNazivFormated>
  <DomainObject.Predmet.ProtuStrankaListNazivFormatedOIB>
    <izvorni_sadrzaj>
      <item>FOCUS NEKRETNINE d.o.o., OIB 35082103685</item>
    </izvorni_sadrzaj>
    <derivirana_varijabla naziv="DomainObject.Predmet.ProtuStrankaListNazivFormatedOIB_1">
      <item>FOCUS NEKRETNINE d.o.o., OIB 35082103685</item>
    </derivirana_varijabla>
  </DomainObject.Predmet.ProtuStrankaListNazivFormatedOIB>
  <DomainObject.Predmet.OstaliListFormated>
    <izvorni_sadrzaj>
      <item>Rajka Jagmarević</item>
      <item>OD GRGIĆ I PARTNERI</item>
      <item>GRAD ZAGREB</item>
      <item>Nada Đurinec</item>
    </izvorni_sadrzaj>
    <derivirana_varijabla naziv="DomainObject.Predmet.OstaliListFormated_1">
      <item>Rajka Jagmarević</item>
      <item>OD GRGIĆ I PARTNERI</item>
      <item>GRAD ZAGREB</item>
      <item>Nada Đurinec</item>
    </derivirana_varijabla>
  </DomainObject.Predmet.OstaliListFormated>
  <DomainObject.Predmet.OstaliListFormatedOIB>
    <izvorni_sadrzaj>
      <item>Rajka Jagmarević, OIB 54873974132</item>
      <item>OD GRGIĆ I PARTNERI</item>
      <item>GRAD ZAGREB</item>
      <item>Nada Đurinec</item>
    </izvorni_sadrzaj>
    <derivirana_varijabla naziv="DomainObject.Predmet.OstaliListFormatedOIB_1">
      <item>Rajka Jagmarević, OIB 54873974132</item>
      <item>OD GRGIĆ I PARTNERI</item>
      <item>GRAD ZAGREB</item>
      <item>Nada Đurinec</item>
    </derivirana_varijabla>
  </DomainObject.Predmet.OstaliListFormatedOIB>
  <DomainObject.Predmet.OstaliListFormatedWithAdress>
    <izvorni_sadrzaj>
      <item>Rajka Jagmarević, J. Dalmatinca 7, 10000 Zagreb</item>
      <item>OD GRGIĆ I PARTNERI, Ul. grada Vukovara 282, 10000 Zagreb</item>
      <item>GRAD ZAGREB, Trg S. Radića 1, 10000 Zagreb</item>
      <item>Nada Đurinec, Šturlićeva 13, 10360 Sesvete</item>
    </izvorni_sadrzaj>
    <derivirana_varijabla naziv="DomainObject.Predmet.OstaliListFormatedWithAdress_1">
      <item>Rajka Jagmarević, J. Dalmatinca 7, 10000 Zagreb</item>
      <item>OD GRGIĆ I PARTNERI, Ul. grada Vukovara 282, 10000 Zagreb</item>
      <item>GRAD ZAGREB, Trg S. Radića 1, 10000 Zagreb</item>
      <item>Nada Đurinec, Šturlićeva 13, 10360 Sesvete</item>
    </derivirana_varijabla>
  </DomainObject.Predmet.OstaliListFormatedWithAdress>
  <DomainObject.Predmet.OstaliListFormatedWithAdressOIB>
    <izvorni_sadrzaj>
      <item>Rajka Jagmarević, OIB 54873974132, J. Dalmatinca 7, 10000 Zagreb</item>
      <item>OD GRGIĆ I PARTNERI, Ul. grada Vukovara 282, 10000 Zagreb</item>
      <item>GRAD ZAGREB, Trg S. Radića 1, 10000 Zagreb</item>
      <item>Nada Đurinec, Šturlićeva 13, 10360 Sesvete</item>
    </izvorni_sadrzaj>
    <derivirana_varijabla naziv="DomainObject.Predmet.OstaliListFormatedWithAdressOIB_1">
      <item>Rajka Jagmarević, OIB 54873974132, J. Dalmatinca 7, 10000 Zagreb</item>
      <item>OD GRGIĆ I PARTNERI, Ul. grada Vukovara 282, 10000 Zagreb</item>
      <item>GRAD ZAGREB, Trg S. Radića 1, 10000 Zagreb</item>
      <item>Nada Đurinec, Šturlićeva 13, 10360 Sesvete</item>
    </derivirana_varijabla>
  </DomainObject.Predmet.OstaliListFormatedWithAdressOIB>
  <DomainObject.Predmet.OstaliListNazivFormated>
    <izvorni_sadrzaj>
      <item>Rajka Jagmarević</item>
      <item>OD GRGIĆ I PARTNERI</item>
      <item>GRAD ZAGREB</item>
      <item>Nada Đurinec</item>
    </izvorni_sadrzaj>
    <derivirana_varijabla naziv="DomainObject.Predmet.OstaliListNazivFormated_1">
      <item>Rajka Jagmarević</item>
      <item>OD GRGIĆ I PARTNERI</item>
      <item>GRAD ZAGREB</item>
      <item>Nada Đurinec</item>
    </derivirana_varijabla>
  </DomainObject.Predmet.OstaliListNazivFormated>
  <DomainObject.Predmet.OstaliListNazivFormatedOIB>
    <izvorni_sadrzaj>
      <item>Rajka Jagmarević, OIB 54873974132</item>
      <item>OD GRGIĆ I PARTNERI</item>
      <item>GRAD ZAGREB</item>
      <item>Nada Đurinec</item>
    </izvorni_sadrzaj>
    <derivirana_varijabla naziv="DomainObject.Predmet.OstaliListNazivFormatedOIB_1">
      <item>Rajka Jagmarević, OIB 54873974132</item>
      <item>OD GRGIĆ I PARTNERI</item>
      <item>GRAD ZAGREB</item>
      <item>Nada Đurinec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2019.</izvorni_sadrzaj>
    <derivirana_varijabla naziv="DomainObject.Datum_1">28. veljače 2019.</derivirana_varijabla>
  </DomainObject.Datum>
  <DomainObject.PoslovniBrojDokumenta>
    <izvorni_sadrzaj/>
    <derivirana_varijabla naziv="DomainObject.PoslovniBrojDokumenta_1"/>
  </DomainObject.PoslovniBrojDokumenta>
  <DomainObject.Predmet.StrankaIDrugi>
    <izvorni_sadrzaj>FOCUS NEKRETNINE d.o.o. i dr.</izvorni_sadrzaj>
    <derivirana_varijabla naziv="DomainObject.Predmet.StrankaIDrugi_1">FOCUS NEKRETNINE d.o.o. i dr.</derivirana_varijabla>
  </DomainObject.Predmet.StrankaIDrugi>
  <DomainObject.Predmet.ProtustrankaIDrugi>
    <izvorni_sadrzaj>FOCUS NEKRETNINE d.o.o.</izvorni_sadrzaj>
    <derivirana_varijabla naziv="DomainObject.Predmet.ProtustrankaIDrugi_1">FOCUS NEKRETNINE d.o.o.</derivirana_varijabla>
  </DomainObject.Predmet.ProtustrankaIDrugi>
  <DomainObject.Predmet.StrankaIDrugiAdressOIB>
    <izvorni_sadrzaj>FOCUS NEKRETNINE d.o.o., OIB 35082103685, NOVOSELEČKI PUT 157, 10000 Zagreb i dr.</izvorni_sadrzaj>
    <derivirana_varijabla naziv="DomainObject.Predmet.StrankaIDrugiAdressOIB_1">FOCUS NEKRETNINE d.o.o., OIB 35082103685, NOVOSELEČKI PUT 157, 10000 Zagreb i dr.</derivirana_varijabla>
  </DomainObject.Predmet.StrankaIDrugiAdressOIB>
  <DomainObject.Predmet.ProtustrankaIDrugiAdressOIB>
    <izvorni_sadrzaj>FOCUS NEKRETNINE d.o.o., OIB 35082103685, NOVOSELEČKI PUT 157, 10000 Zagreb</izvorni_sadrzaj>
    <derivirana_varijabla naziv="DomainObject.Predmet.ProtustrankaIDrugiAdressOIB_1">FOCUS NEKRETNINE d.o.o., OIB 35082103685, NOVOSELEČKI PUT 157,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FOCUS NEKRETNINE d.o.o.</item>
      <item>FOCUS NEKRETNINE d.o.o.</item>
      <item>Rajka Jagmarević</item>
      <item>OD GRGIĆ I PARTNERI</item>
      <item>GRAD ZAGREB</item>
      <item>Nada Đurinec</item>
      <item>EUROHERC OSIGURANJE</item>
      <item>NADA ĐURINEC</item>
      <item>GRAD ZAGREB</item>
    </izvorni_sadrzaj>
    <derivirana_varijabla naziv="DomainObject.Predmet.SudioniciListNaziv_1">
      <item>FOCUS NEKRETNINE d.o.o.</item>
      <item>FOCUS NEKRETNINE d.o.o.</item>
      <item>Rajka Jagmarević</item>
      <item>OD GRGIĆ I PARTNERI</item>
      <item>GRAD ZAGREB</item>
      <item>Nada Đurinec</item>
      <item>EUROHERC OSIGURANJE</item>
      <item>NADA ĐURINEC</item>
      <item>GRAD ZAGREB</item>
    </derivirana_varijabla>
  </DomainObject.Predmet.SudioniciListNaziv>
  <DomainObject.Predmet.SudioniciListAdressOIB>
    <izvorni_sadrzaj>
      <item>FOCUS NEKRETNINE d.o.o., OIB 35082103685, NOVOSELEČKI PUT 157,10000 Zagreb</item>
      <item>FOCUS NEKRETNINE d.o.o., OIB 35082103685, NOVOSELEČKI PUT 157,10000 Zagreb</item>
      <item>Rajka Jagmarević, OIB 54873974132, J. Dalmatinca 7,10000 Zagreb</item>
      <item>OD GRGIĆ I PARTNERI, Ul. grada Vukovara 282,10000 Zagreb</item>
      <item>GRAD ZAGREB, Trg S. Radića 1,10000 Zagreb</item>
      <item>Nada Đurinec, Šturlićeva 13,10360 Sesvete</item>
      <item>EUROHERC OSIGURANJE, OIB 22694857747, UL. GRADA VUKOVARA 282,10000 Zagreb</item>
      <item>NADA ĐURINEC, OIB 82888784464, ŠTURLIĆEVA  13,10360 Sesvete</item>
      <item>GRAD ZAGREB, OIB 61817894937, 10000 Zagreb</item>
    </izvorni_sadrzaj>
    <derivirana_varijabla naziv="DomainObject.Predmet.SudioniciListAdressOIB_1">
      <item>FOCUS NEKRETNINE d.o.o., OIB 35082103685, NOVOSELEČKI PUT 157,10000 Zagreb</item>
      <item>FOCUS NEKRETNINE d.o.o., OIB 35082103685, NOVOSELEČKI PUT 157,10000 Zagreb</item>
      <item>Rajka Jagmarević, OIB 54873974132, J. Dalmatinca 7,10000 Zagreb</item>
      <item>OD GRGIĆ I PARTNERI, Ul. grada Vukovara 282,10000 Zagreb</item>
      <item>GRAD ZAGREB, Trg S. Radića 1,10000 Zagreb</item>
      <item>Nada Đurinec, Šturlićeva 13,10360 Sesvete</item>
      <item>EUROHERC OSIGURANJE, OIB 22694857747, UL. GRADA VUKOVARA 282,10000 Zagreb</item>
      <item>NADA ĐURINEC, OIB 82888784464, ŠTURLIĆEVA  13,10360 Sesvete</item>
      <item>GRAD ZAGREB, OIB 61817894937,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35082103685</item>
      <item>, OIB 35082103685</item>
      <item>, OIB 54873974132</item>
      <item>, OIB null</item>
      <item>, OIB null</item>
      <item>, OIB null</item>
      <item>, OIB 22694857747</item>
      <item>, OIB 82888784464</item>
      <item>, OIB 61817894937</item>
    </izvorni_sadrzaj>
    <derivirana_varijabla naziv="DomainObject.Predmet.SudioniciListNazivOIB_1">
      <item>, OIB 35082103685</item>
      <item>, OIB 35082103685</item>
      <item>, OIB 54873974132</item>
      <item>, OIB null</item>
      <item>, OIB null</item>
      <item>, OIB null</item>
      <item>, OIB 22694857747</item>
      <item>, OIB 82888784464</item>
      <item>, OIB 61817894937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Rajka Jagmarević, OIB 54873974132, Jurja Dalmatinca 7 Zagreb</item>
    </izvorni_sadrzaj>
    <derivirana_varijabla naziv="DomainObject.Predmet.StecajniUpraviteljiListAddressOIB_1">
      <item>Rajka Jagmarević, OIB 54873974132, Jurja Dalmatinca 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ožujka 2014.</izvorni_sadrzaj>
    <derivirana_varijabla naziv="DomainObject.Predmet.DatumZadnjeOdrzaneSudskeRadnje_1">13. ožujka 2014.</derivirana_varijabla>
  </DomainObject.Predmet.DatumZadnjeOdrzaneSudskeRadnje>
  <DomainObject.PredzadnjaOdlukaIzPredmeta.DatumDonosenjaOdluke>
    <izvorni_sadrzaj>27. veljače 2019.</izvorni_sadrzaj>
    <derivirana_varijabla naziv="DomainObject.PredzadnjaOdlukaIzPredmeta.DatumDonosenjaOdluke_1">27. veljače 2019.</derivirana_varijabla>
  </DomainObject.PredzadnjaOdlukaIzPredmeta.DatumDonosenjaOdluke>
  <DomainObject.PredzadnjaOdlukaIzPredmeta.Oznaka>
    <izvorni_sadrzaj>St-322/2012-145</izvorni_sadrzaj>
    <derivirana_varijabla naziv="DomainObject.PredzadnjaOdlukaIzPredmeta.Oznaka_1">St-322/2012-145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PRAVOSUĐA R.H.</properties:Company>
  <properties:Pages>2</properties:Pages>
  <properties:Words>360</properties:Words>
  <properties:Characters>1897</properties:Characters>
  <properties:Lines>68</properties:Lines>
  <properties:Paragraphs>29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2019-02-28T07:54:00Z</dcterms:created>
  <dc:creator>agalic</dc:creator>
  <cp:lastModifiedBy>Valentina Delač</cp:lastModifiedBy>
  <cp:lastPrinted>2019-02-28T07:55:00Z</cp:lastPrinted>
  <dcterms:modified xmlns:xsi="http://www.w3.org/2001/XMLSchema-instance" xsi:type="dcterms:W3CDTF">2019-02-28T07:55:00Z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(FOCUS  SP2 zaklj ročište  dioba kupovinine namirenje.docx)</vt:lpwstr>
  </prop:property>
  <prop:property name="CC_coloring" pid="4" fmtid="{D5CDD505-2E9C-101B-9397-08002B2CF9AE}">
    <vt:bool>false</vt:bool>
  </prop:property>
  <prop:property name="BrojStranica" pid="5" fmtid="{D5CDD505-2E9C-101B-9397-08002B2CF9AE}">
    <vt:i4>2</vt:i4>
  </prop:property>
</prop:Properties>
</file>