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92559" w14:paraId="7e92559" w:rsidRDefault="002937FE" w:rsidP="002937FE" w:rsidR="002937FE" w:rsidRPr="00FC72D3">
      <w:pPr>
        <w15:collapsed w:val="false"/>
        <w:rPr>
          <w:bCs/>
          <w:sz w:val="24"/>
          <w:szCs w:val="24"/>
        </w:rPr>
      </w:pPr>
      <w:bookmarkStart w:name="_GoBack" w:id="0"/>
      <w:bookmarkEnd w:id="0"/>
      <w:r w:rsidRPr="00FC72D3">
        <w:rPr>
          <w:bCs/>
          <w:sz w:val="24"/>
          <w:szCs w:val="24"/>
        </w:rPr>
        <w:t xml:space="preserve">     REPUBLIKA HRVATSKA</w:t>
      </w:r>
    </w:p>
    <w:p w:rsidRDefault="002937FE" w:rsidP="00A602FE" w:rsidR="002937FE" w:rsidRPr="00FC72D3">
      <w:pPr>
        <w:rPr>
          <w:bCs/>
          <w:sz w:val="24"/>
          <w:szCs w:val="24"/>
        </w:rPr>
      </w:pPr>
      <w:r w:rsidRPr="00FC72D3">
        <w:rPr>
          <w:bCs/>
          <w:sz w:val="24"/>
          <w:szCs w:val="24"/>
        </w:rPr>
        <w:t>TRGOVAČKI SUD U ZAGREBU</w:t>
      </w:r>
      <w:r w:rsidR="00A602FE" w:rsidRPr="00FC72D3">
        <w:rPr>
          <w:bCs/>
          <w:sz w:val="24"/>
          <w:szCs w:val="24"/>
        </w:rPr>
        <w:tab/>
      </w:r>
      <w:r w:rsidR="00A602FE" w:rsidRPr="00FC72D3">
        <w:rPr>
          <w:bCs/>
          <w:sz w:val="24"/>
          <w:szCs w:val="24"/>
        </w:rPr>
        <w:tab/>
      </w:r>
      <w:r w:rsidR="00A602FE" w:rsidRPr="00FC72D3">
        <w:rPr>
          <w:bCs/>
          <w:sz w:val="24"/>
          <w:szCs w:val="24"/>
        </w:rPr>
        <w:tab/>
      </w:r>
      <w:r w:rsidR="00A602FE" w:rsidRPr="00FC72D3">
        <w:rPr>
          <w:bCs/>
          <w:sz w:val="24"/>
          <w:szCs w:val="24"/>
        </w:rPr>
        <w:tab/>
      </w:r>
      <w:r w:rsidR="00A602FE" w:rsidRPr="00FC72D3">
        <w:rPr>
          <w:bCs/>
          <w:sz w:val="24"/>
          <w:szCs w:val="24"/>
        </w:rPr>
        <w:tab/>
      </w:r>
      <w:r w:rsidR="00A602FE" w:rsidRPr="00FC72D3">
        <w:rPr>
          <w:bCs/>
          <w:sz w:val="24"/>
          <w:szCs w:val="24"/>
        </w:rPr>
        <w:tab/>
      </w:r>
      <w:r w:rsidR="00CC3282" w:rsidRPr="00FC72D3">
        <w:rPr>
          <w:bCs/>
          <w:sz w:val="24"/>
          <w:szCs w:val="24"/>
        </w:rPr>
        <w:t xml:space="preserve">66 </w:t>
      </w:r>
      <w:r w:rsidR="00D44A63" w:rsidRPr="00FC72D3">
        <w:rPr>
          <w:bCs/>
          <w:sz w:val="24"/>
          <w:szCs w:val="24"/>
        </w:rPr>
        <w:t xml:space="preserve"> </w:t>
      </w:r>
      <w:r w:rsidRPr="00FC72D3">
        <w:rPr>
          <w:bCs/>
          <w:sz w:val="24"/>
          <w:szCs w:val="24"/>
        </w:rPr>
        <w:t>St-</w:t>
      </w:r>
      <w:r w:rsidR="000F29BD">
        <w:rPr>
          <w:bCs/>
          <w:sz w:val="24"/>
          <w:szCs w:val="24"/>
        </w:rPr>
        <w:t>639</w:t>
      </w:r>
      <w:r w:rsidR="00CC3282" w:rsidRPr="00FC72D3">
        <w:rPr>
          <w:bCs/>
          <w:sz w:val="24"/>
          <w:szCs w:val="24"/>
        </w:rPr>
        <w:t>/15</w:t>
      </w:r>
    </w:p>
    <w:p w:rsidRDefault="002937FE" w:rsidP="002937FE" w:rsidR="002937FE" w:rsidRPr="00FC72D3">
      <w:pPr>
        <w:pStyle w:val="Naslov3"/>
        <w:rPr>
          <w:b w:val="false"/>
          <w:bCs/>
          <w:szCs w:val="24"/>
        </w:rPr>
      </w:pPr>
      <w:r w:rsidRPr="00FC72D3">
        <w:rPr>
          <w:b w:val="false"/>
          <w:bCs/>
          <w:szCs w:val="24"/>
        </w:rPr>
        <w:t>Z A P I S N I K</w:t>
      </w:r>
    </w:p>
    <w:p w:rsidRDefault="002937FE" w:rsidP="002937FE" w:rsidR="002937FE" w:rsidRPr="00FC72D3">
      <w:pPr>
        <w:pStyle w:val="Naslov1"/>
        <w:ind w:left="2832"/>
        <w:rPr>
          <w:b w:val="false"/>
          <w:bCs/>
          <w:szCs w:val="24"/>
        </w:rPr>
      </w:pPr>
      <w:r w:rsidRPr="00FC72D3">
        <w:rPr>
          <w:b w:val="false"/>
          <w:bCs/>
          <w:szCs w:val="24"/>
        </w:rPr>
        <w:t xml:space="preserve">    S ISPITNOG ROČIŠTA</w:t>
      </w:r>
    </w:p>
    <w:p w:rsidRDefault="002937FE" w:rsidP="002937FE" w:rsidR="002937FE" w:rsidRPr="00FC72D3">
      <w:pPr>
        <w:pStyle w:val="Tijeloteksta"/>
        <w:rPr>
          <w:rFonts w:hAnsi="Times New Roman" w:ascii="Times New Roman"/>
          <w:bCs/>
          <w:szCs w:val="24"/>
        </w:rPr>
      </w:pPr>
    </w:p>
    <w:p w:rsidRDefault="007A68E4" w:rsidP="00D25FEA" w:rsidR="007A68E4" w:rsidRPr="00DF4B0F">
      <w:pPr>
        <w:pStyle w:val="Tijeloteksta"/>
        <w:ind w:right="-7"/>
        <w:rPr>
          <w:rFonts w:hAnsi="Times New Roman" w:ascii="Times New Roman"/>
          <w:szCs w:val="24"/>
        </w:rPr>
      </w:pPr>
      <w:r w:rsidRPr="00FC72D3">
        <w:rPr>
          <w:rFonts w:hAnsi="Times New Roman" w:ascii="Times New Roman"/>
          <w:szCs w:val="24"/>
        </w:rPr>
        <w:t xml:space="preserve">sastavljen pri Trgovačkom sudu u Zagrebu </w:t>
      </w:r>
      <w:r w:rsidR="009C3905">
        <w:rPr>
          <w:rFonts w:hAnsi="Times New Roman" w:ascii="Times New Roman"/>
          <w:szCs w:val="24"/>
        </w:rPr>
        <w:t>11</w:t>
      </w:r>
      <w:r w:rsidR="00C63BAA">
        <w:rPr>
          <w:rFonts w:hAnsi="Times New Roman" w:ascii="Times New Roman"/>
          <w:szCs w:val="24"/>
        </w:rPr>
        <w:t>. veljače</w:t>
      </w:r>
      <w:r w:rsidR="00FC72D3" w:rsidRPr="00FC72D3">
        <w:rPr>
          <w:rFonts w:hAnsi="Times New Roman" w:ascii="Times New Roman"/>
          <w:szCs w:val="24"/>
        </w:rPr>
        <w:t xml:space="preserve"> 2016.</w:t>
      </w:r>
      <w:r w:rsidRPr="00FC72D3">
        <w:rPr>
          <w:rFonts w:hAnsi="Times New Roman" w:ascii="Times New Roman"/>
          <w:szCs w:val="24"/>
        </w:rPr>
        <w:t xml:space="preserve"> u prostorijama suda soba </w:t>
      </w:r>
      <w:r w:rsidR="00A602FE" w:rsidRPr="00FC72D3">
        <w:rPr>
          <w:rFonts w:hAnsi="Times New Roman" w:ascii="Times New Roman"/>
          <w:szCs w:val="24"/>
        </w:rPr>
        <w:t>88</w:t>
      </w:r>
      <w:r w:rsidRPr="00FC72D3">
        <w:rPr>
          <w:rFonts w:hAnsi="Times New Roman" w:ascii="Times New Roman"/>
          <w:szCs w:val="24"/>
        </w:rPr>
        <w:t>/II ulična zgrada</w:t>
      </w:r>
      <w:r w:rsidR="00CC3282" w:rsidRPr="00FC72D3">
        <w:rPr>
          <w:rFonts w:hAnsi="Times New Roman" w:ascii="Times New Roman"/>
          <w:szCs w:val="24"/>
        </w:rPr>
        <w:t>,</w:t>
      </w:r>
      <w:r w:rsidRPr="00FC72D3">
        <w:rPr>
          <w:rFonts w:hAnsi="Times New Roman" w:ascii="Times New Roman"/>
          <w:szCs w:val="24"/>
        </w:rPr>
        <w:t xml:space="preserve"> </w:t>
      </w:r>
      <w:r w:rsidR="00BD3D8E" w:rsidRPr="00FC72D3">
        <w:rPr>
          <w:rFonts w:hAnsi="Times New Roman" w:ascii="Times New Roman"/>
          <w:szCs w:val="24"/>
        </w:rPr>
        <w:t xml:space="preserve">u stečajnom postupku nad dužnikom </w:t>
      </w:r>
      <w:r w:rsidR="00DF4B0F" w:rsidRPr="00DF4B0F">
        <w:rPr>
          <w:rFonts w:hAnsi="Times New Roman" w:ascii="Times New Roman"/>
        </w:rPr>
        <w:t xml:space="preserve">INPRO ZAGREB d.o.o. za građenje, savjetovanje i poslovanje nekretninama, </w:t>
      </w:r>
      <w:r w:rsidR="00DF4B0F">
        <w:rPr>
          <w:rFonts w:hAnsi="Times New Roman" w:ascii="Times New Roman"/>
        </w:rPr>
        <w:t xml:space="preserve">u stečaju, </w:t>
      </w:r>
      <w:r w:rsidR="00DF4B0F" w:rsidRPr="00DF4B0F">
        <w:rPr>
          <w:rFonts w:hAnsi="Times New Roman" w:ascii="Times New Roman"/>
        </w:rPr>
        <w:t>Zagreb, Trg bana J. Jelačića 1,  MBS:080023224, OIB:13837417416</w:t>
      </w:r>
      <w:r w:rsidR="00B54B27" w:rsidRPr="00DF4B0F">
        <w:rPr>
          <w:rFonts w:hAnsi="Times New Roman" w:ascii="Times New Roman"/>
          <w:szCs w:val="24"/>
        </w:rPr>
        <w:t>.</w:t>
      </w:r>
    </w:p>
    <w:p w:rsidRDefault="002937FE" w:rsidP="002937FE" w:rsidR="002937FE" w:rsidRPr="00FC72D3">
      <w:pPr>
        <w:rPr>
          <w:bCs/>
          <w:sz w:val="24"/>
          <w:szCs w:val="24"/>
        </w:rPr>
      </w:pPr>
    </w:p>
    <w:p w:rsidRDefault="002937FE" w:rsidP="002937FE" w:rsidR="002937FE" w:rsidRPr="00FC72D3">
      <w:pPr>
        <w:rPr>
          <w:bCs/>
          <w:sz w:val="24"/>
          <w:szCs w:val="24"/>
        </w:rPr>
      </w:pPr>
      <w:r w:rsidRPr="00FC72D3">
        <w:rPr>
          <w:bCs/>
          <w:sz w:val="24"/>
          <w:szCs w:val="24"/>
        </w:rPr>
        <w:t>Nazočni od suda:</w:t>
      </w:r>
    </w:p>
    <w:p w:rsidRDefault="00D44A63" w:rsidP="002937FE" w:rsidR="002937FE" w:rsidRPr="00FC72D3">
      <w:pPr>
        <w:rPr>
          <w:bCs/>
          <w:sz w:val="24"/>
          <w:szCs w:val="24"/>
        </w:rPr>
      </w:pPr>
      <w:r w:rsidRPr="00FC72D3">
        <w:rPr>
          <w:bCs/>
          <w:sz w:val="24"/>
          <w:szCs w:val="24"/>
        </w:rPr>
        <w:t>Mislav Kolakušić</w:t>
      </w:r>
      <w:r w:rsidR="002937FE" w:rsidRPr="00FC72D3">
        <w:rPr>
          <w:bCs/>
          <w:sz w:val="24"/>
          <w:szCs w:val="24"/>
        </w:rPr>
        <w:t>, stečajni sudac</w:t>
      </w:r>
    </w:p>
    <w:p w:rsidRDefault="0067532C" w:rsidP="002937FE" w:rsidR="002937FE" w:rsidRPr="00FC72D3">
      <w:pPr>
        <w:rPr>
          <w:bCs/>
          <w:sz w:val="24"/>
          <w:szCs w:val="24"/>
        </w:rPr>
      </w:pPr>
      <w:r w:rsidRPr="00FC72D3">
        <w:rPr>
          <w:bCs/>
          <w:sz w:val="24"/>
          <w:szCs w:val="24"/>
        </w:rPr>
        <w:t>Ivana Stam</w:t>
      </w:r>
      <w:r w:rsidR="00B16170" w:rsidRPr="00FC72D3">
        <w:rPr>
          <w:bCs/>
          <w:sz w:val="24"/>
          <w:szCs w:val="24"/>
        </w:rPr>
        <w:t>p</w:t>
      </w:r>
      <w:r w:rsidRPr="00FC72D3">
        <w:rPr>
          <w:bCs/>
          <w:sz w:val="24"/>
          <w:szCs w:val="24"/>
        </w:rPr>
        <w:t>f</w:t>
      </w:r>
      <w:r w:rsidR="002937FE" w:rsidRPr="00FC72D3">
        <w:rPr>
          <w:bCs/>
          <w:sz w:val="24"/>
          <w:szCs w:val="24"/>
        </w:rPr>
        <w:t>, zapisničar</w:t>
      </w:r>
    </w:p>
    <w:p w:rsidRDefault="002937FE" w:rsidP="002937FE" w:rsidR="002937FE" w:rsidRPr="00FC72D3">
      <w:pPr>
        <w:rPr>
          <w:bCs/>
          <w:sz w:val="24"/>
          <w:szCs w:val="24"/>
        </w:rPr>
      </w:pPr>
      <w:r w:rsidRPr="00FC72D3">
        <w:rPr>
          <w:sz w:val="24"/>
          <w:szCs w:val="24"/>
        </w:rPr>
        <w:t xml:space="preserve">Utvrđuje se da je </w:t>
      </w:r>
      <w:r w:rsidR="00C370F3">
        <w:rPr>
          <w:sz w:val="24"/>
          <w:szCs w:val="24"/>
        </w:rPr>
        <w:t xml:space="preserve">pristupila stečajna upraviteljica </w:t>
      </w:r>
      <w:r w:rsidR="001E7418">
        <w:rPr>
          <w:sz w:val="24"/>
          <w:szCs w:val="24"/>
        </w:rPr>
        <w:t>Davorka Huljev</w:t>
      </w:r>
      <w:r w:rsidR="00A35E12" w:rsidRPr="00FC72D3">
        <w:rPr>
          <w:sz w:val="24"/>
          <w:szCs w:val="24"/>
        </w:rPr>
        <w:t>.</w:t>
      </w:r>
    </w:p>
    <w:p w:rsidRDefault="002937FE" w:rsidP="002937FE" w:rsidR="002937FE" w:rsidRPr="00FC72D3">
      <w:pPr>
        <w:rPr>
          <w:bCs/>
          <w:sz w:val="24"/>
          <w:szCs w:val="24"/>
        </w:rPr>
      </w:pPr>
      <w:r w:rsidRPr="00FC72D3">
        <w:rPr>
          <w:bCs/>
          <w:sz w:val="24"/>
          <w:szCs w:val="24"/>
        </w:rPr>
        <w:t xml:space="preserve">Započeto u </w:t>
      </w:r>
      <w:r w:rsidR="001F7DCB">
        <w:rPr>
          <w:bCs/>
          <w:sz w:val="24"/>
          <w:szCs w:val="24"/>
        </w:rPr>
        <w:t>11</w:t>
      </w:r>
      <w:r w:rsidRPr="00FC72D3">
        <w:rPr>
          <w:bCs/>
          <w:sz w:val="24"/>
          <w:szCs w:val="24"/>
        </w:rPr>
        <w:t>,00 sati.</w:t>
      </w:r>
    </w:p>
    <w:p w:rsidRDefault="002937FE" w:rsidP="002937FE" w:rsidR="002937FE" w:rsidRPr="00FC72D3">
      <w:pPr>
        <w:rPr>
          <w:bCs/>
          <w:sz w:val="24"/>
          <w:szCs w:val="24"/>
        </w:rPr>
      </w:pPr>
      <w:r w:rsidRPr="00FC72D3">
        <w:rPr>
          <w:bCs/>
          <w:sz w:val="24"/>
          <w:szCs w:val="24"/>
        </w:rPr>
        <w:t>Ročište je javno.</w:t>
      </w:r>
    </w:p>
    <w:p w:rsidRDefault="002937FE" w:rsidP="002937FE" w:rsidR="002937FE" w:rsidRPr="00FC72D3">
      <w:pPr>
        <w:rPr>
          <w:bCs/>
          <w:sz w:val="24"/>
          <w:szCs w:val="24"/>
        </w:rPr>
      </w:pPr>
    </w:p>
    <w:p w:rsidRDefault="002937FE" w:rsidP="002937FE" w:rsidR="002937FE" w:rsidRPr="00FC72D3">
      <w:pPr>
        <w:rPr>
          <w:bCs/>
          <w:sz w:val="24"/>
          <w:szCs w:val="24"/>
        </w:rPr>
      </w:pPr>
      <w:r w:rsidRPr="00FC72D3">
        <w:rPr>
          <w:bCs/>
          <w:sz w:val="24"/>
          <w:szCs w:val="24"/>
        </w:rPr>
        <w:t xml:space="preserve">Utvrđuje se da su pristupili </w:t>
      </w:r>
      <w:r w:rsidR="00632C10" w:rsidRPr="00FC72D3">
        <w:rPr>
          <w:bCs/>
          <w:sz w:val="24"/>
          <w:szCs w:val="24"/>
        </w:rPr>
        <w:t>sljedeći</w:t>
      </w:r>
      <w:r w:rsidRPr="00FC72D3">
        <w:rPr>
          <w:bCs/>
          <w:sz w:val="24"/>
          <w:szCs w:val="24"/>
        </w:rPr>
        <w:t xml:space="preserve"> vjerovnici:</w:t>
      </w:r>
      <w:r w:rsidR="00A844F7" w:rsidRPr="00FC72D3">
        <w:rPr>
          <w:bCs/>
          <w:sz w:val="24"/>
          <w:szCs w:val="24"/>
        </w:rPr>
        <w:t xml:space="preserve"> </w:t>
      </w:r>
    </w:p>
    <w:p w:rsidRDefault="0021587B" w:rsidP="00C539F7" w:rsidR="0021587B">
      <w:pPr>
        <w:numPr>
          <w:ilvl w:val="0"/>
          <w:numId w:val="8"/>
        </w:numPr>
        <w:jc w:val="both"/>
        <w:rPr>
          <w:bCs/>
          <w:sz w:val="24"/>
          <w:szCs w:val="24"/>
        </w:rPr>
      </w:pPr>
      <w:r>
        <w:rPr>
          <w:bCs/>
          <w:sz w:val="24"/>
          <w:szCs w:val="24"/>
        </w:rPr>
        <w:t>za ANIĆ HOLDING PLUS d.o.o. - punomoćnica Marija Gale</w:t>
      </w:r>
    </w:p>
    <w:p w:rsidRDefault="0021587B" w:rsidP="00C539F7" w:rsidR="0021587B">
      <w:pPr>
        <w:numPr>
          <w:ilvl w:val="0"/>
          <w:numId w:val="8"/>
        </w:numPr>
        <w:jc w:val="both"/>
        <w:rPr>
          <w:bCs/>
          <w:sz w:val="24"/>
          <w:szCs w:val="24"/>
        </w:rPr>
      </w:pPr>
      <w:r>
        <w:rPr>
          <w:bCs/>
          <w:sz w:val="24"/>
          <w:szCs w:val="24"/>
        </w:rPr>
        <w:t>za OD LJUBENKO I PARTNERI - odvjetnica Tena Knežević</w:t>
      </w:r>
    </w:p>
    <w:p w:rsidRDefault="0021587B" w:rsidP="00C539F7" w:rsidR="0021587B">
      <w:pPr>
        <w:numPr>
          <w:ilvl w:val="0"/>
          <w:numId w:val="8"/>
        </w:numPr>
        <w:jc w:val="both"/>
        <w:rPr>
          <w:bCs/>
          <w:sz w:val="24"/>
          <w:szCs w:val="24"/>
        </w:rPr>
      </w:pPr>
      <w:r>
        <w:rPr>
          <w:bCs/>
          <w:sz w:val="24"/>
          <w:szCs w:val="24"/>
        </w:rPr>
        <w:t>za ERSTE BANK d.d. - Nenad Mušić, odvjetnički vježbenik u OD Gugić i Kovačić</w:t>
      </w:r>
    </w:p>
    <w:p w:rsidRDefault="003003AC" w:rsidP="00C539F7" w:rsidR="0021587B">
      <w:pPr>
        <w:numPr>
          <w:ilvl w:val="0"/>
          <w:numId w:val="8"/>
        </w:numPr>
        <w:jc w:val="both"/>
        <w:rPr>
          <w:bCs/>
          <w:sz w:val="24"/>
          <w:szCs w:val="24"/>
        </w:rPr>
      </w:pPr>
      <w:r>
        <w:rPr>
          <w:bCs/>
          <w:sz w:val="24"/>
          <w:szCs w:val="24"/>
        </w:rPr>
        <w:t>za RA</w:t>
      </w:r>
      <w:r w:rsidR="0021587B">
        <w:rPr>
          <w:bCs/>
          <w:sz w:val="24"/>
          <w:szCs w:val="24"/>
        </w:rPr>
        <w:t>IFFEISENBANK AUSTRIA d.d. - Jasmina Viduka po punomoći uz prijavu</w:t>
      </w:r>
    </w:p>
    <w:p w:rsidRDefault="0021587B" w:rsidP="00C539F7" w:rsidR="0021587B">
      <w:pPr>
        <w:numPr>
          <w:ilvl w:val="0"/>
          <w:numId w:val="8"/>
        </w:numPr>
        <w:jc w:val="both"/>
        <w:rPr>
          <w:bCs/>
          <w:sz w:val="24"/>
          <w:szCs w:val="24"/>
        </w:rPr>
      </w:pPr>
      <w:r>
        <w:rPr>
          <w:bCs/>
          <w:sz w:val="24"/>
          <w:szCs w:val="24"/>
        </w:rPr>
        <w:t>za DELIUS GmbH - Barbara Utović, odvjetnička vježbenica kod odvjetnika Antuna Šagovca</w:t>
      </w:r>
    </w:p>
    <w:p w:rsidRDefault="0021587B" w:rsidP="00C539F7" w:rsidR="0021587B">
      <w:pPr>
        <w:numPr>
          <w:ilvl w:val="0"/>
          <w:numId w:val="8"/>
        </w:numPr>
        <w:jc w:val="both"/>
        <w:rPr>
          <w:bCs/>
          <w:sz w:val="24"/>
          <w:szCs w:val="24"/>
        </w:rPr>
      </w:pPr>
      <w:r>
        <w:rPr>
          <w:bCs/>
          <w:sz w:val="24"/>
          <w:szCs w:val="24"/>
        </w:rPr>
        <w:t>ANTE ZLOIĆ</w:t>
      </w:r>
    </w:p>
    <w:p w:rsidRDefault="00B740E7" w:rsidP="00B740E7" w:rsidR="00B740E7" w:rsidRPr="00FC72D3">
      <w:pPr>
        <w:jc w:val="both"/>
        <w:rPr>
          <w:bCs/>
          <w:sz w:val="24"/>
          <w:szCs w:val="24"/>
        </w:rPr>
      </w:pPr>
      <w:r w:rsidRPr="00FC72D3">
        <w:rPr>
          <w:bCs/>
          <w:sz w:val="24"/>
          <w:szCs w:val="24"/>
        </w:rPr>
        <w:t>Za javnost:</w:t>
      </w:r>
    </w:p>
    <w:p w:rsidRDefault="00B740E7" w:rsidP="0021587B" w:rsidR="0021587B">
      <w:pPr>
        <w:ind w:left="720"/>
        <w:jc w:val="both"/>
        <w:rPr>
          <w:bCs/>
          <w:sz w:val="24"/>
          <w:szCs w:val="24"/>
        </w:rPr>
      </w:pPr>
      <w:r w:rsidRPr="00FC72D3">
        <w:rPr>
          <w:bCs/>
          <w:sz w:val="24"/>
          <w:szCs w:val="24"/>
        </w:rPr>
        <w:t xml:space="preserve">- </w:t>
      </w:r>
      <w:r w:rsidR="0021587B">
        <w:rPr>
          <w:bCs/>
          <w:sz w:val="24"/>
          <w:szCs w:val="24"/>
        </w:rPr>
        <w:t>za PROMING HCH d.o.o. - Vesna Kalan, odvjetnica</w:t>
      </w:r>
    </w:p>
    <w:p w:rsidRDefault="00313D9A" w:rsidP="00313D9A" w:rsidR="00313D9A" w:rsidRPr="00FC72D3">
      <w:pPr>
        <w:jc w:val="both"/>
        <w:rPr>
          <w:bCs/>
          <w:sz w:val="24"/>
          <w:szCs w:val="24"/>
        </w:rPr>
      </w:pPr>
    </w:p>
    <w:p w:rsidRDefault="002937FE" w:rsidP="00B16170" w:rsidR="00DD6527" w:rsidRPr="00FC72D3">
      <w:pPr>
        <w:numPr>
          <w:ilvl w:val="12"/>
          <w:numId w:val="0"/>
        </w:numPr>
        <w:ind w:firstLine="720"/>
        <w:jc w:val="both"/>
        <w:rPr>
          <w:bCs/>
          <w:sz w:val="24"/>
          <w:szCs w:val="24"/>
        </w:rPr>
      </w:pPr>
      <w:r w:rsidRPr="00FC72D3">
        <w:rPr>
          <w:bCs/>
          <w:sz w:val="24"/>
          <w:szCs w:val="24"/>
        </w:rPr>
        <w:t xml:space="preserve">Stečajni sudac otvara </w:t>
      </w:r>
      <w:r w:rsidR="00D44A63" w:rsidRPr="00FC72D3">
        <w:rPr>
          <w:bCs/>
          <w:sz w:val="24"/>
          <w:szCs w:val="24"/>
        </w:rPr>
        <w:t>rasp</w:t>
      </w:r>
      <w:r w:rsidRPr="00FC72D3">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FC72D3">
        <w:rPr>
          <w:bCs/>
          <w:sz w:val="24"/>
          <w:szCs w:val="24"/>
        </w:rPr>
        <w:t>8</w:t>
      </w:r>
      <w:r w:rsidRPr="00FC72D3">
        <w:rPr>
          <w:bCs/>
          <w:sz w:val="24"/>
          <w:szCs w:val="24"/>
        </w:rPr>
        <w:t>/II.</w:t>
      </w:r>
    </w:p>
    <w:p w:rsidRDefault="002937FE" w:rsidP="00FC72D3" w:rsidR="00FC72D3" w:rsidRPr="00FC72D3">
      <w:pPr>
        <w:numPr>
          <w:ilvl w:val="12"/>
          <w:numId w:val="0"/>
        </w:numPr>
        <w:ind w:firstLine="720"/>
        <w:jc w:val="both"/>
        <w:rPr>
          <w:sz w:val="24"/>
          <w:szCs w:val="24"/>
        </w:rPr>
      </w:pPr>
      <w:r w:rsidRPr="00FC72D3">
        <w:rPr>
          <w:bCs/>
          <w:sz w:val="24"/>
          <w:szCs w:val="24"/>
        </w:rPr>
        <w:t>Uz tablice su bile izložene i prijave svih vjerovnika koje su stigle u roku</w:t>
      </w:r>
      <w:r w:rsidR="00E76555" w:rsidRPr="00FC72D3">
        <w:rPr>
          <w:bCs/>
          <w:sz w:val="24"/>
          <w:szCs w:val="24"/>
        </w:rPr>
        <w:t>.</w:t>
      </w:r>
      <w:r w:rsidRPr="00FC72D3">
        <w:rPr>
          <w:bCs/>
          <w:sz w:val="24"/>
          <w:szCs w:val="24"/>
        </w:rPr>
        <w:t xml:space="preserve"> </w:t>
      </w:r>
      <w:r w:rsidR="00E76555" w:rsidRPr="00FC72D3">
        <w:rPr>
          <w:bCs/>
          <w:sz w:val="24"/>
          <w:szCs w:val="24"/>
        </w:rPr>
        <w:t xml:space="preserve">Rješenje o otvaranju stečajnog postupka bilo je objavljeno na e-oglasnoj ploči od </w:t>
      </w:r>
      <w:r w:rsidR="001E7418">
        <w:rPr>
          <w:bCs/>
          <w:sz w:val="24"/>
          <w:szCs w:val="24"/>
        </w:rPr>
        <w:t>1</w:t>
      </w:r>
      <w:r w:rsidR="00C539F7">
        <w:rPr>
          <w:bCs/>
          <w:sz w:val="24"/>
          <w:szCs w:val="24"/>
        </w:rPr>
        <w:t xml:space="preserve">. </w:t>
      </w:r>
      <w:r w:rsidR="00C370F3">
        <w:rPr>
          <w:bCs/>
          <w:sz w:val="24"/>
          <w:szCs w:val="24"/>
        </w:rPr>
        <w:t>prosinca</w:t>
      </w:r>
      <w:r w:rsidR="00E76555" w:rsidRPr="00FC72D3">
        <w:rPr>
          <w:bCs/>
          <w:sz w:val="24"/>
          <w:szCs w:val="24"/>
        </w:rPr>
        <w:t xml:space="preserve"> 2015.</w:t>
      </w:r>
      <w:r w:rsidR="001A6FC8" w:rsidRPr="00FC72D3">
        <w:rPr>
          <w:sz w:val="24"/>
          <w:szCs w:val="24"/>
        </w:rPr>
        <w:t xml:space="preserve">    </w:t>
      </w:r>
    </w:p>
    <w:p w:rsidRDefault="00B123EA" w:rsidP="00FC72D3" w:rsidR="00B123EA" w:rsidRPr="00FC72D3">
      <w:pPr>
        <w:numPr>
          <w:ilvl w:val="12"/>
          <w:numId w:val="0"/>
        </w:numPr>
        <w:ind w:firstLine="720"/>
        <w:jc w:val="both"/>
        <w:rPr>
          <w:sz w:val="24"/>
          <w:szCs w:val="24"/>
        </w:rPr>
      </w:pPr>
      <w:r w:rsidRPr="00FC72D3">
        <w:rPr>
          <w:sz w:val="24"/>
          <w:szCs w:val="24"/>
        </w:rPr>
        <w:t xml:space="preserve">Stečajni upravitelj obavještava stečajne vjerovnike da je sastavio tablicu stečajnih vjerovnika </w:t>
      </w:r>
      <w:r w:rsidR="00C355C0" w:rsidRPr="00FC72D3">
        <w:rPr>
          <w:sz w:val="24"/>
          <w:szCs w:val="24"/>
        </w:rPr>
        <w:t>I</w:t>
      </w:r>
      <w:r w:rsidRPr="00FC72D3">
        <w:rPr>
          <w:sz w:val="24"/>
          <w:szCs w:val="24"/>
        </w:rPr>
        <w:t xml:space="preserve"> višeg isplatnog reda:</w:t>
      </w:r>
    </w:p>
    <w:tbl>
      <w:tblPr>
        <w:tblW w:type="dxa" w:w="10773"/>
        <w:tblInd w:type="dxa" w:w="-1104"/>
        <w:tblCellMar>
          <w:left w:type="dxa" w:w="30"/>
          <w:right w:type="dxa" w:w="30"/>
        </w:tblCellMar>
        <w:tblLook w:val="0000" w:noVBand="0" w:noHBand="0" w:lastColumn="0" w:firstColumn="0" w:lastRow="0" w:firstRow="0"/>
      </w:tblPr>
      <w:tblGrid>
        <w:gridCol w:w="900"/>
        <w:gridCol w:w="1014"/>
        <w:gridCol w:w="1160"/>
        <w:gridCol w:w="1230"/>
        <w:gridCol w:w="1050"/>
        <w:gridCol w:w="960"/>
        <w:gridCol w:w="66"/>
        <w:gridCol w:w="1050"/>
        <w:gridCol w:w="750"/>
        <w:gridCol w:w="1011"/>
        <w:gridCol w:w="1582"/>
      </w:tblGrid>
      <w:tr w:rsidTr="00085E63" w:rsidR="001E7418">
        <w:trPr>
          <w:trHeight w:val="300"/>
        </w:trPr>
        <w:tc>
          <w:tcPr>
            <w:tcW w:type="dxa" w:w="891"/>
            <w:tcBorders>
              <w:top w:space="0" w:sz="6" w:color="auto" w:val="double"/>
              <w:left w:space="0" w:sz="6" w:color="auto" w:val="double"/>
              <w:bottom w:space="0" w:sz="6" w:color="auto" w:val="single"/>
              <w:right w:space="0" w:sz="6" w:color="auto" w:val="double"/>
            </w:tcBorders>
          </w:tcPr>
          <w:p w:rsidRDefault="001E7418" w:rsidR="001E7418">
            <w:pPr>
              <w:overflowPunct/>
              <w:jc w:val="center"/>
              <w:textAlignment w:val="auto"/>
              <w:rPr>
                <w:b/>
                <w:bCs/>
                <w:color w:val="000000"/>
                <w:sz w:val="18"/>
                <w:szCs w:val="18"/>
              </w:rPr>
            </w:pPr>
            <w:r>
              <w:rPr>
                <w:b/>
                <w:bCs/>
                <w:color w:val="000000"/>
                <w:sz w:val="18"/>
                <w:szCs w:val="18"/>
              </w:rPr>
              <w:t>Broj</w:t>
            </w:r>
          </w:p>
          <w:p w:rsidRDefault="001E7418" w:rsidR="001E7418">
            <w:pPr>
              <w:overflowPunct/>
              <w:jc w:val="center"/>
              <w:textAlignment w:val="auto"/>
              <w:rPr>
                <w:b/>
                <w:bCs/>
                <w:color w:val="000000"/>
                <w:sz w:val="18"/>
                <w:szCs w:val="18"/>
              </w:rPr>
            </w:pPr>
            <w:r>
              <w:rPr>
                <w:b/>
                <w:bCs/>
                <w:color w:val="000000"/>
                <w:sz w:val="18"/>
                <w:szCs w:val="18"/>
              </w:rPr>
              <w:t xml:space="preserve">prijavljene </w:t>
            </w:r>
          </w:p>
          <w:p w:rsidRDefault="001E7418" w:rsidR="001E7418">
            <w:pPr>
              <w:overflowPunct/>
              <w:jc w:val="center"/>
              <w:textAlignment w:val="auto"/>
              <w:rPr>
                <w:b/>
                <w:bCs/>
                <w:color w:val="000000"/>
                <w:sz w:val="18"/>
                <w:szCs w:val="18"/>
              </w:rPr>
            </w:pPr>
            <w:r>
              <w:rPr>
                <w:b/>
                <w:bCs/>
                <w:color w:val="000000"/>
                <w:sz w:val="18"/>
                <w:szCs w:val="18"/>
              </w:rPr>
              <w:t>tražbine</w:t>
            </w:r>
          </w:p>
        </w:tc>
        <w:tc>
          <w:tcPr>
            <w:tcW w:type="auto" w:w="0"/>
            <w:tcBorders>
              <w:top w:space="0" w:sz="6" w:color="auto" w:val="double"/>
              <w:left w:val="nil"/>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IME I PREZIME</w:t>
            </w:r>
          </w:p>
          <w:p w:rsidRDefault="001E7418" w:rsidR="001E7418">
            <w:pPr>
              <w:overflowPunct/>
              <w:jc w:val="center"/>
              <w:textAlignment w:val="auto"/>
              <w:rPr>
                <w:b/>
                <w:bCs/>
                <w:color w:val="000000"/>
                <w:sz w:val="18"/>
                <w:szCs w:val="18"/>
              </w:rPr>
            </w:pPr>
            <w:r>
              <w:rPr>
                <w:b/>
                <w:bCs/>
                <w:color w:val="000000"/>
                <w:sz w:val="18"/>
                <w:szCs w:val="18"/>
              </w:rPr>
              <w:t>/tvrtka ili naziv</w:t>
            </w:r>
          </w:p>
          <w:p w:rsidRDefault="001E7418" w:rsidR="001E7418">
            <w:pPr>
              <w:overflowPunct/>
              <w:jc w:val="center"/>
              <w:textAlignment w:val="auto"/>
              <w:rPr>
                <w:b/>
                <w:bCs/>
                <w:color w:val="000000"/>
                <w:sz w:val="18"/>
                <w:szCs w:val="18"/>
              </w:rPr>
            </w:pPr>
            <w:r>
              <w:rPr>
                <w:b/>
                <w:bCs/>
                <w:color w:val="000000"/>
                <w:sz w:val="18"/>
                <w:szCs w:val="18"/>
              </w:rPr>
              <w:t>vjerovnika</w:t>
            </w:r>
          </w:p>
        </w:tc>
        <w:tc>
          <w:tcPr>
            <w:tcW w:type="auto" w:w="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OIB</w:t>
            </w:r>
          </w:p>
          <w:p w:rsidRDefault="001E7418" w:rsidR="001E7418">
            <w:pPr>
              <w:overflowPunct/>
              <w:jc w:val="center"/>
              <w:textAlignment w:val="auto"/>
              <w:rPr>
                <w:b/>
                <w:bCs/>
                <w:color w:val="000000"/>
                <w:sz w:val="18"/>
                <w:szCs w:val="18"/>
              </w:rPr>
            </w:pPr>
            <w:r>
              <w:rPr>
                <w:b/>
                <w:bCs/>
                <w:color w:val="000000"/>
                <w:sz w:val="18"/>
                <w:szCs w:val="18"/>
              </w:rPr>
              <w:t>vjerovnika</w:t>
            </w:r>
          </w:p>
        </w:tc>
        <w:tc>
          <w:tcPr>
            <w:tcW w:type="auto" w:w="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Adresa/sjedište</w:t>
            </w:r>
          </w:p>
          <w:p w:rsidRDefault="001E7418" w:rsidR="001E7418">
            <w:pPr>
              <w:overflowPunct/>
              <w:jc w:val="center"/>
              <w:textAlignment w:val="auto"/>
              <w:rPr>
                <w:b/>
                <w:bCs/>
                <w:color w:val="000000"/>
                <w:sz w:val="18"/>
                <w:szCs w:val="18"/>
              </w:rPr>
            </w:pPr>
            <w:r>
              <w:rPr>
                <w:b/>
                <w:bCs/>
                <w:color w:val="000000"/>
                <w:sz w:val="18"/>
                <w:szCs w:val="18"/>
              </w:rPr>
              <w:t>vjerovnika</w:t>
            </w:r>
          </w:p>
        </w:tc>
        <w:tc>
          <w:tcPr>
            <w:tcW w:type="auto" w:w="0"/>
            <w:gridSpan w:val="2"/>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 xml:space="preserve"> Iznos</w:t>
            </w:r>
          </w:p>
          <w:p w:rsidRDefault="001E7418" w:rsidR="001E7418">
            <w:pPr>
              <w:overflowPunct/>
              <w:jc w:val="center"/>
              <w:textAlignment w:val="auto"/>
              <w:rPr>
                <w:b/>
                <w:bCs/>
                <w:color w:val="000000"/>
                <w:sz w:val="18"/>
                <w:szCs w:val="18"/>
                <w:vertAlign w:val="superscript"/>
              </w:rPr>
            </w:pPr>
            <w:r>
              <w:rPr>
                <w:b/>
                <w:bCs/>
                <w:color w:val="000000"/>
                <w:sz w:val="18"/>
                <w:szCs w:val="18"/>
              </w:rPr>
              <w:t>prijavljene tražbine (k</w:t>
            </w:r>
            <w:r>
              <w:rPr>
                <w:b/>
                <w:bCs/>
                <w:color w:val="000000"/>
                <w:sz w:val="18"/>
                <w:szCs w:val="18"/>
                <w:vertAlign w:val="superscript"/>
              </w:rPr>
              <w:t xml:space="preserve">n)1 </w:t>
            </w:r>
          </w:p>
        </w:tc>
        <w:tc>
          <w:tcPr>
            <w:tcW w:type="auto" w:w="0"/>
            <w:tcBorders>
              <w:top w:space="0" w:sz="6" w:color="auto" w:val="double"/>
              <w:left w:space="0" w:sz="6" w:color="auto" w:val="single"/>
              <w:bottom w:val="nil"/>
              <w:right w:space="0" w:sz="6" w:color="auto" w:val="single"/>
            </w:tcBorders>
          </w:tcPr>
          <w:p w:rsidRDefault="001E7418" w:rsidR="001E7418">
            <w:pPr>
              <w:overflowPunct/>
              <w:jc w:val="center"/>
              <w:textAlignment w:val="auto"/>
              <w:rPr>
                <w:b/>
                <w:bCs/>
                <w:color w:val="000000"/>
                <w:sz w:val="18"/>
                <w:szCs w:val="18"/>
              </w:rPr>
            </w:pPr>
          </w:p>
        </w:tc>
        <w:tc>
          <w:tcPr>
            <w:tcW w:type="auto" w:w="0"/>
            <w:tcBorders>
              <w:top w:space="0" w:sz="6" w:color="auto" w:val="double"/>
              <w:left w:space="0" w:sz="6" w:color="auto" w:val="single"/>
              <w:bottom w:val="nil"/>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 xml:space="preserve">Iznos </w:t>
            </w:r>
          </w:p>
          <w:p w:rsidRDefault="001E7418" w:rsidR="001E7418">
            <w:pPr>
              <w:overflowPunct/>
              <w:jc w:val="center"/>
              <w:textAlignment w:val="auto"/>
              <w:rPr>
                <w:b/>
                <w:bCs/>
                <w:color w:val="000000"/>
                <w:sz w:val="18"/>
                <w:szCs w:val="18"/>
              </w:rPr>
            </w:pPr>
            <w:r>
              <w:rPr>
                <w:b/>
                <w:bCs/>
                <w:color w:val="000000"/>
                <w:sz w:val="18"/>
                <w:szCs w:val="18"/>
              </w:rPr>
              <w:t>priznate</w:t>
            </w:r>
          </w:p>
          <w:p w:rsidRDefault="001E7418" w:rsidR="001E7418">
            <w:pPr>
              <w:overflowPunct/>
              <w:jc w:val="center"/>
              <w:textAlignment w:val="auto"/>
              <w:rPr>
                <w:b/>
                <w:bCs/>
                <w:color w:val="000000"/>
                <w:sz w:val="18"/>
                <w:szCs w:val="18"/>
              </w:rPr>
            </w:pPr>
            <w:r>
              <w:rPr>
                <w:b/>
                <w:bCs/>
                <w:color w:val="000000"/>
                <w:sz w:val="18"/>
                <w:szCs w:val="18"/>
              </w:rPr>
              <w:t>tražbine</w:t>
            </w:r>
          </w:p>
          <w:p w:rsidRDefault="001E7418" w:rsidR="001E7418">
            <w:pPr>
              <w:overflowPunct/>
              <w:jc w:val="center"/>
              <w:textAlignment w:val="auto"/>
              <w:rPr>
                <w:b/>
                <w:bCs/>
                <w:color w:val="000000"/>
                <w:sz w:val="18"/>
                <w:szCs w:val="18"/>
              </w:rPr>
            </w:pPr>
            <w:r>
              <w:rPr>
                <w:b/>
                <w:bCs/>
                <w:color w:val="000000"/>
                <w:sz w:val="18"/>
                <w:szCs w:val="18"/>
              </w:rPr>
              <w:t>(kn)</w:t>
            </w:r>
          </w:p>
        </w:tc>
        <w:tc>
          <w:tcPr>
            <w:tcW w:type="auto" w:w="0"/>
            <w:tcBorders>
              <w:top w:space="0" w:sz="6" w:color="auto" w:val="double"/>
              <w:left w:space="0" w:sz="6" w:color="auto" w:val="single"/>
              <w:bottom w:val="nil"/>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 xml:space="preserve">Iznos </w:t>
            </w:r>
          </w:p>
          <w:p w:rsidRDefault="001E7418" w:rsidR="001E7418">
            <w:pPr>
              <w:overflowPunct/>
              <w:jc w:val="center"/>
              <w:textAlignment w:val="auto"/>
              <w:rPr>
                <w:b/>
                <w:bCs/>
                <w:color w:val="000000"/>
                <w:sz w:val="18"/>
                <w:szCs w:val="18"/>
              </w:rPr>
            </w:pPr>
            <w:r>
              <w:rPr>
                <w:b/>
                <w:bCs/>
                <w:color w:val="000000"/>
                <w:sz w:val="18"/>
                <w:szCs w:val="18"/>
              </w:rPr>
              <w:t>osporene</w:t>
            </w:r>
          </w:p>
          <w:p w:rsidRDefault="001E7418" w:rsidR="001E7418">
            <w:pPr>
              <w:overflowPunct/>
              <w:jc w:val="center"/>
              <w:textAlignment w:val="auto"/>
              <w:rPr>
                <w:b/>
                <w:bCs/>
                <w:color w:val="000000"/>
                <w:sz w:val="18"/>
                <w:szCs w:val="18"/>
              </w:rPr>
            </w:pPr>
            <w:r>
              <w:rPr>
                <w:b/>
                <w:bCs/>
                <w:color w:val="000000"/>
                <w:sz w:val="18"/>
                <w:szCs w:val="18"/>
              </w:rPr>
              <w:t xml:space="preserve"> tražbine</w:t>
            </w:r>
          </w:p>
          <w:p w:rsidRDefault="001E7418" w:rsidR="001E7418">
            <w:pPr>
              <w:overflowPunct/>
              <w:jc w:val="center"/>
              <w:textAlignment w:val="auto"/>
              <w:rPr>
                <w:b/>
                <w:bCs/>
                <w:color w:val="000000"/>
                <w:sz w:val="18"/>
                <w:szCs w:val="18"/>
              </w:rPr>
            </w:pPr>
            <w:r>
              <w:rPr>
                <w:b/>
                <w:bCs/>
                <w:color w:val="000000"/>
                <w:sz w:val="18"/>
                <w:szCs w:val="18"/>
              </w:rPr>
              <w:t>(kn)</w:t>
            </w:r>
          </w:p>
        </w:tc>
        <w:tc>
          <w:tcPr>
            <w:tcW w:type="auto" w:w="0"/>
            <w:tcBorders>
              <w:top w:space="0" w:sz="6" w:color="auto" w:val="double"/>
              <w:left w:space="0" w:sz="6" w:color="auto" w:val="single"/>
              <w:bottom w:val="nil"/>
              <w:right w:space="0" w:sz="6" w:color="auto" w:val="single"/>
            </w:tcBorders>
          </w:tcPr>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r>
              <w:rPr>
                <w:b/>
                <w:bCs/>
                <w:color w:val="000000"/>
                <w:sz w:val="18"/>
                <w:szCs w:val="18"/>
              </w:rPr>
              <w:t xml:space="preserve">Razlog </w:t>
            </w:r>
          </w:p>
          <w:p w:rsidRDefault="001E7418" w:rsidR="001E7418">
            <w:pPr>
              <w:overflowPunct/>
              <w:jc w:val="center"/>
              <w:textAlignment w:val="auto"/>
              <w:rPr>
                <w:b/>
                <w:bCs/>
                <w:color w:val="000000"/>
                <w:sz w:val="18"/>
                <w:szCs w:val="18"/>
              </w:rPr>
            </w:pPr>
            <w:r>
              <w:rPr>
                <w:b/>
                <w:bCs/>
                <w:color w:val="000000"/>
                <w:sz w:val="18"/>
                <w:szCs w:val="18"/>
              </w:rPr>
              <w:t>osporavanja tražbine</w:t>
            </w:r>
          </w:p>
        </w:tc>
        <w:tc>
          <w:tcPr>
            <w:tcW w:type="dxa" w:w="1663"/>
            <w:tcBorders>
              <w:top w:space="0" w:sz="6" w:color="auto" w:val="double"/>
              <w:left w:space="0" w:sz="6" w:color="auto" w:val="single"/>
              <w:bottom w:val="nil"/>
              <w:right w:space="0" w:sz="6" w:color="auto" w:val="double"/>
            </w:tcBorders>
          </w:tcPr>
          <w:p w:rsidRDefault="001E7418" w:rsidR="001E7418">
            <w:pPr>
              <w:overflowPunct/>
              <w:jc w:val="center"/>
              <w:textAlignment w:val="auto"/>
              <w:rPr>
                <w:b/>
                <w:bCs/>
                <w:color w:val="000000"/>
                <w:sz w:val="18"/>
                <w:szCs w:val="18"/>
              </w:rPr>
            </w:pPr>
            <w:r>
              <w:rPr>
                <w:b/>
                <w:bCs/>
                <w:color w:val="000000"/>
                <w:sz w:val="18"/>
                <w:szCs w:val="18"/>
              </w:rPr>
              <w:t>Oznaka ovršne isprave</w:t>
            </w:r>
          </w:p>
          <w:p w:rsidRDefault="001E7418" w:rsidR="001E7418">
            <w:pPr>
              <w:overflowPunct/>
              <w:jc w:val="center"/>
              <w:textAlignment w:val="auto"/>
              <w:rPr>
                <w:b/>
                <w:bCs/>
                <w:color w:val="000000"/>
                <w:sz w:val="18"/>
                <w:szCs w:val="18"/>
              </w:rPr>
            </w:pPr>
            <w:r>
              <w:rPr>
                <w:b/>
                <w:bCs/>
                <w:color w:val="000000"/>
                <w:sz w:val="18"/>
                <w:szCs w:val="18"/>
              </w:rPr>
              <w:t xml:space="preserve">ako se tražbine </w:t>
            </w:r>
          </w:p>
          <w:p w:rsidRDefault="001E7418" w:rsidR="001E7418">
            <w:pPr>
              <w:overflowPunct/>
              <w:jc w:val="center"/>
              <w:textAlignment w:val="auto"/>
              <w:rPr>
                <w:b/>
                <w:bCs/>
                <w:color w:val="000000"/>
                <w:sz w:val="18"/>
                <w:szCs w:val="18"/>
              </w:rPr>
            </w:pPr>
            <w:r>
              <w:rPr>
                <w:b/>
                <w:bCs/>
                <w:color w:val="000000"/>
                <w:sz w:val="18"/>
                <w:szCs w:val="18"/>
              </w:rPr>
              <w:t>zasniva na ovršnoj ispravi</w:t>
            </w:r>
          </w:p>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p>
        </w:tc>
      </w:tr>
      <w:tr w:rsidTr="00085E63" w:rsidR="001E7418">
        <w:trPr>
          <w:trHeight w:val="810"/>
        </w:trPr>
        <w:tc>
          <w:tcPr>
            <w:tcW w:type="dxa" w:w="891"/>
            <w:tcBorders>
              <w:top w:space="0" w:sz="6" w:color="auto" w:val="single"/>
              <w:left w:space="0" w:sz="6" w:color="auto" w:val="double"/>
              <w:bottom w:space="0" w:sz="6" w:color="auto" w:val="single"/>
              <w:right w:space="0" w:sz="6" w:color="auto" w:val="double"/>
            </w:tcBorders>
          </w:tcPr>
          <w:p w:rsidRDefault="001E7418" w:rsidR="001E7418">
            <w:pPr>
              <w:overflowPunct/>
              <w:jc w:val="center"/>
              <w:textAlignment w:val="auto"/>
              <w:rPr>
                <w:b/>
                <w:bCs/>
                <w:color w:val="000000"/>
                <w:sz w:val="18"/>
                <w:szCs w:val="18"/>
              </w:rPr>
            </w:pPr>
          </w:p>
        </w:tc>
        <w:tc>
          <w:tcPr>
            <w:tcW w:type="auto" w:w="0"/>
            <w:tcBorders>
              <w:top w:space="0" w:sz="6" w:color="auto" w:val="single"/>
              <w:left w:val="nil"/>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auto" w:w="0"/>
            <w:tcBorders>
              <w:top w:val="nil"/>
              <w:left w:space="0" w:sz="6" w:color="auto" w:val="single"/>
              <w:bottom w:val="nil"/>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 xml:space="preserve"> bruto</w:t>
            </w:r>
          </w:p>
          <w:p w:rsidRDefault="001E7418" w:rsidR="001E7418">
            <w:pPr>
              <w:overflowPunct/>
              <w:jc w:val="center"/>
              <w:textAlignment w:val="auto"/>
              <w:rPr>
                <w:b/>
                <w:bCs/>
                <w:color w:val="000000"/>
                <w:sz w:val="18"/>
                <w:szCs w:val="18"/>
              </w:rPr>
            </w:pPr>
          </w:p>
        </w:tc>
        <w:tc>
          <w:tcPr>
            <w:tcW w:type="auto" w:w="0"/>
            <w:tcBorders>
              <w:top w:val="nil"/>
              <w:left w:space="0" w:sz="6" w:color="auto" w:val="single"/>
              <w:bottom w:val="nil"/>
              <w:right w:val="nil"/>
            </w:tcBorders>
          </w:tcPr>
          <w:p w:rsidRDefault="001E7418" w:rsidR="001E7418">
            <w:pPr>
              <w:overflowPunct/>
              <w:jc w:val="center"/>
              <w:textAlignment w:val="auto"/>
              <w:rPr>
                <w:b/>
                <w:bCs/>
                <w:color w:val="000000"/>
                <w:sz w:val="18"/>
                <w:szCs w:val="18"/>
              </w:rPr>
            </w:pPr>
            <w:r>
              <w:rPr>
                <w:b/>
                <w:bCs/>
                <w:color w:val="000000"/>
                <w:sz w:val="18"/>
                <w:szCs w:val="18"/>
              </w:rPr>
              <w:t xml:space="preserve"> neto</w:t>
            </w:r>
          </w:p>
          <w:p w:rsidRDefault="001E7418" w:rsidR="001E7418">
            <w:pPr>
              <w:overflowPunct/>
              <w:jc w:val="center"/>
              <w:textAlignment w:val="auto"/>
              <w:rPr>
                <w:b/>
                <w:bCs/>
                <w:color w:val="000000"/>
                <w:sz w:val="18"/>
                <w:szCs w:val="18"/>
              </w:rPr>
            </w:pPr>
          </w:p>
        </w:tc>
        <w:tc>
          <w:tcPr>
            <w:tcW w:type="auto" w:w="0"/>
            <w:tcBorders>
              <w:top w:val="nil"/>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auto" w:w="0"/>
            <w:tcBorders>
              <w:top w:val="nil"/>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auto" w:w="0"/>
            <w:tcBorders>
              <w:top w:val="nil"/>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auto" w:w="0"/>
            <w:tcBorders>
              <w:top w:val="nil"/>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1663"/>
            <w:tcBorders>
              <w:top w:val="nil"/>
              <w:left w:space="0" w:sz="6" w:color="auto" w:val="single"/>
              <w:bottom w:space="0" w:sz="6" w:color="auto" w:val="single"/>
              <w:right w:space="0" w:sz="6" w:color="auto" w:val="double"/>
            </w:tcBorders>
          </w:tcPr>
          <w:p w:rsidRDefault="001E7418" w:rsidR="001E7418">
            <w:pPr>
              <w:overflowPunct/>
              <w:jc w:val="center"/>
              <w:textAlignment w:val="auto"/>
              <w:rPr>
                <w:b/>
                <w:bCs/>
                <w:color w:val="000000"/>
                <w:sz w:val="18"/>
                <w:szCs w:val="18"/>
              </w:rPr>
            </w:pPr>
          </w:p>
        </w:tc>
      </w:tr>
      <w:tr w:rsidTr="00085E63" w:rsidR="001E7418">
        <w:trPr>
          <w:trHeight w:val="225"/>
        </w:trPr>
        <w:tc>
          <w:tcPr>
            <w:tcW w:type="dxa" w:w="891"/>
            <w:tcBorders>
              <w:top w:space="0" w:sz="6" w:color="auto" w:val="single"/>
              <w:left w:space="0" w:sz="6" w:color="auto" w:val="double"/>
              <w:bottom w:space="0" w:sz="6" w:color="auto" w:val="single"/>
              <w:right w:space="0" w:sz="6" w:color="auto" w:val="double"/>
            </w:tcBorders>
          </w:tcPr>
          <w:p w:rsidRDefault="001E7418" w:rsidR="001E7418">
            <w:pPr>
              <w:overflowPunct/>
              <w:jc w:val="center"/>
              <w:textAlignment w:val="auto"/>
              <w:rPr>
                <w:b/>
                <w:bCs/>
                <w:color w:val="000000"/>
              </w:rPr>
            </w:pPr>
            <w:r>
              <w:rPr>
                <w:b/>
                <w:bCs/>
                <w:color w:val="000000"/>
              </w:rPr>
              <w:t>1</w:t>
            </w:r>
          </w:p>
        </w:tc>
        <w:tc>
          <w:tcPr>
            <w:tcW w:type="auto" w:w="0"/>
            <w:tcBorders>
              <w:top w:space="0" w:sz="6" w:color="auto" w:val="single"/>
              <w:left w:val="nil"/>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2</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3</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4</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5</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6</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color w:val="000000"/>
                <w:sz w:val="24"/>
                <w:szCs w:val="24"/>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color w:val="000000"/>
                <w:sz w:val="24"/>
                <w:szCs w:val="24"/>
              </w:rPr>
            </w:pPr>
            <w:r>
              <w:rPr>
                <w:rFonts w:cs="Bookman Old Style" w:hAnsi="Bookman Old Style" w:ascii="Bookman Old Style"/>
                <w:color w:val="000000"/>
                <w:sz w:val="24"/>
                <w:szCs w:val="24"/>
              </w:rPr>
              <w:t>8</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color w:val="000000"/>
                <w:sz w:val="24"/>
                <w:szCs w:val="24"/>
              </w:rPr>
            </w:pPr>
            <w:r>
              <w:rPr>
                <w:rFonts w:cs="Bookman Old Style" w:hAnsi="Bookman Old Style" w:ascii="Bookman Old Style"/>
                <w:color w:val="000000"/>
                <w:sz w:val="24"/>
                <w:szCs w:val="24"/>
              </w:rPr>
              <w:t>9</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color w:val="000000"/>
              </w:rPr>
            </w:pPr>
            <w:r>
              <w:rPr>
                <w:rFonts w:cs="Bookman Old Style" w:hAnsi="Bookman Old Style" w:ascii="Bookman Old Style"/>
                <w:color w:val="000000"/>
              </w:rPr>
              <w:t>10</w:t>
            </w:r>
          </w:p>
        </w:tc>
        <w:tc>
          <w:tcPr>
            <w:tcW w:type="dxa" w:w="1663"/>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b/>
                <w:bCs/>
                <w:color w:val="000000"/>
              </w:rPr>
            </w:pPr>
            <w:r>
              <w:rPr>
                <w:b/>
                <w:bCs/>
                <w:color w:val="000000"/>
              </w:rPr>
              <w:t>11</w:t>
            </w:r>
          </w:p>
        </w:tc>
      </w:tr>
      <w:tr w:rsidTr="00085E63" w:rsidR="001E7418">
        <w:trPr>
          <w:trHeight w:val="836"/>
        </w:trPr>
        <w:tc>
          <w:tcPr>
            <w:tcW w:type="dxa" w:w="891"/>
            <w:tcBorders>
              <w:top w:space="0" w:sz="6" w:color="auto" w:val="single"/>
              <w:left w:space="0" w:sz="6" w:color="auto" w:val="double"/>
              <w:bottom w:space="0" w:sz="6" w:color="auto" w:val="single"/>
              <w:right w:space="0" w:sz="6" w:color="auto" w:val="double"/>
            </w:tcBorders>
          </w:tcPr>
          <w:p w:rsidRDefault="001E7418" w:rsidR="001E7418">
            <w:pPr>
              <w:overflowPunct/>
              <w:jc w:val="center"/>
              <w:textAlignment w:val="auto"/>
              <w:rPr>
                <w:color w:val="000000"/>
              </w:rPr>
            </w:pPr>
            <w:r>
              <w:rPr>
                <w:color w:val="000000"/>
              </w:rPr>
              <w:t>SU001</w:t>
            </w:r>
          </w:p>
        </w:tc>
        <w:tc>
          <w:tcPr>
            <w:tcW w:type="auto" w:w="0"/>
            <w:tcBorders>
              <w:top w:space="0" w:sz="6" w:color="auto" w:val="single"/>
              <w:left w:val="nil"/>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SVEN KAPIĆ</w:t>
            </w:r>
          </w:p>
          <w:p w:rsidRDefault="001E7418" w:rsidR="001E7418">
            <w:pPr>
              <w:overflowPunct/>
              <w:jc w:val="center"/>
              <w:textAlignment w:val="auto"/>
              <w:rPr>
                <w:b/>
                <w:bCs/>
                <w:color w:val="000000"/>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73049519890</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Vojnovićeva 31</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82.429,87</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82.429,87</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82.429,87</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0,00</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1663"/>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p>
        </w:tc>
      </w:tr>
      <w:tr w:rsidTr="00EA4D29" w:rsidR="001E7418">
        <w:trPr>
          <w:trHeight w:val="749"/>
        </w:trPr>
        <w:tc>
          <w:tcPr>
            <w:tcW w:type="dxa" w:w="891"/>
            <w:tcBorders>
              <w:top w:space="0" w:sz="6" w:color="auto" w:val="single"/>
              <w:left w:space="0" w:sz="6" w:color="auto" w:val="double"/>
              <w:bottom w:space="0" w:sz="6" w:color="auto" w:val="single"/>
              <w:right w:space="0" w:sz="6" w:color="auto" w:val="double"/>
            </w:tcBorders>
          </w:tcPr>
          <w:p w:rsidRDefault="001E7418" w:rsidR="001E7418">
            <w:pPr>
              <w:overflowPunct/>
              <w:jc w:val="center"/>
              <w:textAlignment w:val="auto"/>
              <w:rPr>
                <w:color w:val="000000"/>
              </w:rPr>
            </w:pPr>
            <w:r>
              <w:rPr>
                <w:color w:val="000000"/>
              </w:rPr>
              <w:lastRenderedPageBreak/>
              <w:t>SU002</w:t>
            </w:r>
          </w:p>
        </w:tc>
        <w:tc>
          <w:tcPr>
            <w:tcW w:type="auto" w:w="0"/>
            <w:tcBorders>
              <w:top w:space="0" w:sz="6" w:color="auto" w:val="single"/>
              <w:left w:val="nil"/>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ANTE ZLOIĆ</w:t>
            </w:r>
          </w:p>
          <w:p w:rsidRDefault="001E7418" w:rsidR="001E7418">
            <w:pPr>
              <w:overflowPunct/>
              <w:jc w:val="center"/>
              <w:textAlignment w:val="auto"/>
              <w:rPr>
                <w:b/>
                <w:bCs/>
                <w:color w:val="000000"/>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01614972574</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Gračanska cesta 127</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123.250,47</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123.250,47</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123.250,47</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0,00</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1663"/>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p>
        </w:tc>
      </w:tr>
      <w:tr w:rsidTr="00085E63" w:rsidR="001E7418">
        <w:trPr>
          <w:trHeight w:val="375"/>
        </w:trPr>
        <w:tc>
          <w:tcPr>
            <w:tcW w:type="dxa" w:w="891"/>
            <w:tcBorders>
              <w:top w:space="0" w:sz="6" w:color="auto" w:val="single"/>
              <w:left w:space="0" w:sz="6" w:color="auto" w:val="doub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auto" w:w="0"/>
            <w:tcBorders>
              <w:top w:space="0" w:sz="6" w:color="auto" w:val="single"/>
              <w:left w:space="0" w:sz="6" w:color="auto" w:val="single"/>
              <w:bottom w:space="0" w:sz="6" w:color="auto" w:val="double"/>
              <w:right w:space="0" w:sz="6" w:color="auto" w:val="single"/>
            </w:tcBorders>
          </w:tcPr>
          <w:p w:rsidRDefault="001E7418" w:rsidR="001E7418">
            <w:pPr>
              <w:overflowPunct/>
              <w:jc w:val="center"/>
              <w:textAlignment w:val="auto"/>
              <w:rPr>
                <w:b/>
                <w:bCs/>
                <w:color w:val="000000"/>
                <w:sz w:val="22"/>
                <w:szCs w:val="22"/>
              </w:rPr>
            </w:pPr>
            <w:r>
              <w:rPr>
                <w:b/>
                <w:bCs/>
                <w:color w:val="000000"/>
                <w:sz w:val="22"/>
                <w:szCs w:val="22"/>
              </w:rPr>
              <w:t>UKUPNO</w:t>
            </w:r>
          </w:p>
        </w:tc>
        <w:tc>
          <w:tcPr>
            <w:tcW w:type="auto" w:w="0"/>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auto" w:w="0"/>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auto" w:w="0"/>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r>
              <w:rPr>
                <w:b/>
                <w:bCs/>
                <w:color w:val="000000"/>
                <w:sz w:val="22"/>
                <w:szCs w:val="22"/>
              </w:rPr>
              <w:t>205.680,34</w:t>
            </w:r>
          </w:p>
        </w:tc>
        <w:tc>
          <w:tcPr>
            <w:tcW w:type="auto" w:w="0"/>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auto" w:w="0"/>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auto" w:w="0"/>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r>
              <w:rPr>
                <w:b/>
                <w:bCs/>
                <w:color w:val="000000"/>
                <w:sz w:val="22"/>
                <w:szCs w:val="22"/>
              </w:rPr>
              <w:t>205.680,34</w:t>
            </w:r>
          </w:p>
        </w:tc>
        <w:tc>
          <w:tcPr>
            <w:tcW w:type="auto" w:w="0"/>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r>
              <w:rPr>
                <w:b/>
                <w:bCs/>
                <w:color w:val="000000"/>
                <w:sz w:val="22"/>
                <w:szCs w:val="22"/>
              </w:rPr>
              <w:t>0,00</w:t>
            </w:r>
          </w:p>
        </w:tc>
        <w:tc>
          <w:tcPr>
            <w:tcW w:type="auto" w:w="0"/>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dxa" w:w="1663"/>
            <w:tcBorders>
              <w:top w:space="0" w:sz="6" w:color="auto" w:val="single"/>
              <w:left w:space="0" w:sz="6" w:color="auto" w:val="single"/>
              <w:bottom w:space="0" w:sz="6" w:color="auto" w:val="double"/>
              <w:right w:space="0" w:sz="6" w:color="auto" w:val="double"/>
            </w:tcBorders>
          </w:tcPr>
          <w:p w:rsidRDefault="001E7418" w:rsidR="001E7418">
            <w:pPr>
              <w:overflowPunct/>
              <w:jc w:val="right"/>
              <w:textAlignment w:val="auto"/>
              <w:rPr>
                <w:b/>
                <w:bCs/>
                <w:color w:val="000000"/>
                <w:sz w:val="22"/>
                <w:szCs w:val="22"/>
              </w:rPr>
            </w:pPr>
          </w:p>
        </w:tc>
      </w:tr>
    </w:tbl>
    <w:p w:rsidRDefault="00FC72D3" w:rsidP="00C355C0" w:rsidR="00FC72D3">
      <w:pPr>
        <w:jc w:val="both"/>
        <w:rPr>
          <w:rFonts w:cs="Arial" w:hAnsi="Arial" w:ascii="Arial"/>
          <w:sz w:val="16"/>
          <w:szCs w:val="16"/>
        </w:rPr>
      </w:pPr>
    </w:p>
    <w:p w:rsidRDefault="00DD6527" w:rsidP="00C355C0" w:rsidR="00C355C0" w:rsidRPr="00FC72D3">
      <w:pPr>
        <w:jc w:val="both"/>
        <w:rPr>
          <w:sz w:val="24"/>
          <w:szCs w:val="24"/>
        </w:rPr>
      </w:pPr>
      <w:r w:rsidRPr="00FC72D3">
        <w:rPr>
          <w:sz w:val="24"/>
          <w:szCs w:val="24"/>
        </w:rPr>
        <w:tab/>
      </w:r>
      <w:r w:rsidR="00C355C0" w:rsidRPr="00FC72D3">
        <w:rPr>
          <w:sz w:val="24"/>
          <w:szCs w:val="24"/>
        </w:rPr>
        <w:t>Stečajni upravitelj obavještava stečajne vjerovnike da je sastavio tablicu stečajnih vjerovnika II višeg isplatnog reda:</w:t>
      </w:r>
    </w:p>
    <w:tbl>
      <w:tblPr>
        <w:tblW w:type="dxa" w:w="10773"/>
        <w:tblInd w:type="dxa" w:w="-1104"/>
        <w:tblLayout w:type="fixed"/>
        <w:tblCellMar>
          <w:left w:type="dxa" w:w="30"/>
          <w:right w:type="dxa" w:w="30"/>
        </w:tblCellMar>
        <w:tblLook w:val="0000" w:noVBand="0" w:noHBand="0" w:lastColumn="0" w:firstColumn="0" w:lastRow="0" w:firstRow="0"/>
      </w:tblPr>
      <w:tblGrid>
        <w:gridCol w:w="283"/>
        <w:gridCol w:w="1844"/>
        <w:gridCol w:w="1417"/>
        <w:gridCol w:w="1210"/>
        <w:gridCol w:w="1483"/>
        <w:gridCol w:w="426"/>
        <w:gridCol w:w="141"/>
        <w:gridCol w:w="993"/>
        <w:gridCol w:w="708"/>
        <w:gridCol w:w="1134"/>
        <w:gridCol w:w="1134"/>
      </w:tblGrid>
      <w:tr w:rsidTr="00085E63" w:rsidR="001E7418">
        <w:trPr>
          <w:trHeight w:val="300"/>
        </w:trPr>
        <w:tc>
          <w:tcPr>
            <w:tcW w:type="dxa" w:w="283"/>
            <w:tcBorders>
              <w:top w:space="0" w:sz="6" w:color="auto" w:val="double"/>
              <w:left w:space="0" w:sz="6" w:color="auto" w:val="double"/>
              <w:bottom w:space="0" w:sz="6" w:color="auto" w:val="single"/>
              <w:right w:space="0" w:sz="6" w:color="auto" w:val="double"/>
            </w:tcBorders>
          </w:tcPr>
          <w:p w:rsidRDefault="001E7418" w:rsidR="001E7418">
            <w:pPr>
              <w:overflowPunct/>
              <w:jc w:val="center"/>
              <w:textAlignment w:val="auto"/>
              <w:rPr>
                <w:b/>
                <w:bCs/>
                <w:color w:val="000000"/>
                <w:sz w:val="18"/>
                <w:szCs w:val="18"/>
              </w:rPr>
            </w:pPr>
          </w:p>
        </w:tc>
        <w:tc>
          <w:tcPr>
            <w:tcW w:type="dxa" w:w="1844"/>
            <w:tcBorders>
              <w:top w:space="0" w:sz="6" w:color="auto" w:val="double"/>
              <w:left w:val="nil"/>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IME I PREZIME</w:t>
            </w:r>
          </w:p>
          <w:p w:rsidRDefault="001E7418" w:rsidR="001E7418">
            <w:pPr>
              <w:overflowPunct/>
              <w:jc w:val="center"/>
              <w:textAlignment w:val="auto"/>
              <w:rPr>
                <w:b/>
                <w:bCs/>
                <w:color w:val="000000"/>
                <w:sz w:val="18"/>
                <w:szCs w:val="18"/>
              </w:rPr>
            </w:pPr>
            <w:r>
              <w:rPr>
                <w:b/>
                <w:bCs/>
                <w:color w:val="000000"/>
                <w:sz w:val="18"/>
                <w:szCs w:val="18"/>
              </w:rPr>
              <w:t>/tvrtka ili naziv</w:t>
            </w:r>
          </w:p>
          <w:p w:rsidRDefault="001E7418" w:rsidR="001E7418">
            <w:pPr>
              <w:overflowPunct/>
              <w:jc w:val="center"/>
              <w:textAlignment w:val="auto"/>
              <w:rPr>
                <w:b/>
                <w:bCs/>
                <w:color w:val="000000"/>
                <w:sz w:val="18"/>
                <w:szCs w:val="18"/>
              </w:rPr>
            </w:pPr>
            <w:r>
              <w:rPr>
                <w:b/>
                <w:bCs/>
                <w:color w:val="000000"/>
                <w:sz w:val="18"/>
                <w:szCs w:val="18"/>
              </w:rPr>
              <w:t>vjerovnika</w:t>
            </w:r>
          </w:p>
        </w:tc>
        <w:tc>
          <w:tcPr>
            <w:tcW w:type="dxa" w:w="1417"/>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OIB</w:t>
            </w:r>
          </w:p>
          <w:p w:rsidRDefault="001E7418" w:rsidR="001E7418">
            <w:pPr>
              <w:overflowPunct/>
              <w:jc w:val="center"/>
              <w:textAlignment w:val="auto"/>
              <w:rPr>
                <w:b/>
                <w:bCs/>
                <w:color w:val="000000"/>
                <w:sz w:val="18"/>
                <w:szCs w:val="18"/>
              </w:rPr>
            </w:pPr>
            <w:r>
              <w:rPr>
                <w:b/>
                <w:bCs/>
                <w:color w:val="000000"/>
                <w:sz w:val="18"/>
                <w:szCs w:val="18"/>
              </w:rPr>
              <w:t>vjerovnika</w:t>
            </w:r>
          </w:p>
        </w:tc>
        <w:tc>
          <w:tcPr>
            <w:tcW w:type="dxa" w:w="121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Adresa/sjedište</w:t>
            </w:r>
          </w:p>
          <w:p w:rsidRDefault="001E7418" w:rsidR="001E7418">
            <w:pPr>
              <w:overflowPunct/>
              <w:jc w:val="center"/>
              <w:textAlignment w:val="auto"/>
              <w:rPr>
                <w:b/>
                <w:bCs/>
                <w:color w:val="000000"/>
                <w:sz w:val="18"/>
                <w:szCs w:val="18"/>
              </w:rPr>
            </w:pPr>
            <w:r>
              <w:rPr>
                <w:b/>
                <w:bCs/>
                <w:color w:val="000000"/>
                <w:sz w:val="18"/>
                <w:szCs w:val="18"/>
              </w:rPr>
              <w:t>vjerovnika</w:t>
            </w:r>
          </w:p>
        </w:tc>
        <w:tc>
          <w:tcPr>
            <w:tcW w:type="dxa" w:w="1909"/>
            <w:gridSpan w:val="2"/>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 xml:space="preserve"> Iznos</w:t>
            </w:r>
          </w:p>
          <w:p w:rsidRDefault="001E7418" w:rsidR="001E7418">
            <w:pPr>
              <w:overflowPunct/>
              <w:jc w:val="center"/>
              <w:textAlignment w:val="auto"/>
              <w:rPr>
                <w:b/>
                <w:bCs/>
                <w:color w:val="000000"/>
                <w:sz w:val="18"/>
                <w:szCs w:val="18"/>
                <w:vertAlign w:val="superscript"/>
              </w:rPr>
            </w:pPr>
            <w:r>
              <w:rPr>
                <w:b/>
                <w:bCs/>
                <w:color w:val="000000"/>
                <w:sz w:val="18"/>
                <w:szCs w:val="18"/>
              </w:rPr>
              <w:t>prijavljene tražbine (k</w:t>
            </w:r>
            <w:r>
              <w:rPr>
                <w:b/>
                <w:bCs/>
                <w:color w:val="000000"/>
                <w:sz w:val="18"/>
                <w:szCs w:val="18"/>
                <w:vertAlign w:val="superscript"/>
              </w:rPr>
              <w:t xml:space="preserve">n)1 </w:t>
            </w:r>
          </w:p>
        </w:tc>
        <w:tc>
          <w:tcPr>
            <w:tcW w:type="dxa" w:w="141"/>
            <w:tcBorders>
              <w:top w:space="0" w:sz="6" w:color="auto" w:val="double"/>
              <w:left w:space="0" w:sz="6" w:color="auto" w:val="single"/>
              <w:bottom w:val="nil"/>
              <w:right w:space="0" w:sz="6" w:color="auto" w:val="single"/>
            </w:tcBorders>
          </w:tcPr>
          <w:p w:rsidRDefault="001E7418" w:rsidR="001E7418">
            <w:pPr>
              <w:overflowPunct/>
              <w:jc w:val="center"/>
              <w:textAlignment w:val="auto"/>
              <w:rPr>
                <w:b/>
                <w:bCs/>
                <w:color w:val="000000"/>
                <w:sz w:val="18"/>
                <w:szCs w:val="18"/>
              </w:rPr>
            </w:pPr>
          </w:p>
        </w:tc>
        <w:tc>
          <w:tcPr>
            <w:tcW w:type="dxa" w:w="993"/>
            <w:tcBorders>
              <w:top w:space="0" w:sz="6" w:color="auto" w:val="double"/>
              <w:left w:space="0" w:sz="6" w:color="auto" w:val="single"/>
              <w:bottom w:val="nil"/>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 xml:space="preserve">Iznos </w:t>
            </w:r>
          </w:p>
          <w:p w:rsidRDefault="001E7418" w:rsidR="001E7418">
            <w:pPr>
              <w:overflowPunct/>
              <w:jc w:val="center"/>
              <w:textAlignment w:val="auto"/>
              <w:rPr>
                <w:b/>
                <w:bCs/>
                <w:color w:val="000000"/>
                <w:sz w:val="18"/>
                <w:szCs w:val="18"/>
              </w:rPr>
            </w:pPr>
            <w:r>
              <w:rPr>
                <w:b/>
                <w:bCs/>
                <w:color w:val="000000"/>
                <w:sz w:val="18"/>
                <w:szCs w:val="18"/>
              </w:rPr>
              <w:t>priznate</w:t>
            </w:r>
          </w:p>
          <w:p w:rsidRDefault="001E7418" w:rsidR="001E7418">
            <w:pPr>
              <w:overflowPunct/>
              <w:jc w:val="center"/>
              <w:textAlignment w:val="auto"/>
              <w:rPr>
                <w:b/>
                <w:bCs/>
                <w:color w:val="000000"/>
                <w:sz w:val="18"/>
                <w:szCs w:val="18"/>
              </w:rPr>
            </w:pPr>
            <w:r>
              <w:rPr>
                <w:b/>
                <w:bCs/>
                <w:color w:val="000000"/>
                <w:sz w:val="18"/>
                <w:szCs w:val="18"/>
              </w:rPr>
              <w:t>tražbine</w:t>
            </w:r>
          </w:p>
          <w:p w:rsidRDefault="001E7418" w:rsidR="001E7418">
            <w:pPr>
              <w:overflowPunct/>
              <w:jc w:val="center"/>
              <w:textAlignment w:val="auto"/>
              <w:rPr>
                <w:b/>
                <w:bCs/>
                <w:color w:val="000000"/>
                <w:sz w:val="18"/>
                <w:szCs w:val="18"/>
              </w:rPr>
            </w:pPr>
            <w:r>
              <w:rPr>
                <w:b/>
                <w:bCs/>
                <w:color w:val="000000"/>
                <w:sz w:val="18"/>
                <w:szCs w:val="18"/>
              </w:rPr>
              <w:t>(kn)</w:t>
            </w:r>
          </w:p>
        </w:tc>
        <w:tc>
          <w:tcPr>
            <w:tcW w:type="dxa" w:w="708"/>
            <w:tcBorders>
              <w:top w:space="0" w:sz="6" w:color="auto" w:val="double"/>
              <w:left w:space="0" w:sz="6" w:color="auto" w:val="single"/>
              <w:bottom w:val="nil"/>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 xml:space="preserve">Iznos </w:t>
            </w:r>
          </w:p>
          <w:p w:rsidRDefault="001E7418" w:rsidR="001E7418">
            <w:pPr>
              <w:overflowPunct/>
              <w:jc w:val="center"/>
              <w:textAlignment w:val="auto"/>
              <w:rPr>
                <w:b/>
                <w:bCs/>
                <w:color w:val="000000"/>
                <w:sz w:val="18"/>
                <w:szCs w:val="18"/>
              </w:rPr>
            </w:pPr>
            <w:r>
              <w:rPr>
                <w:b/>
                <w:bCs/>
                <w:color w:val="000000"/>
                <w:sz w:val="18"/>
                <w:szCs w:val="18"/>
              </w:rPr>
              <w:t>osporene</w:t>
            </w:r>
          </w:p>
          <w:p w:rsidRDefault="001E7418" w:rsidR="001E7418">
            <w:pPr>
              <w:overflowPunct/>
              <w:jc w:val="center"/>
              <w:textAlignment w:val="auto"/>
              <w:rPr>
                <w:b/>
                <w:bCs/>
                <w:color w:val="000000"/>
                <w:sz w:val="18"/>
                <w:szCs w:val="18"/>
              </w:rPr>
            </w:pPr>
            <w:r>
              <w:rPr>
                <w:b/>
                <w:bCs/>
                <w:color w:val="000000"/>
                <w:sz w:val="18"/>
                <w:szCs w:val="18"/>
              </w:rPr>
              <w:t xml:space="preserve"> tražbine</w:t>
            </w:r>
          </w:p>
          <w:p w:rsidRDefault="001E7418" w:rsidR="001E7418">
            <w:pPr>
              <w:overflowPunct/>
              <w:jc w:val="center"/>
              <w:textAlignment w:val="auto"/>
              <w:rPr>
                <w:b/>
                <w:bCs/>
                <w:color w:val="000000"/>
                <w:sz w:val="18"/>
                <w:szCs w:val="18"/>
              </w:rPr>
            </w:pPr>
            <w:r>
              <w:rPr>
                <w:b/>
                <w:bCs/>
                <w:color w:val="000000"/>
                <w:sz w:val="18"/>
                <w:szCs w:val="18"/>
              </w:rPr>
              <w:t>(kn)</w:t>
            </w:r>
          </w:p>
        </w:tc>
        <w:tc>
          <w:tcPr>
            <w:tcW w:type="dxa" w:w="1134"/>
            <w:tcBorders>
              <w:top w:space="0" w:sz="6" w:color="auto" w:val="double"/>
              <w:left w:space="0" w:sz="6" w:color="auto" w:val="single"/>
              <w:bottom w:val="nil"/>
              <w:right w:space="0" w:sz="6" w:color="auto" w:val="single"/>
            </w:tcBorders>
          </w:tcPr>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r>
              <w:rPr>
                <w:b/>
                <w:bCs/>
                <w:color w:val="000000"/>
                <w:sz w:val="18"/>
                <w:szCs w:val="18"/>
              </w:rPr>
              <w:t xml:space="preserve">Razlog </w:t>
            </w:r>
          </w:p>
          <w:p w:rsidRDefault="001E7418" w:rsidR="001E7418">
            <w:pPr>
              <w:overflowPunct/>
              <w:jc w:val="center"/>
              <w:textAlignment w:val="auto"/>
              <w:rPr>
                <w:b/>
                <w:bCs/>
                <w:color w:val="000000"/>
                <w:sz w:val="18"/>
                <w:szCs w:val="18"/>
              </w:rPr>
            </w:pPr>
            <w:r>
              <w:rPr>
                <w:b/>
                <w:bCs/>
                <w:color w:val="000000"/>
                <w:sz w:val="18"/>
                <w:szCs w:val="18"/>
              </w:rPr>
              <w:t>osporavanja tražbine</w:t>
            </w:r>
          </w:p>
        </w:tc>
        <w:tc>
          <w:tcPr>
            <w:tcW w:type="dxa" w:w="1134"/>
            <w:tcBorders>
              <w:top w:space="0" w:sz="6" w:color="auto" w:val="double"/>
              <w:left w:space="0" w:sz="6" w:color="auto" w:val="single"/>
              <w:bottom w:val="nil"/>
              <w:right w:space="0" w:sz="6" w:color="auto" w:val="double"/>
            </w:tcBorders>
          </w:tcPr>
          <w:p w:rsidRDefault="001E7418" w:rsidR="001E7418">
            <w:pPr>
              <w:overflowPunct/>
              <w:jc w:val="center"/>
              <w:textAlignment w:val="auto"/>
              <w:rPr>
                <w:b/>
                <w:bCs/>
                <w:color w:val="000000"/>
                <w:sz w:val="18"/>
                <w:szCs w:val="18"/>
              </w:rPr>
            </w:pPr>
            <w:r>
              <w:rPr>
                <w:b/>
                <w:bCs/>
                <w:color w:val="000000"/>
                <w:sz w:val="18"/>
                <w:szCs w:val="18"/>
              </w:rPr>
              <w:t>Oznaka ovršne isprave</w:t>
            </w:r>
          </w:p>
          <w:p w:rsidRDefault="001E7418" w:rsidR="001E7418">
            <w:pPr>
              <w:overflowPunct/>
              <w:jc w:val="center"/>
              <w:textAlignment w:val="auto"/>
              <w:rPr>
                <w:b/>
                <w:bCs/>
                <w:color w:val="000000"/>
                <w:sz w:val="18"/>
                <w:szCs w:val="18"/>
              </w:rPr>
            </w:pPr>
            <w:r>
              <w:rPr>
                <w:b/>
                <w:bCs/>
                <w:color w:val="000000"/>
                <w:sz w:val="18"/>
                <w:szCs w:val="18"/>
              </w:rPr>
              <w:t xml:space="preserve">ako se tražbine </w:t>
            </w:r>
          </w:p>
          <w:p w:rsidRDefault="001E7418" w:rsidP="001E7418" w:rsidR="001E7418">
            <w:pPr>
              <w:overflowPunct/>
              <w:jc w:val="center"/>
              <w:textAlignment w:val="auto"/>
              <w:rPr>
                <w:b/>
                <w:bCs/>
                <w:color w:val="000000"/>
                <w:sz w:val="18"/>
                <w:szCs w:val="18"/>
              </w:rPr>
            </w:pPr>
            <w:r>
              <w:rPr>
                <w:b/>
                <w:bCs/>
                <w:color w:val="000000"/>
                <w:sz w:val="18"/>
                <w:szCs w:val="18"/>
              </w:rPr>
              <w:t>zasniva na ovršnoj ispravi</w:t>
            </w:r>
          </w:p>
        </w:tc>
      </w:tr>
      <w:tr w:rsidTr="00EA4D29" w:rsidR="001E7418">
        <w:trPr>
          <w:trHeight w:val="346"/>
        </w:trPr>
        <w:tc>
          <w:tcPr>
            <w:tcW w:type="dxa" w:w="283"/>
            <w:tcBorders>
              <w:top w:space="0" w:sz="6" w:color="auto" w:val="single"/>
              <w:left w:space="0" w:sz="6" w:color="auto" w:val="double"/>
              <w:bottom w:space="0" w:sz="6" w:color="auto" w:val="single"/>
              <w:right w:space="0" w:sz="6" w:color="auto" w:val="double"/>
            </w:tcBorders>
          </w:tcPr>
          <w:p w:rsidRDefault="001E7418" w:rsidR="001E7418">
            <w:pPr>
              <w:overflowPunct/>
              <w:jc w:val="center"/>
              <w:textAlignment w:val="auto"/>
              <w:rPr>
                <w:b/>
                <w:bCs/>
                <w:color w:val="000000"/>
                <w:sz w:val="18"/>
                <w:szCs w:val="18"/>
              </w:rPr>
            </w:pPr>
          </w:p>
        </w:tc>
        <w:tc>
          <w:tcPr>
            <w:tcW w:type="dxa" w:w="1844"/>
            <w:tcBorders>
              <w:top w:space="0" w:sz="6" w:color="auto" w:val="single"/>
              <w:left w:val="nil"/>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1483"/>
            <w:tcBorders>
              <w:top w:val="nil"/>
              <w:left w:space="0" w:sz="6" w:color="auto" w:val="single"/>
              <w:bottom w:val="nil"/>
              <w:right w:space="0" w:sz="6" w:color="auto" w:val="single"/>
            </w:tcBorders>
          </w:tcPr>
          <w:p w:rsidRDefault="001E7418" w:rsidP="00EA4D29" w:rsidR="001E7418">
            <w:pPr>
              <w:overflowPunct/>
              <w:jc w:val="center"/>
              <w:textAlignment w:val="auto"/>
              <w:rPr>
                <w:b/>
                <w:bCs/>
                <w:color w:val="000000"/>
                <w:sz w:val="18"/>
                <w:szCs w:val="18"/>
              </w:rPr>
            </w:pPr>
            <w:r>
              <w:rPr>
                <w:b/>
                <w:bCs/>
                <w:color w:val="000000"/>
                <w:sz w:val="18"/>
                <w:szCs w:val="18"/>
              </w:rPr>
              <w:t xml:space="preserve"> bruto</w:t>
            </w:r>
          </w:p>
        </w:tc>
        <w:tc>
          <w:tcPr>
            <w:tcW w:type="dxa" w:w="426"/>
            <w:tcBorders>
              <w:top w:val="nil"/>
              <w:left w:space="0" w:sz="6" w:color="auto" w:val="single"/>
              <w:bottom w:val="nil"/>
              <w:right w:val="nil"/>
            </w:tcBorders>
          </w:tcPr>
          <w:p w:rsidRDefault="001E7418" w:rsidP="00EA4D29" w:rsidR="001E7418">
            <w:pPr>
              <w:overflowPunct/>
              <w:jc w:val="center"/>
              <w:textAlignment w:val="auto"/>
              <w:rPr>
                <w:b/>
                <w:bCs/>
                <w:color w:val="000000"/>
                <w:sz w:val="18"/>
                <w:szCs w:val="18"/>
              </w:rPr>
            </w:pPr>
            <w:r>
              <w:rPr>
                <w:b/>
                <w:bCs/>
                <w:color w:val="000000"/>
                <w:sz w:val="18"/>
                <w:szCs w:val="18"/>
              </w:rPr>
              <w:t>neto</w:t>
            </w:r>
          </w:p>
        </w:tc>
        <w:tc>
          <w:tcPr>
            <w:tcW w:type="dxa" w:w="141"/>
            <w:tcBorders>
              <w:top w:val="nil"/>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993"/>
            <w:tcBorders>
              <w:top w:val="nil"/>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708"/>
            <w:tcBorders>
              <w:top w:val="nil"/>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1134"/>
            <w:tcBorders>
              <w:top w:val="nil"/>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1134"/>
            <w:tcBorders>
              <w:top w:val="nil"/>
              <w:left w:space="0" w:sz="6" w:color="auto" w:val="single"/>
              <w:bottom w:space="0" w:sz="6" w:color="auto" w:val="single"/>
              <w:right w:space="0" w:sz="6" w:color="auto" w:val="double"/>
            </w:tcBorders>
          </w:tcPr>
          <w:p w:rsidRDefault="001E7418" w:rsidR="001E7418">
            <w:pPr>
              <w:overflowPunct/>
              <w:jc w:val="center"/>
              <w:textAlignment w:val="auto"/>
              <w:rPr>
                <w:b/>
                <w:bCs/>
                <w:color w:val="000000"/>
                <w:sz w:val="18"/>
                <w:szCs w:val="18"/>
              </w:rPr>
            </w:pPr>
          </w:p>
        </w:tc>
      </w:tr>
      <w:tr w:rsidTr="00085E63" w:rsidR="001E7418">
        <w:trPr>
          <w:trHeight w:val="225"/>
        </w:trPr>
        <w:tc>
          <w:tcPr>
            <w:tcW w:type="dxa" w:w="283"/>
            <w:tcBorders>
              <w:top w:space="0" w:sz="6" w:color="auto" w:val="single"/>
              <w:left w:space="0" w:sz="6" w:color="auto" w:val="double"/>
              <w:bottom w:space="0" w:sz="6" w:color="auto" w:val="single"/>
              <w:right w:space="0" w:sz="6" w:color="auto" w:val="double"/>
            </w:tcBorders>
          </w:tcPr>
          <w:p w:rsidRDefault="001E7418" w:rsidR="001E7418">
            <w:pPr>
              <w:overflowPunct/>
              <w:jc w:val="center"/>
              <w:textAlignment w:val="auto"/>
              <w:rPr>
                <w:b/>
                <w:bCs/>
                <w:color w:val="000000"/>
              </w:rPr>
            </w:pPr>
            <w:r>
              <w:rPr>
                <w:b/>
                <w:bCs/>
                <w:color w:val="000000"/>
              </w:rPr>
              <w:t>1</w:t>
            </w:r>
          </w:p>
        </w:tc>
        <w:tc>
          <w:tcPr>
            <w:tcW w:type="dxa" w:w="1844"/>
            <w:tcBorders>
              <w:top w:space="0" w:sz="6" w:color="auto" w:val="single"/>
              <w:left w:val="nil"/>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2</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3</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4</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5</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6</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color w:val="000000"/>
                <w:sz w:val="24"/>
                <w:szCs w:val="24"/>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color w:val="000000"/>
                <w:sz w:val="24"/>
                <w:szCs w:val="24"/>
              </w:rPr>
            </w:pPr>
            <w:r>
              <w:rPr>
                <w:rFonts w:cs="Bookman Old Style" w:hAnsi="Bookman Old Style" w:ascii="Bookman Old Style"/>
                <w:color w:val="000000"/>
                <w:sz w:val="24"/>
                <w:szCs w:val="24"/>
              </w:rPr>
              <w:t>8</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color w:val="000000"/>
                <w:sz w:val="24"/>
                <w:szCs w:val="24"/>
              </w:rPr>
            </w:pPr>
            <w:r>
              <w:rPr>
                <w:rFonts w:cs="Bookman Old Style" w:hAnsi="Bookman Old Style" w:ascii="Bookman Old Style"/>
                <w:color w:val="000000"/>
                <w:sz w:val="24"/>
                <w:szCs w:val="24"/>
              </w:rPr>
              <w:t>9</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color w:val="000000"/>
              </w:rPr>
            </w:pPr>
            <w:r>
              <w:rPr>
                <w:rFonts w:cs="Bookman Old Style" w:hAnsi="Bookman Old Style" w:ascii="Bookman Old Style"/>
                <w:color w:val="000000"/>
              </w:rPr>
              <w:t>10</w:t>
            </w: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b/>
                <w:bCs/>
                <w:color w:val="000000"/>
              </w:rPr>
            </w:pPr>
            <w:r>
              <w:rPr>
                <w:b/>
                <w:bCs/>
                <w:color w:val="000000"/>
              </w:rPr>
              <w:t>11</w:t>
            </w:r>
          </w:p>
        </w:tc>
      </w:tr>
      <w:tr w:rsidTr="00EA4D29" w:rsidR="001E7418">
        <w:trPr>
          <w:trHeight w:val="3090"/>
        </w:trPr>
        <w:tc>
          <w:tcPr>
            <w:tcW w:type="dxa" w:w="283"/>
            <w:tcBorders>
              <w:top w:space="0" w:sz="6" w:color="auto" w:val="single"/>
              <w:left w:space="0" w:sz="6" w:color="auto" w:val="double"/>
              <w:bottom w:space="0" w:sz="6" w:color="auto" w:val="single"/>
              <w:right w:space="0" w:sz="6" w:color="auto" w:val="doub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001</w:t>
            </w:r>
          </w:p>
        </w:tc>
        <w:tc>
          <w:tcPr>
            <w:tcW w:type="dxa" w:w="1844"/>
            <w:tcBorders>
              <w:top w:space="0" w:sz="6" w:color="auto" w:val="single"/>
              <w:left w:val="nil"/>
              <w:bottom w:space="0" w:sz="6" w:color="auto" w:val="single"/>
              <w:right w:space="0" w:sz="6" w:color="auto" w:val="single"/>
            </w:tcBorders>
          </w:tcPr>
          <w:p w:rsidRDefault="001E7418" w:rsidR="001E7418">
            <w:pPr>
              <w:overflowPunct/>
              <w:jc w:val="center"/>
              <w:textAlignment w:val="auto"/>
              <w:rPr>
                <w:color w:val="000000"/>
              </w:rPr>
            </w:pPr>
            <w:r>
              <w:rPr>
                <w:b/>
                <w:bCs/>
                <w:color w:val="000000"/>
              </w:rPr>
              <w:t>RAIFFEISENBANK AUSTRIJA d.d.</w:t>
            </w:r>
          </w:p>
          <w:p w:rsidRDefault="001E7418" w:rsidR="001E7418">
            <w:pPr>
              <w:overflowPunct/>
              <w:jc w:val="center"/>
              <w:textAlignment w:val="auto"/>
              <w:rPr>
                <w:color w:val="000000"/>
              </w:rPr>
            </w:pPr>
            <w:r>
              <w:rPr>
                <w:color w:val="000000"/>
              </w:rPr>
              <w:t xml:space="preserve">zastupani po punomoćnici Jasmina Viduka, dipl.pravnik, iz Zagreba, Biserka Miklenić-Novačić, dipl.oec, iz Samobora i Dražen Marković, dipl.pravnik, iz Zagreba </w:t>
            </w:r>
          </w:p>
          <w:p w:rsidRDefault="001E7418" w:rsidP="00085E63" w:rsidR="001E7418">
            <w:pPr>
              <w:overflowPunct/>
              <w:jc w:val="center"/>
              <w:textAlignment w:val="auto"/>
              <w:rPr>
                <w:color w:val="000000"/>
              </w:rPr>
            </w:pPr>
            <w:r>
              <w:rPr>
                <w:color w:val="000000"/>
              </w:rPr>
              <w:t>HR0624840081000000013</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53056966535</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Petrinjska 59</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14.297.693,62</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14.297.693,62</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0,00</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r>
              <w:rPr>
                <w:color w:val="000000"/>
              </w:rPr>
              <w:t>Rješenje o ovrsi Općinskog suda u Karlovcu posl.br. Ovr-2758/2011 od 5.1.2012.g.</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tc>
      </w:tr>
      <w:tr w:rsidTr="00085E63" w:rsidR="001E7418">
        <w:trPr>
          <w:trHeight w:val="1740"/>
        </w:trPr>
        <w:tc>
          <w:tcPr>
            <w:tcW w:type="dxa" w:w="283"/>
            <w:tcBorders>
              <w:top w:space="0" w:sz="6" w:color="auto" w:val="single"/>
              <w:left w:space="0" w:sz="6" w:color="auto" w:val="double"/>
              <w:bottom w:space="0" w:sz="6" w:color="auto" w:val="single"/>
              <w:right w:space="0" w:sz="6" w:color="auto" w:val="doub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002</w:t>
            </w:r>
          </w:p>
        </w:tc>
        <w:tc>
          <w:tcPr>
            <w:tcW w:type="dxa" w:w="1844"/>
            <w:tcBorders>
              <w:top w:space="0" w:sz="6" w:color="auto" w:val="single"/>
              <w:left w:val="nil"/>
              <w:bottom w:space="0" w:sz="6" w:color="auto" w:val="single"/>
              <w:right w:space="0" w:sz="6" w:color="auto" w:val="single"/>
            </w:tcBorders>
          </w:tcPr>
          <w:p w:rsidRDefault="001E7418" w:rsidR="001E7418">
            <w:pPr>
              <w:overflowPunct/>
              <w:jc w:val="center"/>
              <w:textAlignment w:val="auto"/>
              <w:rPr>
                <w:color w:val="000000"/>
              </w:rPr>
            </w:pPr>
            <w:r>
              <w:rPr>
                <w:b/>
                <w:bCs/>
                <w:color w:val="000000"/>
              </w:rPr>
              <w:t>ALLIANZ ZAGREB d.d.</w:t>
            </w:r>
            <w:r>
              <w:rPr>
                <w:color w:val="000000"/>
              </w:rPr>
              <w:t xml:space="preserve">, </w:t>
            </w:r>
          </w:p>
          <w:p w:rsidRDefault="001E7418" w:rsidR="001E7418">
            <w:pPr>
              <w:overflowPunct/>
              <w:jc w:val="center"/>
              <w:textAlignment w:val="auto"/>
              <w:rPr>
                <w:color w:val="000000"/>
              </w:rPr>
            </w:pPr>
            <w:r>
              <w:rPr>
                <w:color w:val="000000"/>
              </w:rPr>
              <w:t>zastupan po Odvjetničkom društvu Hanžeković &amp; partneri d.o.o. iz Zagreba, Radnička cesta 22</w:t>
            </w:r>
          </w:p>
          <w:p w:rsidRDefault="001E7418" w:rsidP="00085E63" w:rsidR="001E7418">
            <w:pPr>
              <w:overflowPunct/>
              <w:jc w:val="center"/>
              <w:textAlignment w:val="auto"/>
              <w:rPr>
                <w:color w:val="000000"/>
              </w:rPr>
            </w:pPr>
            <w:r>
              <w:rPr>
                <w:color w:val="000000"/>
              </w:rPr>
              <w:t>HR8723600001500103513</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23759810849</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Heinzelova 70</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63.203,45</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63.200,45</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3,00</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Vjerovnik krivo zbrojio</w:t>
            </w:r>
          </w:p>
          <w:p w:rsidRDefault="001E7418" w:rsidR="001E7418">
            <w:pPr>
              <w:overflowPunct/>
              <w:jc w:val="center"/>
              <w:textAlignment w:val="auto"/>
              <w:rPr>
                <w:color w:val="000000"/>
              </w:rPr>
            </w:pPr>
            <w:r>
              <w:rPr>
                <w:color w:val="000000"/>
              </w:rPr>
              <w:t>stavke iz tražbine</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r>
              <w:rPr>
                <w:color w:val="000000"/>
              </w:rPr>
              <w:t>Povrv-3794/13</w:t>
            </w: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Trgovački sud u Zagrebu</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tc>
      </w:tr>
      <w:tr w:rsidTr="00085E63" w:rsidR="001E7418">
        <w:trPr>
          <w:trHeight w:val="1695"/>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003</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HRVATSKE VODE</w:t>
            </w:r>
          </w:p>
          <w:p w:rsidRDefault="001E7418" w:rsidR="001E7418">
            <w:pPr>
              <w:overflowPunct/>
              <w:jc w:val="center"/>
              <w:textAlignment w:val="auto"/>
              <w:rPr>
                <w:b/>
                <w:bCs/>
                <w:color w:val="000000"/>
              </w:rPr>
            </w:pPr>
            <w:r>
              <w:rPr>
                <w:b/>
                <w:bCs/>
                <w:color w:val="000000"/>
              </w:rPr>
              <w:t>VODNOGOSPODARSKI ODJEL</w:t>
            </w:r>
          </w:p>
          <w:p w:rsidRDefault="001E7418" w:rsidR="001E7418">
            <w:pPr>
              <w:overflowPunct/>
              <w:jc w:val="center"/>
              <w:textAlignment w:val="auto"/>
              <w:rPr>
                <w:b/>
                <w:bCs/>
                <w:color w:val="000000"/>
              </w:rPr>
            </w:pPr>
            <w:r>
              <w:rPr>
                <w:b/>
                <w:bCs/>
                <w:color w:val="000000"/>
              </w:rPr>
              <w:t>ZA SREDNJU I DONJU SAVU</w:t>
            </w:r>
          </w:p>
          <w:p w:rsidRDefault="001E7418" w:rsidR="001E7418">
            <w:pPr>
              <w:overflowPunct/>
              <w:jc w:val="center"/>
              <w:textAlignment w:val="auto"/>
              <w:rPr>
                <w:b/>
                <w:bCs/>
                <w:color w:val="000000"/>
              </w:rPr>
            </w:pPr>
          </w:p>
          <w:p w:rsidRDefault="001E7418" w:rsidP="00085E63" w:rsidR="001E7418">
            <w:pPr>
              <w:overflowPunct/>
              <w:jc w:val="center"/>
              <w:textAlignment w:val="auto"/>
              <w:rPr>
                <w:b/>
                <w:bCs/>
                <w:color w:val="000000"/>
              </w:rPr>
            </w:pPr>
            <w:r>
              <w:rPr>
                <w:b/>
                <w:bCs/>
                <w:color w:val="000000"/>
              </w:rPr>
              <w:t xml:space="preserve"> </w:t>
            </w:r>
            <w:r>
              <w:rPr>
                <w:color w:val="000000"/>
              </w:rPr>
              <w:t>žiro račun 2360000-1101425545</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28921383001</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Slavonski Brod,</w:t>
            </w:r>
          </w:p>
          <w:p w:rsidRDefault="001E7418" w:rsidR="001E7418">
            <w:pPr>
              <w:overflowPunct/>
              <w:jc w:val="center"/>
              <w:textAlignment w:val="auto"/>
              <w:rPr>
                <w:color w:val="000000"/>
              </w:rPr>
            </w:pPr>
            <w:r>
              <w:rPr>
                <w:color w:val="000000"/>
              </w:rPr>
              <w:t>Šetalište braće Radića 22</w:t>
            </w:r>
          </w:p>
          <w:p w:rsidRDefault="001E7418" w:rsidR="001E7418">
            <w:pPr>
              <w:overflowPunct/>
              <w:jc w:val="center"/>
              <w:textAlignment w:val="auto"/>
              <w:rPr>
                <w:color w:val="000000"/>
              </w:rPr>
            </w:pP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17.188,51</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17.188,51</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right"/>
              <w:textAlignment w:val="auto"/>
              <w:rPr>
                <w:color w:val="000000"/>
              </w:rPr>
            </w:pPr>
          </w:p>
        </w:tc>
      </w:tr>
      <w:tr w:rsidTr="003B6EED" w:rsidR="001E7418">
        <w:trPr>
          <w:trHeight w:val="1261"/>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04</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HEP- OPERATOR   DISTRIBUCIJSKOG SUSTAVA d.o.o.</w:t>
            </w:r>
          </w:p>
          <w:p w:rsidRDefault="001E7418" w:rsidP="00085E63" w:rsidR="001E7418">
            <w:pPr>
              <w:overflowPunct/>
              <w:jc w:val="center"/>
              <w:textAlignment w:val="auto"/>
              <w:rPr>
                <w:color w:val="000000"/>
              </w:rPr>
            </w:pPr>
            <w:r>
              <w:rPr>
                <w:color w:val="000000"/>
              </w:rPr>
              <w:t>Žiro račun: 2340009-1510077602</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46830600751</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Ul.grada Vukovara 37</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1.626,22</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1.626,22</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right"/>
              <w:textAlignment w:val="auto"/>
              <w:rPr>
                <w:color w:val="000000"/>
              </w:rPr>
            </w:pPr>
          </w:p>
        </w:tc>
      </w:tr>
      <w:tr w:rsidTr="00EA4D29" w:rsidR="001E7418">
        <w:trPr>
          <w:trHeight w:val="1355"/>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005</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CROATIA OSIGURANJE d.d. podružnica PULA,</w:t>
            </w:r>
          </w:p>
          <w:p w:rsidRDefault="001E7418" w:rsidR="001E7418">
            <w:pPr>
              <w:overflowPunct/>
              <w:jc w:val="center"/>
              <w:textAlignment w:val="auto"/>
              <w:rPr>
                <w:color w:val="000000"/>
              </w:rPr>
            </w:pPr>
            <w:r>
              <w:rPr>
                <w:color w:val="000000"/>
              </w:rPr>
              <w:t>Ziro račun:</w:t>
            </w:r>
          </w:p>
          <w:p w:rsidRDefault="001E7418" w:rsidP="00085E63" w:rsidR="001E7418">
            <w:pPr>
              <w:overflowPunct/>
              <w:jc w:val="center"/>
              <w:textAlignment w:val="auto"/>
              <w:rPr>
                <w:b/>
                <w:bCs/>
                <w:color w:val="000000"/>
              </w:rPr>
            </w:pPr>
            <w:r>
              <w:rPr>
                <w:color w:val="000000"/>
              </w:rPr>
              <w:t>HR9123400091400555110</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26187994862</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 xml:space="preserve">Pula, </w:t>
            </w:r>
          </w:p>
          <w:p w:rsidRDefault="001E7418" w:rsidR="001E7418">
            <w:pPr>
              <w:overflowPunct/>
              <w:jc w:val="center"/>
              <w:textAlignment w:val="auto"/>
              <w:rPr>
                <w:color w:val="000000"/>
              </w:rPr>
            </w:pPr>
            <w:r>
              <w:rPr>
                <w:color w:val="000000"/>
              </w:rPr>
              <w:t>Maruličeva ul. 1</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44.005,22</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44.005,22</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r>
              <w:rPr>
                <w:color w:val="000000"/>
              </w:rPr>
              <w:t>P-3115/2011</w:t>
            </w:r>
          </w:p>
          <w:p w:rsidRDefault="001E7418" w:rsidP="00EA4D29" w:rsidR="001E7418">
            <w:pPr>
              <w:overflowPunct/>
              <w:jc w:val="center"/>
              <w:textAlignment w:val="auto"/>
              <w:rPr>
                <w:color w:val="000000"/>
              </w:rPr>
            </w:pPr>
            <w:r>
              <w:rPr>
                <w:color w:val="000000"/>
              </w:rPr>
              <w:t>Trgovački sud u Zagrebu</w:t>
            </w:r>
          </w:p>
        </w:tc>
      </w:tr>
      <w:tr w:rsidTr="00085E63" w:rsidR="001E7418">
        <w:trPr>
          <w:trHeight w:val="1665"/>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006</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DIZAJN CENTAR AAG d.o.o. u stečaju</w:t>
            </w:r>
          </w:p>
          <w:p w:rsidRDefault="001E7418" w:rsidR="001E7418">
            <w:pPr>
              <w:overflowPunct/>
              <w:jc w:val="center"/>
              <w:textAlignment w:val="auto"/>
              <w:rPr>
                <w:color w:val="000000"/>
              </w:rPr>
            </w:pPr>
            <w:r>
              <w:rPr>
                <w:color w:val="000000"/>
              </w:rPr>
              <w:t>zastupan po stečajnoj upraviteljici odvjetnici Rajki Jagmarević, a svi zastupani po odvjetniku mr.sc. Franji Valjak, iz Zagreba, Petrinjska 59a</w:t>
            </w:r>
          </w:p>
          <w:p w:rsidRDefault="001E7418" w:rsidP="00085E63" w:rsidR="001E7418">
            <w:pPr>
              <w:overflowPunct/>
              <w:jc w:val="center"/>
              <w:textAlignment w:val="auto"/>
              <w:rPr>
                <w:color w:val="000000"/>
              </w:rPr>
            </w:pPr>
            <w:r>
              <w:rPr>
                <w:color w:val="000000"/>
              </w:rPr>
              <w:t>HR4423400091190020657</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92918202270</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Ilica 15</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1.830.715,62</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1.830.715,62</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p>
        </w:tc>
      </w:tr>
      <w:tr w:rsidTr="00EA4D29" w:rsidR="001E7418">
        <w:trPr>
          <w:trHeight w:val="1575"/>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007</w:t>
            </w:r>
          </w:p>
          <w:p w:rsidRDefault="001E7418" w:rsidR="001E7418">
            <w:pPr>
              <w:overflowPunct/>
              <w:jc w:val="center"/>
              <w:textAlignment w:val="auto"/>
              <w:rPr>
                <w:color w:val="000000"/>
              </w:rPr>
            </w:pPr>
          </w:p>
        </w:tc>
        <w:tc>
          <w:tcPr>
            <w:tcW w:type="dxa" w:w="3261"/>
            <w:gridSpan w:val="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r>
              <w:rPr>
                <w:b/>
                <w:bCs/>
                <w:color w:val="000000"/>
              </w:rPr>
              <w:t>DELIUS GmbH</w:t>
            </w:r>
          </w:p>
          <w:p w:rsidRDefault="001E7418" w:rsidR="001E7418">
            <w:pPr>
              <w:overflowPunct/>
              <w:jc w:val="center"/>
              <w:textAlignment w:val="auto"/>
              <w:rPr>
                <w:color w:val="000000"/>
              </w:rPr>
            </w:pPr>
            <w:r>
              <w:rPr>
                <w:color w:val="000000"/>
              </w:rPr>
              <w:t xml:space="preserve">  </w:t>
            </w:r>
          </w:p>
          <w:p w:rsidRDefault="001E7418" w:rsidR="001E7418">
            <w:pPr>
              <w:overflowPunct/>
              <w:jc w:val="center"/>
              <w:textAlignment w:val="auto"/>
              <w:rPr>
                <w:color w:val="000000"/>
              </w:rPr>
            </w:pPr>
            <w:r>
              <w:rPr>
                <w:color w:val="000000"/>
              </w:rPr>
              <w:t>zastupan po odvjetniku Antun Šagovac, iz Velike Gorice, Zagrebačka 17</w:t>
            </w:r>
          </w:p>
          <w:p w:rsidRDefault="001E7418" w:rsidR="001E7418">
            <w:pPr>
              <w:overflowPunct/>
              <w:jc w:val="center"/>
              <w:textAlignment w:val="auto"/>
              <w:rPr>
                <w:b/>
                <w:bCs/>
                <w:color w:val="000000"/>
              </w:rPr>
            </w:pPr>
            <w:r>
              <w:rPr>
                <w:color w:val="000000"/>
              </w:rPr>
              <w:t>IBAN:DE06480800200207568400</w:t>
            </w:r>
          </w:p>
          <w:p w:rsidRDefault="001E7418" w:rsidR="001E7418">
            <w:pPr>
              <w:overflowPunct/>
              <w:jc w:val="center"/>
              <w:textAlignment w:val="auto"/>
              <w:rPr>
                <w:b/>
                <w:bCs/>
                <w:color w:val="000000"/>
              </w:rPr>
            </w:pP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 xml:space="preserve"> Goldstrasse </w:t>
            </w:r>
          </w:p>
          <w:p w:rsidRDefault="001E7418" w:rsidR="001E7418">
            <w:pPr>
              <w:overflowPunct/>
              <w:jc w:val="center"/>
              <w:textAlignment w:val="auto"/>
              <w:rPr>
                <w:color w:val="000000"/>
              </w:rPr>
            </w:pPr>
            <w:r>
              <w:rPr>
                <w:color w:val="000000"/>
              </w:rPr>
              <w:t xml:space="preserve">16-18, </w:t>
            </w:r>
          </w:p>
          <w:p w:rsidRDefault="001E7418" w:rsidR="001E7418">
            <w:pPr>
              <w:overflowPunct/>
              <w:jc w:val="center"/>
              <w:textAlignment w:val="auto"/>
              <w:rPr>
                <w:color w:val="000000"/>
              </w:rPr>
            </w:pPr>
            <w:r>
              <w:rPr>
                <w:color w:val="000000"/>
              </w:rPr>
              <w:t>POSFACH 10 02 61-33502,</w:t>
            </w:r>
          </w:p>
          <w:p w:rsidRDefault="001E7418" w:rsidR="001E7418">
            <w:pPr>
              <w:overflowPunct/>
              <w:jc w:val="center"/>
              <w:textAlignment w:val="auto"/>
              <w:rPr>
                <w:color w:val="000000"/>
              </w:rPr>
            </w:pPr>
            <w:r>
              <w:rPr>
                <w:color w:val="000000"/>
              </w:rPr>
              <w:t>BEIELFELD, Njemačka</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465.828,61</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465.828,61</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p>
        </w:tc>
      </w:tr>
      <w:tr w:rsidTr="003B6EED" w:rsidR="001E7418">
        <w:trPr>
          <w:trHeight w:val="929"/>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008</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ANIĆ HOLDING PLUS d.o.o.</w:t>
            </w:r>
          </w:p>
          <w:p w:rsidRDefault="001E7418" w:rsidR="001E7418">
            <w:pPr>
              <w:overflowPunct/>
              <w:jc w:val="center"/>
              <w:textAlignment w:val="auto"/>
              <w:rPr>
                <w:color w:val="000000"/>
              </w:rPr>
            </w:pPr>
            <w:r>
              <w:rPr>
                <w:color w:val="000000"/>
              </w:rPr>
              <w:t>HR5025000091101022589</w:t>
            </w:r>
          </w:p>
          <w:p w:rsidRDefault="001E7418" w:rsidR="001E7418">
            <w:pPr>
              <w:overflowPunct/>
              <w:jc w:val="center"/>
              <w:textAlignment w:val="auto"/>
              <w:rPr>
                <w:color w:val="000000"/>
              </w:rPr>
            </w:pP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61238079664</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Trg bana Josipa Jelačića 1</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332.781,83</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332.781,83</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right"/>
              <w:textAlignment w:val="auto"/>
              <w:rPr>
                <w:color w:val="000000"/>
              </w:rPr>
            </w:pPr>
          </w:p>
        </w:tc>
      </w:tr>
      <w:tr w:rsidTr="003B6EED" w:rsidR="001E7418">
        <w:trPr>
          <w:trHeight w:val="762"/>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009</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ANTE ZLOIĆ</w:t>
            </w:r>
          </w:p>
          <w:p w:rsidRDefault="001E7418" w:rsidR="001E7418">
            <w:pPr>
              <w:overflowPunct/>
              <w:jc w:val="center"/>
              <w:textAlignment w:val="auto"/>
              <w:rPr>
                <w:color w:val="000000"/>
              </w:rPr>
            </w:pP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01614972574</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Gračanska cesta 127</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62.848,55</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62.848,55</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right"/>
              <w:textAlignment w:val="auto"/>
              <w:rPr>
                <w:color w:val="000000"/>
              </w:rPr>
            </w:pPr>
          </w:p>
        </w:tc>
      </w:tr>
      <w:tr w:rsidTr="003B6EED" w:rsidR="001E7418">
        <w:trPr>
          <w:trHeight w:val="1396"/>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010</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GRAD SLUNJ</w:t>
            </w:r>
          </w:p>
          <w:p w:rsidRDefault="001E7418" w:rsidR="001E7418">
            <w:pPr>
              <w:overflowPunct/>
              <w:jc w:val="center"/>
              <w:textAlignment w:val="auto"/>
              <w:rPr>
                <w:color w:val="000000"/>
              </w:rPr>
            </w:pPr>
          </w:p>
          <w:p w:rsidRDefault="001E7418" w:rsidP="00085E63" w:rsidR="001E7418">
            <w:pPr>
              <w:overflowPunct/>
              <w:jc w:val="center"/>
              <w:textAlignment w:val="auto"/>
              <w:rPr>
                <w:color w:val="000000"/>
              </w:rPr>
            </w:pPr>
            <w:r>
              <w:rPr>
                <w:color w:val="000000"/>
              </w:rPr>
              <w:t>HR9823400091840000001</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33366502542</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Slunj,</w:t>
            </w:r>
          </w:p>
          <w:p w:rsidRDefault="001E7418" w:rsidR="001E7418">
            <w:pPr>
              <w:overflowPunct/>
              <w:jc w:val="center"/>
              <w:textAlignment w:val="auto"/>
              <w:rPr>
                <w:color w:val="000000"/>
              </w:rPr>
            </w:pPr>
            <w:r>
              <w:rPr>
                <w:color w:val="000000"/>
              </w:rPr>
              <w:t>Trg dr. Franje Tuđmana 12</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125.875,46</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125.875,46</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r>
              <w:rPr>
                <w:color w:val="000000"/>
              </w:rPr>
              <w:t>P-2623/13</w:t>
            </w:r>
          </w:p>
          <w:p w:rsidRDefault="001E7418" w:rsidR="001E7418">
            <w:pPr>
              <w:overflowPunct/>
              <w:jc w:val="center"/>
              <w:textAlignment w:val="auto"/>
              <w:rPr>
                <w:color w:val="000000"/>
              </w:rPr>
            </w:pPr>
            <w:r>
              <w:rPr>
                <w:color w:val="000000"/>
              </w:rPr>
              <w:t>Trgovački sud u Zagrebu</w:t>
            </w:r>
          </w:p>
          <w:p w:rsidRDefault="001E7418" w:rsidP="00EA4D29" w:rsidR="001E7418">
            <w:pPr>
              <w:overflowPunct/>
              <w:jc w:val="center"/>
              <w:textAlignment w:val="auto"/>
              <w:rPr>
                <w:color w:val="000000"/>
              </w:rPr>
            </w:pPr>
            <w:r>
              <w:rPr>
                <w:color w:val="000000"/>
              </w:rPr>
              <w:t>pravomoćno i ovršno</w:t>
            </w:r>
          </w:p>
        </w:tc>
      </w:tr>
      <w:tr w:rsidTr="003B6EED" w:rsidR="001E7418">
        <w:trPr>
          <w:trHeight w:val="978"/>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011</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 xml:space="preserve">Stečajna masa </w:t>
            </w:r>
          </w:p>
          <w:p w:rsidRDefault="001E7418" w:rsidR="001E7418">
            <w:pPr>
              <w:overflowPunct/>
              <w:jc w:val="center"/>
              <w:textAlignment w:val="auto"/>
              <w:rPr>
                <w:b/>
                <w:bCs/>
                <w:color w:val="000000"/>
              </w:rPr>
            </w:pPr>
            <w:r>
              <w:rPr>
                <w:b/>
                <w:bCs/>
                <w:color w:val="000000"/>
              </w:rPr>
              <w:t>GAJ SLATINA d.o.o. u stečaj</w:t>
            </w:r>
          </w:p>
          <w:p w:rsidRDefault="001E7418" w:rsidR="001E7418">
            <w:pPr>
              <w:overflowPunct/>
              <w:jc w:val="center"/>
              <w:textAlignment w:val="auto"/>
              <w:rPr>
                <w:color w:val="000000"/>
              </w:rPr>
            </w:pPr>
            <w:r>
              <w:rPr>
                <w:color w:val="000000"/>
              </w:rPr>
              <w:t xml:space="preserve">zastupan po odvjetnici Tatjana Figa-Gregurić iz  zajedničkog odvjetničkog ureda, Zlatko Gregurić, Tatjana Figač-Gregurić, Hrvoje Mladinić, iz Bjelovara, Mihanovićeva 15b </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13837417416</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Slatina,</w:t>
            </w:r>
          </w:p>
          <w:p w:rsidRDefault="001E7418" w:rsidR="001E7418">
            <w:pPr>
              <w:overflowPunct/>
              <w:jc w:val="center"/>
              <w:textAlignment w:val="auto"/>
              <w:rPr>
                <w:color w:val="000000"/>
              </w:rPr>
            </w:pPr>
            <w:r>
              <w:rPr>
                <w:color w:val="000000"/>
              </w:rPr>
              <w:t>Zrinskog 27</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1.794.122,99</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716.317,52</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1.077.805,47</w:t>
            </w:r>
          </w:p>
        </w:tc>
        <w:tc>
          <w:tcPr>
            <w:tcW w:type="dxa" w:w="2268"/>
            <w:gridSpan w:val="2"/>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r>
              <w:rPr>
                <w:color w:val="000000"/>
              </w:rPr>
              <w:t>Priznata je tražbina od 234.600,04 kuna glavni</w:t>
            </w:r>
            <w:r w:rsidR="003B6EED">
              <w:rPr>
                <w:color w:val="000000"/>
              </w:rPr>
              <w:t>ce sa kamatama te dosuđeni troš</w:t>
            </w:r>
            <w:r>
              <w:rPr>
                <w:color w:val="000000"/>
              </w:rPr>
              <w:t>ka, a osporena  tražbina u iznosu od  390.635,35 kuna glavnice i naknada trošk</w:t>
            </w:r>
            <w:r w:rsidR="003B6EED">
              <w:rPr>
                <w:color w:val="000000"/>
              </w:rPr>
              <w:t>ova 59.166,67 kuna sa pripadajuć</w:t>
            </w:r>
            <w:r>
              <w:rPr>
                <w:color w:val="000000"/>
              </w:rPr>
              <w:t>im kamatama u iznosu od 628.003,45 kuna, dakle ukupno 1.077.805,47 kuna sukladno Presudi Trgovačkog suda u Bjelovaru P-484/2009</w:t>
            </w:r>
          </w:p>
          <w:p w:rsidRDefault="001E7418" w:rsidR="001E7418">
            <w:pPr>
              <w:overflowPunct/>
              <w:jc w:val="center"/>
              <w:textAlignment w:val="auto"/>
              <w:rPr>
                <w:color w:val="000000"/>
              </w:rPr>
            </w:pPr>
            <w:r>
              <w:rPr>
                <w:color w:val="000000"/>
              </w:rPr>
              <w:t>Osporen je iznos tražbine sa kojim</w:t>
            </w:r>
            <w:r w:rsidR="00085E63">
              <w:rPr>
                <w:color w:val="000000"/>
              </w:rPr>
              <w:t xml:space="preserve"> </w:t>
            </w:r>
            <w:r>
              <w:rPr>
                <w:color w:val="000000"/>
              </w:rPr>
              <w:t>je tužitelj po citiranoj presudi odbijen sa tužbenim zahtjevom.</w:t>
            </w:r>
          </w:p>
          <w:p w:rsidRDefault="001E7418" w:rsidR="001E7418">
            <w:pPr>
              <w:overflowPunct/>
              <w:jc w:val="center"/>
              <w:textAlignment w:val="auto"/>
              <w:rPr>
                <w:color w:val="000000"/>
              </w:rPr>
            </w:pPr>
          </w:p>
        </w:tc>
      </w:tr>
      <w:tr w:rsidTr="00085E63" w:rsidR="001E7418">
        <w:trPr>
          <w:trHeight w:val="1950"/>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012</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 xml:space="preserve">ERSTE&amp;STEIERMARKISCHE BANK d.d., </w:t>
            </w:r>
          </w:p>
          <w:p w:rsidRDefault="001E7418" w:rsidR="001E7418">
            <w:pPr>
              <w:overflowPunct/>
              <w:jc w:val="center"/>
              <w:textAlignment w:val="auto"/>
              <w:rPr>
                <w:color w:val="000000"/>
              </w:rPr>
            </w:pPr>
            <w:r>
              <w:rPr>
                <w:color w:val="000000"/>
              </w:rPr>
              <w:t>kojeg zastupaju odvjetnici Trpimir Gugić i Lovro Kovačić odvjetnici iz Gugić &amp; Kovačić-odvjetničko društvo d.o.o. iz Zagreba, Radnička cesta 52, Green Gild R2</w:t>
            </w:r>
          </w:p>
          <w:p w:rsidRDefault="001E7418" w:rsidP="00EA4D29" w:rsidR="001E7418">
            <w:pPr>
              <w:overflowPunct/>
              <w:jc w:val="center"/>
              <w:textAlignment w:val="auto"/>
              <w:rPr>
                <w:b/>
                <w:bCs/>
                <w:color w:val="000000"/>
              </w:rPr>
            </w:pPr>
            <w:r>
              <w:rPr>
                <w:b/>
                <w:bCs/>
                <w:color w:val="000000"/>
              </w:rPr>
              <w:t xml:space="preserve">HR9524020061031262160 </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23057039320</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Rijeka,</w:t>
            </w:r>
          </w:p>
          <w:p w:rsidRDefault="001E7418" w:rsidR="001E7418">
            <w:pPr>
              <w:overflowPunct/>
              <w:jc w:val="center"/>
              <w:textAlignment w:val="auto"/>
              <w:rPr>
                <w:color w:val="000000"/>
              </w:rPr>
            </w:pPr>
            <w:r>
              <w:rPr>
                <w:color w:val="000000"/>
              </w:rPr>
              <w:t>Jadranski trg 3a</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6.604.399,96</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6.604.399,96</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color w:val="000000"/>
              </w:rPr>
            </w:pPr>
            <w:r>
              <w:rPr>
                <w:color w:val="000000"/>
              </w:rPr>
              <w:t>Zadužnica od 08.03.2014. i 22.04.2009.g.</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tc>
      </w:tr>
      <w:tr w:rsidTr="00085E63" w:rsidR="001E7418">
        <w:trPr>
          <w:trHeight w:val="1455"/>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013</w:t>
            </w:r>
          </w:p>
        </w:tc>
        <w:tc>
          <w:tcPr>
            <w:tcW w:type="dxa" w:w="184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Stečajna masa</w:t>
            </w:r>
          </w:p>
          <w:p w:rsidRDefault="001E7418" w:rsidR="001E7418">
            <w:pPr>
              <w:overflowPunct/>
              <w:jc w:val="center"/>
              <w:textAlignment w:val="auto"/>
              <w:rPr>
                <w:b/>
                <w:bCs/>
                <w:color w:val="000000"/>
              </w:rPr>
            </w:pPr>
            <w:r>
              <w:rPr>
                <w:b/>
                <w:bCs/>
                <w:color w:val="000000"/>
              </w:rPr>
              <w:t>ORIANA d.o.o. u stečaju</w:t>
            </w:r>
          </w:p>
          <w:p w:rsidRDefault="001E7418" w:rsidR="001E7418">
            <w:pPr>
              <w:overflowPunct/>
              <w:jc w:val="center"/>
              <w:textAlignment w:val="auto"/>
              <w:rPr>
                <w:b/>
                <w:bCs/>
                <w:color w:val="000000"/>
              </w:rPr>
            </w:pPr>
            <w:r>
              <w:rPr>
                <w:color w:val="000000"/>
              </w:rPr>
              <w:t>zastupana po stečajnom upravitelju Mirjana Žrvnar</w:t>
            </w:r>
          </w:p>
          <w:p w:rsidRDefault="001E7418" w:rsidP="00EA4D29" w:rsidR="001E7418">
            <w:pPr>
              <w:overflowPunct/>
              <w:jc w:val="center"/>
              <w:textAlignment w:val="auto"/>
              <w:rPr>
                <w:b/>
                <w:bCs/>
                <w:color w:val="000000"/>
              </w:rPr>
            </w:pPr>
            <w:r>
              <w:rPr>
                <w:b/>
                <w:bCs/>
                <w:color w:val="000000"/>
              </w:rPr>
              <w:t>HR8525000091101354281</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79097180293</w:t>
            </w:r>
          </w:p>
        </w:tc>
        <w:tc>
          <w:tcPr>
            <w:tcW w:type="dxa" w:w="121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 xml:space="preserve">Pula, </w:t>
            </w:r>
          </w:p>
          <w:p w:rsidRDefault="001E7418" w:rsidR="001E7418">
            <w:pPr>
              <w:overflowPunct/>
              <w:jc w:val="center"/>
              <w:textAlignment w:val="auto"/>
              <w:rPr>
                <w:color w:val="000000"/>
              </w:rPr>
            </w:pPr>
            <w:r>
              <w:rPr>
                <w:color w:val="000000"/>
              </w:rPr>
              <w:t>Palisina 33</w:t>
            </w:r>
          </w:p>
        </w:tc>
        <w:tc>
          <w:tcPr>
            <w:tcW w:type="dxa" w:w="148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906.739,20</w:t>
            </w:r>
          </w:p>
        </w:tc>
        <w:tc>
          <w:tcPr>
            <w:tcW w:type="dxa" w:w="426"/>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906.739,20</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13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p>
        </w:tc>
        <w:tc>
          <w:tcPr>
            <w:tcW w:type="dxa" w:w="1134"/>
            <w:tcBorders>
              <w:top w:space="0" w:sz="6" w:color="auto" w:val="single"/>
              <w:left w:space="0" w:sz="6" w:color="auto" w:val="single"/>
              <w:bottom w:space="0" w:sz="6" w:color="auto" w:val="single"/>
              <w:right w:space="0" w:sz="6" w:color="auto" w:val="double"/>
            </w:tcBorders>
          </w:tcPr>
          <w:p w:rsidRDefault="001E7418" w:rsidR="001E7418">
            <w:pPr>
              <w:overflowPunct/>
              <w:jc w:val="right"/>
              <w:textAlignment w:val="auto"/>
              <w:rPr>
                <w:color w:val="000000"/>
              </w:rPr>
            </w:pPr>
          </w:p>
        </w:tc>
      </w:tr>
      <w:tr w:rsidTr="00085E63" w:rsidR="001E7418">
        <w:trPr>
          <w:trHeight w:val="1455"/>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014</w:t>
            </w:r>
          </w:p>
        </w:tc>
        <w:tc>
          <w:tcPr>
            <w:tcW w:type="dxa" w:w="1844"/>
            <w:tcBorders>
              <w:top w:space="0" w:sz="6" w:color="auto" w:val="single"/>
              <w:left w:space="0" w:sz="6" w:color="auto" w:val="single"/>
              <w:bottom w:val="nil"/>
              <w:right w:space="0" w:sz="6" w:color="auto" w:val="single"/>
            </w:tcBorders>
          </w:tcPr>
          <w:p w:rsidRDefault="001E7418" w:rsidR="001E7418">
            <w:pPr>
              <w:overflowPunct/>
              <w:jc w:val="center"/>
              <w:textAlignment w:val="auto"/>
              <w:rPr>
                <w:b/>
                <w:bCs/>
                <w:color w:val="000000"/>
              </w:rPr>
            </w:pPr>
            <w:r>
              <w:rPr>
                <w:b/>
                <w:bCs/>
                <w:color w:val="000000"/>
              </w:rPr>
              <w:t>ERGO - NET d.o.o.</w:t>
            </w:r>
          </w:p>
          <w:p w:rsidRDefault="001E7418" w:rsidR="001E7418">
            <w:pPr>
              <w:overflowPunct/>
              <w:jc w:val="center"/>
              <w:textAlignment w:val="auto"/>
              <w:rPr>
                <w:color w:val="000000"/>
              </w:rPr>
            </w:pPr>
            <w:r>
              <w:rPr>
                <w:color w:val="000000"/>
              </w:rPr>
              <w:t>zastupano po odvjetniku Damir Mikić</w:t>
            </w:r>
          </w:p>
          <w:p w:rsidRDefault="001E7418" w:rsidR="001E7418">
            <w:pPr>
              <w:overflowPunct/>
              <w:jc w:val="center"/>
              <w:textAlignment w:val="auto"/>
              <w:rPr>
                <w:b/>
                <w:bCs/>
                <w:color w:val="000000"/>
              </w:rPr>
            </w:pPr>
            <w:r>
              <w:rPr>
                <w:color w:val="000000"/>
              </w:rPr>
              <w:t>Zagreb, Trnjanska cesta 23</w:t>
            </w:r>
          </w:p>
          <w:p w:rsidRDefault="001E7418" w:rsidR="001E7418">
            <w:pPr>
              <w:overflowPunct/>
              <w:jc w:val="center"/>
              <w:textAlignment w:val="auto"/>
              <w:rPr>
                <w:b/>
                <w:bCs/>
                <w:color w:val="000000"/>
              </w:rPr>
            </w:pPr>
          </w:p>
        </w:tc>
        <w:tc>
          <w:tcPr>
            <w:tcW w:type="dxa" w:w="1417"/>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r>
              <w:rPr>
                <w:color w:val="000000"/>
              </w:rPr>
              <w:t>83141697633</w:t>
            </w:r>
          </w:p>
        </w:tc>
        <w:tc>
          <w:tcPr>
            <w:tcW w:type="dxa" w:w="1210"/>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Badalićeva 26c</w:t>
            </w:r>
          </w:p>
        </w:tc>
        <w:tc>
          <w:tcPr>
            <w:tcW w:type="dxa" w:w="1483"/>
            <w:tcBorders>
              <w:top w:space="0" w:sz="6" w:color="auto" w:val="single"/>
              <w:left w:space="0" w:sz="6" w:color="auto" w:val="single"/>
              <w:bottom w:val="nil"/>
              <w:right w:space="0" w:sz="6" w:color="auto" w:val="single"/>
            </w:tcBorders>
          </w:tcPr>
          <w:p w:rsidRDefault="001E7418" w:rsidR="001E7418">
            <w:pPr>
              <w:overflowPunct/>
              <w:jc w:val="right"/>
              <w:textAlignment w:val="auto"/>
              <w:rPr>
                <w:color w:val="000000"/>
              </w:rPr>
            </w:pPr>
            <w:r>
              <w:rPr>
                <w:color w:val="000000"/>
              </w:rPr>
              <w:t>47.847,34</w:t>
            </w:r>
          </w:p>
        </w:tc>
        <w:tc>
          <w:tcPr>
            <w:tcW w:type="dxa" w:w="426"/>
            <w:tcBorders>
              <w:top w:space="0" w:sz="6" w:color="auto" w:val="single"/>
              <w:left w:space="0" w:sz="6" w:color="auto" w:val="single"/>
              <w:bottom w:val="nil"/>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val="nil"/>
              <w:right w:space="0" w:sz="6" w:color="auto" w:val="single"/>
            </w:tcBorders>
          </w:tcPr>
          <w:p w:rsidRDefault="001E7418" w:rsidR="001E7418">
            <w:pPr>
              <w:overflowPunct/>
              <w:jc w:val="right"/>
              <w:textAlignment w:val="auto"/>
              <w:rPr>
                <w:color w:val="000000"/>
              </w:rPr>
            </w:pPr>
            <w:r>
              <w:rPr>
                <w:color w:val="000000"/>
              </w:rPr>
              <w:t>47.847,34</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134"/>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p>
        </w:tc>
        <w:tc>
          <w:tcPr>
            <w:tcW w:type="dxa" w:w="1134"/>
            <w:tcBorders>
              <w:top w:space="0" w:sz="6" w:color="auto" w:val="single"/>
              <w:left w:space="0" w:sz="6" w:color="auto" w:val="single"/>
              <w:bottom w:val="nil"/>
              <w:right w:space="0" w:sz="6" w:color="auto" w:val="double"/>
            </w:tcBorders>
          </w:tcPr>
          <w:p w:rsidRDefault="001E7418" w:rsidR="001E7418">
            <w:pPr>
              <w:overflowPunct/>
              <w:jc w:val="center"/>
              <w:textAlignment w:val="auto"/>
              <w:rPr>
                <w:color w:val="000000"/>
              </w:rPr>
            </w:pPr>
            <w:r>
              <w:rPr>
                <w:color w:val="000000"/>
              </w:rPr>
              <w:t>Povrv-4789/11</w:t>
            </w:r>
          </w:p>
          <w:p w:rsidRDefault="001E7418" w:rsidR="001E7418">
            <w:pPr>
              <w:overflowPunct/>
              <w:jc w:val="center"/>
              <w:textAlignment w:val="auto"/>
              <w:rPr>
                <w:color w:val="000000"/>
              </w:rPr>
            </w:pPr>
            <w:r>
              <w:rPr>
                <w:color w:val="000000"/>
              </w:rPr>
              <w:t>pravomoćno i ovršno</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tc>
      </w:tr>
      <w:tr w:rsidTr="00EA4D29" w:rsidR="001E7418">
        <w:trPr>
          <w:trHeight w:val="1132"/>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r>
              <w:rPr>
                <w:color w:val="000000"/>
              </w:rPr>
              <w:t>015</w:t>
            </w:r>
          </w:p>
        </w:tc>
        <w:tc>
          <w:tcPr>
            <w:tcW w:type="dxa" w:w="1844"/>
            <w:tcBorders>
              <w:top w:space="0" w:sz="6" w:color="auto" w:val="single"/>
              <w:left w:space="0" w:sz="6" w:color="auto" w:val="single"/>
              <w:bottom w:val="nil"/>
              <w:right w:space="0" w:sz="6" w:color="auto" w:val="single"/>
            </w:tcBorders>
          </w:tcPr>
          <w:p w:rsidRDefault="001E7418" w:rsidR="001E7418">
            <w:pPr>
              <w:overflowPunct/>
              <w:jc w:val="center"/>
              <w:textAlignment w:val="auto"/>
              <w:rPr>
                <w:b/>
                <w:bCs/>
                <w:color w:val="000000"/>
              </w:rPr>
            </w:pPr>
            <w:r>
              <w:rPr>
                <w:b/>
                <w:bCs/>
                <w:color w:val="000000"/>
              </w:rPr>
              <w:t>FERO-TERM d.o.o.</w:t>
            </w:r>
          </w:p>
          <w:p w:rsidRDefault="001E7418" w:rsidR="001E7418">
            <w:pPr>
              <w:overflowPunct/>
              <w:jc w:val="center"/>
              <w:textAlignment w:val="auto"/>
              <w:rPr>
                <w:color w:val="000000"/>
              </w:rPr>
            </w:pPr>
            <w:r>
              <w:rPr>
                <w:color w:val="000000"/>
              </w:rPr>
              <w:t>zastupan po zaposlenici Jadranka Mitrović, dipl.iur.</w:t>
            </w:r>
          </w:p>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p>
        </w:tc>
        <w:tc>
          <w:tcPr>
            <w:tcW w:type="dxa" w:w="1417"/>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r>
              <w:rPr>
                <w:color w:val="000000"/>
              </w:rPr>
              <w:t>69638068216</w:t>
            </w:r>
          </w:p>
        </w:tc>
        <w:tc>
          <w:tcPr>
            <w:tcW w:type="dxa" w:w="1210"/>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r>
              <w:rPr>
                <w:color w:val="000000"/>
              </w:rPr>
              <w:t>Donji Stupnik,</w:t>
            </w:r>
          </w:p>
          <w:p w:rsidRDefault="001E7418" w:rsidR="001E7418">
            <w:pPr>
              <w:overflowPunct/>
              <w:jc w:val="center"/>
              <w:textAlignment w:val="auto"/>
              <w:rPr>
                <w:color w:val="000000"/>
              </w:rPr>
            </w:pPr>
            <w:r>
              <w:rPr>
                <w:color w:val="000000"/>
              </w:rPr>
              <w:t>Gospodarska 17</w:t>
            </w:r>
          </w:p>
        </w:tc>
        <w:tc>
          <w:tcPr>
            <w:tcW w:type="dxa" w:w="1483"/>
            <w:tcBorders>
              <w:top w:space="0" w:sz="6" w:color="auto" w:val="single"/>
              <w:left w:space="0" w:sz="6" w:color="auto" w:val="single"/>
              <w:bottom w:val="nil"/>
              <w:right w:space="0" w:sz="6" w:color="auto" w:val="single"/>
            </w:tcBorders>
          </w:tcPr>
          <w:p w:rsidRDefault="001E7418" w:rsidR="001E7418">
            <w:pPr>
              <w:overflowPunct/>
              <w:jc w:val="right"/>
              <w:textAlignment w:val="auto"/>
              <w:rPr>
                <w:color w:val="000000"/>
              </w:rPr>
            </w:pPr>
            <w:r>
              <w:rPr>
                <w:color w:val="000000"/>
              </w:rPr>
              <w:t>117.238,85</w:t>
            </w:r>
          </w:p>
        </w:tc>
        <w:tc>
          <w:tcPr>
            <w:tcW w:type="dxa" w:w="426"/>
            <w:tcBorders>
              <w:top w:space="0" w:sz="6" w:color="auto" w:val="single"/>
              <w:left w:space="0" w:sz="6" w:color="auto" w:val="single"/>
              <w:bottom w:val="nil"/>
              <w:right w:space="0" w:sz="6" w:color="auto" w:val="single"/>
            </w:tcBorders>
          </w:tcPr>
          <w:p w:rsidRDefault="001E7418" w:rsidR="001E7418">
            <w:pPr>
              <w:overflowPunct/>
              <w:jc w:val="right"/>
              <w:textAlignment w:val="auto"/>
              <w:rPr>
                <w:color w:val="000000"/>
              </w:rPr>
            </w:pPr>
            <w:r>
              <w:rPr>
                <w:color w:val="000000"/>
              </w:rPr>
              <w:t>0,00</w:t>
            </w:r>
          </w:p>
        </w:tc>
        <w:tc>
          <w:tcPr>
            <w:tcW w:type="dxa" w:w="141"/>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p>
        </w:tc>
        <w:tc>
          <w:tcPr>
            <w:tcW w:type="dxa" w:w="993"/>
            <w:tcBorders>
              <w:top w:space="0" w:sz="6" w:color="auto" w:val="single"/>
              <w:left w:space="0" w:sz="6" w:color="auto" w:val="single"/>
              <w:bottom w:val="nil"/>
              <w:right w:space="0" w:sz="6" w:color="auto" w:val="single"/>
            </w:tcBorders>
          </w:tcPr>
          <w:p w:rsidRDefault="001E7418" w:rsidR="001E7418">
            <w:pPr>
              <w:overflowPunct/>
              <w:jc w:val="right"/>
              <w:textAlignment w:val="auto"/>
              <w:rPr>
                <w:color w:val="000000"/>
              </w:rPr>
            </w:pPr>
            <w:r>
              <w:rPr>
                <w:color w:val="000000"/>
              </w:rPr>
              <w:t>117.238,85</w:t>
            </w:r>
          </w:p>
        </w:tc>
        <w:tc>
          <w:tcPr>
            <w:tcW w:type="dxa" w:w="708"/>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0,00</w:t>
            </w:r>
          </w:p>
        </w:tc>
        <w:tc>
          <w:tcPr>
            <w:tcW w:type="dxa" w:w="1134"/>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p>
        </w:tc>
        <w:tc>
          <w:tcPr>
            <w:tcW w:type="dxa" w:w="1134"/>
            <w:tcBorders>
              <w:top w:space="0" w:sz="6" w:color="auto" w:val="single"/>
              <w:left w:space="0" w:sz="6" w:color="auto" w:val="single"/>
              <w:bottom w:val="nil"/>
              <w:right w:space="0" w:sz="6" w:color="auto" w:val="double"/>
            </w:tcBorders>
          </w:tcPr>
          <w:p w:rsidRDefault="001E7418" w:rsidR="001E7418">
            <w:pPr>
              <w:overflowPunct/>
              <w:jc w:val="center"/>
              <w:textAlignment w:val="auto"/>
              <w:rPr>
                <w:color w:val="000000"/>
              </w:rPr>
            </w:pPr>
            <w:r>
              <w:rPr>
                <w:color w:val="000000"/>
              </w:rPr>
              <w:t>Povrv-586/12</w:t>
            </w:r>
          </w:p>
          <w:p w:rsidRDefault="001E7418" w:rsidR="001E7418">
            <w:pPr>
              <w:overflowPunct/>
              <w:jc w:val="center"/>
              <w:textAlignment w:val="auto"/>
              <w:rPr>
                <w:color w:val="000000"/>
              </w:rPr>
            </w:pPr>
            <w:r>
              <w:rPr>
                <w:color w:val="000000"/>
              </w:rPr>
              <w:t>pravomoćno i ovršno</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tc>
      </w:tr>
      <w:tr w:rsidTr="00085E63" w:rsidR="001E7418">
        <w:trPr>
          <w:trHeight w:val="540"/>
        </w:trPr>
        <w:tc>
          <w:tcPr>
            <w:tcW w:type="dxa" w:w="283"/>
            <w:tcBorders>
              <w:top w:space="0" w:sz="6" w:color="auto" w:val="single"/>
              <w:left w:space="0" w:sz="6" w:color="auto" w:val="doub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dxa" w:w="1844"/>
            <w:tcBorders>
              <w:top w:space="0" w:sz="6" w:color="auto" w:val="single"/>
              <w:left w:space="0" w:sz="6" w:color="auto" w:val="single"/>
              <w:bottom w:space="0" w:sz="6" w:color="auto" w:val="double"/>
              <w:right w:space="0" w:sz="6" w:color="auto" w:val="single"/>
            </w:tcBorders>
          </w:tcPr>
          <w:p w:rsidRDefault="001E7418" w:rsidR="001E7418">
            <w:pPr>
              <w:overflowPunct/>
              <w:jc w:val="center"/>
              <w:textAlignment w:val="auto"/>
              <w:rPr>
                <w:b/>
                <w:bCs/>
                <w:color w:val="000000"/>
                <w:sz w:val="22"/>
                <w:szCs w:val="22"/>
              </w:rPr>
            </w:pPr>
            <w:r>
              <w:rPr>
                <w:b/>
                <w:bCs/>
                <w:color w:val="000000"/>
                <w:sz w:val="22"/>
                <w:szCs w:val="22"/>
              </w:rPr>
              <w:t>UKUPNO</w:t>
            </w:r>
          </w:p>
        </w:tc>
        <w:tc>
          <w:tcPr>
            <w:tcW w:type="dxa" w:w="1417"/>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dxa" w:w="1210"/>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dxa" w:w="1483"/>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r>
              <w:rPr>
                <w:b/>
                <w:bCs/>
                <w:color w:val="000000"/>
                <w:sz w:val="22"/>
                <w:szCs w:val="22"/>
              </w:rPr>
              <w:t>26.712.115,43</w:t>
            </w:r>
          </w:p>
        </w:tc>
        <w:tc>
          <w:tcPr>
            <w:tcW w:type="dxa" w:w="426"/>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r>
              <w:rPr>
                <w:b/>
                <w:bCs/>
                <w:color w:val="000000"/>
                <w:sz w:val="22"/>
                <w:szCs w:val="22"/>
              </w:rPr>
              <w:t>0,00</w:t>
            </w:r>
          </w:p>
        </w:tc>
        <w:tc>
          <w:tcPr>
            <w:tcW w:type="dxa" w:w="141"/>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dxa" w:w="993"/>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r>
              <w:rPr>
                <w:b/>
                <w:bCs/>
                <w:color w:val="000000"/>
                <w:sz w:val="22"/>
                <w:szCs w:val="22"/>
              </w:rPr>
              <w:t>25.634.306,96</w:t>
            </w:r>
          </w:p>
        </w:tc>
        <w:tc>
          <w:tcPr>
            <w:tcW w:type="dxa" w:w="708"/>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r>
              <w:rPr>
                <w:b/>
                <w:bCs/>
                <w:color w:val="000000"/>
                <w:sz w:val="22"/>
                <w:szCs w:val="22"/>
              </w:rPr>
              <w:t>1.077.808,47</w:t>
            </w:r>
          </w:p>
        </w:tc>
        <w:tc>
          <w:tcPr>
            <w:tcW w:type="dxa" w:w="1134"/>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sz w:val="22"/>
                <w:szCs w:val="22"/>
              </w:rPr>
            </w:pPr>
          </w:p>
        </w:tc>
        <w:tc>
          <w:tcPr>
            <w:tcW w:type="dxa" w:w="1134"/>
            <w:tcBorders>
              <w:top w:space="0" w:sz="6" w:color="auto" w:val="single"/>
              <w:left w:space="0" w:sz="6" w:color="auto" w:val="single"/>
              <w:bottom w:space="0" w:sz="6" w:color="auto" w:val="double"/>
              <w:right w:space="0" w:sz="6" w:color="auto" w:val="double"/>
            </w:tcBorders>
          </w:tcPr>
          <w:p w:rsidRDefault="001E7418" w:rsidR="001E7418">
            <w:pPr>
              <w:overflowPunct/>
              <w:jc w:val="right"/>
              <w:textAlignment w:val="auto"/>
              <w:rPr>
                <w:b/>
                <w:bCs/>
                <w:color w:val="000000"/>
                <w:sz w:val="22"/>
                <w:szCs w:val="22"/>
              </w:rPr>
            </w:pPr>
          </w:p>
        </w:tc>
      </w:tr>
    </w:tbl>
    <w:p w:rsidRDefault="00C539F7" w:rsidP="00C8720B" w:rsidR="00C539F7">
      <w:pPr>
        <w:jc w:val="both"/>
        <w:rPr>
          <w:color w:val="000000"/>
          <w:sz w:val="24"/>
          <w:szCs w:val="24"/>
        </w:rPr>
      </w:pPr>
    </w:p>
    <w:p w:rsidRDefault="001E7418" w:rsidP="00C8720B" w:rsidR="001E7418">
      <w:pPr>
        <w:jc w:val="both"/>
        <w:rPr>
          <w:color w:val="000000"/>
          <w:sz w:val="24"/>
          <w:szCs w:val="24"/>
        </w:rPr>
      </w:pPr>
      <w:r w:rsidRPr="00FC72D3">
        <w:rPr>
          <w:sz w:val="24"/>
          <w:szCs w:val="24"/>
        </w:rPr>
        <w:t xml:space="preserve">Stečajni upravitelj obavještava stečajne vjerovnike da je sastavio tablicu </w:t>
      </w:r>
      <w:r w:rsidR="00EA4D29">
        <w:rPr>
          <w:sz w:val="24"/>
          <w:szCs w:val="24"/>
        </w:rPr>
        <w:t xml:space="preserve">obavijesti o </w:t>
      </w:r>
      <w:r>
        <w:rPr>
          <w:sz w:val="24"/>
          <w:szCs w:val="24"/>
        </w:rPr>
        <w:t>izlučni</w:t>
      </w:r>
      <w:r w:rsidR="00EA4D29">
        <w:rPr>
          <w:sz w:val="24"/>
          <w:szCs w:val="24"/>
        </w:rPr>
        <w:t>m</w:t>
      </w:r>
      <w:r>
        <w:rPr>
          <w:sz w:val="24"/>
          <w:szCs w:val="24"/>
        </w:rPr>
        <w:t xml:space="preserve"> prav</w:t>
      </w:r>
      <w:r w:rsidR="00EA4D29">
        <w:rPr>
          <w:sz w:val="24"/>
          <w:szCs w:val="24"/>
        </w:rPr>
        <w:t>ima</w:t>
      </w:r>
      <w:r w:rsidRPr="00FC72D3">
        <w:rPr>
          <w:sz w:val="24"/>
          <w:szCs w:val="24"/>
        </w:rPr>
        <w:t>:</w:t>
      </w:r>
    </w:p>
    <w:tbl>
      <w:tblPr>
        <w:tblW w:type="dxa" w:w="10773"/>
        <w:tblInd w:type="dxa" w:w="-1104"/>
        <w:tblCellMar>
          <w:left w:type="dxa" w:w="30"/>
          <w:right w:type="dxa" w:w="30"/>
        </w:tblCellMar>
        <w:tblLook w:val="0000" w:noVBand="0" w:noHBand="0" w:lastColumn="0" w:firstColumn="0" w:lastRow="0" w:firstRow="0"/>
      </w:tblPr>
      <w:tblGrid>
        <w:gridCol w:w="1480"/>
        <w:gridCol w:w="2385"/>
        <w:gridCol w:w="4053"/>
        <w:gridCol w:w="2855"/>
      </w:tblGrid>
      <w:tr w:rsidTr="00085E63" w:rsidR="001E7418">
        <w:trPr>
          <w:trHeight w:val="210"/>
        </w:trPr>
        <w:tc>
          <w:tcPr>
            <w:tcW w:type="dxa" w:w="1480"/>
            <w:tcBorders>
              <w:top w:space="0" w:sz="6" w:color="auto" w:val="double"/>
              <w:left w:space="0" w:sz="6" w:color="auto" w:val="double"/>
              <w:bottom w:space="0" w:sz="6" w:color="auto" w:val="single"/>
              <w:right w:space="0" w:sz="6" w:color="auto" w:val="single"/>
            </w:tcBorders>
          </w:tcPr>
          <w:p w:rsidRDefault="001E7418" w:rsidR="001E7418">
            <w:pPr>
              <w:overflowPunct/>
              <w:jc w:val="center"/>
              <w:textAlignment w:val="auto"/>
              <w:rPr>
                <w:b/>
                <w:bCs/>
                <w:color w:val="000000"/>
                <w:sz w:val="16"/>
                <w:szCs w:val="16"/>
              </w:rPr>
            </w:pPr>
            <w:r>
              <w:rPr>
                <w:b/>
                <w:bCs/>
                <w:color w:val="000000"/>
                <w:sz w:val="16"/>
                <w:szCs w:val="16"/>
              </w:rPr>
              <w:t>Rbr.</w:t>
            </w:r>
          </w:p>
        </w:tc>
        <w:tc>
          <w:tcPr>
            <w:tcW w:type="auto" w:w="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6"/>
                <w:szCs w:val="16"/>
              </w:rPr>
            </w:pPr>
            <w:r>
              <w:rPr>
                <w:b/>
                <w:bCs/>
                <w:color w:val="000000"/>
                <w:sz w:val="16"/>
                <w:szCs w:val="16"/>
              </w:rPr>
              <w:t>NAZIV VJEROVNIKA, ADRESA</w:t>
            </w:r>
          </w:p>
        </w:tc>
        <w:tc>
          <w:tcPr>
            <w:tcW w:type="auto" w:w="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6"/>
                <w:szCs w:val="16"/>
              </w:rPr>
            </w:pPr>
            <w:r>
              <w:rPr>
                <w:b/>
                <w:bCs/>
                <w:color w:val="000000"/>
                <w:sz w:val="16"/>
                <w:szCs w:val="16"/>
              </w:rPr>
              <w:t>OSNOV  IZLUČNOG</w:t>
            </w:r>
          </w:p>
          <w:p w:rsidRDefault="001E7418" w:rsidR="001E7418">
            <w:pPr>
              <w:overflowPunct/>
              <w:jc w:val="center"/>
              <w:textAlignment w:val="auto"/>
              <w:rPr>
                <w:b/>
                <w:bCs/>
                <w:color w:val="000000"/>
                <w:sz w:val="16"/>
                <w:szCs w:val="16"/>
              </w:rPr>
            </w:pPr>
            <w:r>
              <w:rPr>
                <w:b/>
                <w:bCs/>
                <w:color w:val="000000"/>
                <w:sz w:val="16"/>
                <w:szCs w:val="16"/>
              </w:rPr>
              <w:t xml:space="preserve"> PRAVA</w:t>
            </w:r>
          </w:p>
        </w:tc>
        <w:tc>
          <w:tcPr>
            <w:tcW w:type="dxa" w:w="2855"/>
            <w:tcBorders>
              <w:top w:space="0" w:sz="6" w:color="auto" w:val="double"/>
              <w:left w:space="0" w:sz="6" w:color="auto" w:val="single"/>
              <w:bottom w:space="0" w:sz="6" w:color="auto" w:val="single"/>
              <w:right w:space="0" w:sz="6" w:color="auto" w:val="double"/>
            </w:tcBorders>
          </w:tcPr>
          <w:p w:rsidRDefault="001E7418" w:rsidR="001E7418">
            <w:pPr>
              <w:overflowPunct/>
              <w:jc w:val="center"/>
              <w:textAlignment w:val="auto"/>
              <w:rPr>
                <w:b/>
                <w:bCs/>
                <w:color w:val="000000"/>
                <w:sz w:val="16"/>
                <w:szCs w:val="16"/>
              </w:rPr>
            </w:pPr>
            <w:r>
              <w:rPr>
                <w:b/>
                <w:bCs/>
                <w:color w:val="000000"/>
                <w:sz w:val="16"/>
                <w:szCs w:val="16"/>
              </w:rPr>
              <w:t xml:space="preserve">PREDMET IZLUČNOG </w:t>
            </w:r>
          </w:p>
          <w:p w:rsidRDefault="001E7418" w:rsidR="001E7418">
            <w:pPr>
              <w:overflowPunct/>
              <w:jc w:val="center"/>
              <w:textAlignment w:val="auto"/>
              <w:rPr>
                <w:b/>
                <w:bCs/>
                <w:color w:val="000000"/>
                <w:sz w:val="16"/>
                <w:szCs w:val="16"/>
              </w:rPr>
            </w:pPr>
            <w:r>
              <w:rPr>
                <w:b/>
                <w:bCs/>
                <w:color w:val="000000"/>
                <w:sz w:val="16"/>
                <w:szCs w:val="16"/>
              </w:rPr>
              <w:t>PRAVA</w:t>
            </w:r>
          </w:p>
        </w:tc>
      </w:tr>
      <w:tr w:rsidTr="003B6EED" w:rsidR="001E7418">
        <w:trPr>
          <w:trHeight w:val="228"/>
        </w:trPr>
        <w:tc>
          <w:tcPr>
            <w:tcW w:type="dxa" w:w="1480"/>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b/>
                <w:bCs/>
                <w:color w:val="000000"/>
                <w:sz w:val="16"/>
                <w:szCs w:val="16"/>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6"/>
                <w:szCs w:val="16"/>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6"/>
                <w:szCs w:val="16"/>
              </w:rPr>
            </w:pPr>
          </w:p>
        </w:tc>
        <w:tc>
          <w:tcPr>
            <w:tcW w:type="dxa" w:w="2855"/>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b/>
                <w:bCs/>
                <w:color w:val="000000"/>
                <w:sz w:val="16"/>
                <w:szCs w:val="16"/>
              </w:rPr>
            </w:pPr>
          </w:p>
        </w:tc>
      </w:tr>
      <w:tr w:rsidTr="00085E63" w:rsidR="001E7418">
        <w:trPr>
          <w:trHeight w:val="225"/>
        </w:trPr>
        <w:tc>
          <w:tcPr>
            <w:tcW w:type="dxa" w:w="1480"/>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0</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1</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2</w:t>
            </w:r>
          </w:p>
        </w:tc>
        <w:tc>
          <w:tcPr>
            <w:tcW w:type="dxa" w:w="2855"/>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b/>
                <w:bCs/>
                <w:color w:val="000000"/>
              </w:rPr>
            </w:pPr>
            <w:r>
              <w:rPr>
                <w:b/>
                <w:bCs/>
                <w:color w:val="000000"/>
              </w:rPr>
              <w:t>3</w:t>
            </w:r>
          </w:p>
        </w:tc>
      </w:tr>
      <w:tr w:rsidTr="00EA4D29" w:rsidR="001E7418">
        <w:trPr>
          <w:trHeight w:val="1354"/>
        </w:trPr>
        <w:tc>
          <w:tcPr>
            <w:tcW w:type="dxa" w:w="1480"/>
            <w:tcBorders>
              <w:top w:space="0" w:sz="6" w:color="auto" w:val="doub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tc>
        <w:tc>
          <w:tcPr>
            <w:tcW w:type="auto" w:w="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r>
              <w:rPr>
                <w:b/>
                <w:bCs/>
                <w:color w:val="000000"/>
              </w:rPr>
              <w:t>ODVJETNIČKO DRUŠTVO LJUBENKO &amp; PARTNERI d.o.o.</w:t>
            </w:r>
          </w:p>
          <w:p w:rsidRDefault="001E7418" w:rsidR="001E7418">
            <w:pPr>
              <w:overflowPunct/>
              <w:jc w:val="center"/>
              <w:textAlignment w:val="auto"/>
              <w:rPr>
                <w:b/>
                <w:bCs/>
                <w:color w:val="000000"/>
              </w:rPr>
            </w:pPr>
            <w:r>
              <w:rPr>
                <w:b/>
                <w:bCs/>
                <w:color w:val="000000"/>
              </w:rPr>
              <w:t>Zagreb, Branimirova 29</w:t>
            </w:r>
          </w:p>
          <w:p w:rsidRDefault="001E7418" w:rsidR="001E7418">
            <w:pPr>
              <w:overflowPunct/>
              <w:jc w:val="center"/>
              <w:textAlignment w:val="auto"/>
              <w:rPr>
                <w:b/>
                <w:bCs/>
                <w:color w:val="000000"/>
              </w:rPr>
            </w:pPr>
            <w:r>
              <w:rPr>
                <w:b/>
                <w:bCs/>
                <w:color w:val="000000"/>
              </w:rPr>
              <w:t>OIB:44071613559</w:t>
            </w:r>
          </w:p>
          <w:p w:rsidRDefault="001E7418" w:rsidR="001E7418">
            <w:pPr>
              <w:overflowPunct/>
              <w:jc w:val="center"/>
              <w:textAlignment w:val="auto"/>
              <w:rPr>
                <w:b/>
                <w:bCs/>
                <w:color w:val="000000"/>
              </w:rPr>
            </w:pPr>
          </w:p>
          <w:p w:rsidRDefault="001E7418" w:rsidP="00085E63" w:rsidR="001E7418">
            <w:pPr>
              <w:overflowPunct/>
              <w:jc w:val="center"/>
              <w:textAlignment w:val="auto"/>
              <w:rPr>
                <w:b/>
                <w:bCs/>
                <w:color w:val="000000"/>
              </w:rPr>
            </w:pPr>
          </w:p>
        </w:tc>
        <w:tc>
          <w:tcPr>
            <w:tcW w:type="auto" w:w="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i/>
                <w:iCs/>
                <w:color w:val="000000"/>
              </w:rPr>
            </w:pPr>
          </w:p>
          <w:p w:rsidRDefault="001E7418" w:rsidP="00EA4D29" w:rsidR="001E7418">
            <w:pPr>
              <w:overflowPunct/>
              <w:jc w:val="center"/>
              <w:textAlignment w:val="auto"/>
              <w:rPr>
                <w:b/>
                <w:bCs/>
                <w:i/>
                <w:iCs/>
                <w:color w:val="000000"/>
              </w:rPr>
            </w:pPr>
            <w:r>
              <w:rPr>
                <w:b/>
                <w:bCs/>
                <w:i/>
                <w:iCs/>
                <w:color w:val="000000"/>
              </w:rPr>
              <w:t>Ugovor o ustupu potraživanja od 22.10.2010.g. ovjeren od javnog bilježnika Iva Hanžeković iz Zagreba , OV-12800/10 od 22.10.2010.godine u iznosu od 181.748,53 kuna</w:t>
            </w:r>
          </w:p>
        </w:tc>
        <w:tc>
          <w:tcPr>
            <w:tcW w:type="dxa" w:w="2855"/>
            <w:tcBorders>
              <w:top w:space="0" w:sz="6" w:color="auto" w:val="double"/>
              <w:left w:space="0" w:sz="6" w:color="auto" w:val="single"/>
              <w:bottom w:space="0" w:sz="6" w:color="auto" w:val="single"/>
              <w:right w:space="0" w:sz="6" w:color="auto" w:val="double"/>
            </w:tcBorders>
          </w:tcPr>
          <w:p w:rsidRDefault="001E7418" w:rsidR="001E7418">
            <w:pPr>
              <w:overflowPunct/>
              <w:jc w:val="center"/>
              <w:textAlignment w:val="auto"/>
              <w:rPr>
                <w:color w:val="000000"/>
              </w:rPr>
            </w:pPr>
            <w:r>
              <w:rPr>
                <w:color w:val="000000"/>
              </w:rPr>
              <w:t>Potraživanja u iznosu od 181.748,53 kuna od GRADA HVARA</w:t>
            </w:r>
          </w:p>
        </w:tc>
      </w:tr>
    </w:tbl>
    <w:p w:rsidRDefault="00C539F7" w:rsidP="00C8720B" w:rsidR="00C539F7">
      <w:pPr>
        <w:jc w:val="both"/>
        <w:rPr>
          <w:color w:val="000000"/>
          <w:sz w:val="24"/>
          <w:szCs w:val="24"/>
        </w:rPr>
      </w:pPr>
    </w:p>
    <w:p w:rsidRDefault="001E7418" w:rsidP="001E7418" w:rsidR="001E7418">
      <w:pPr>
        <w:jc w:val="both"/>
        <w:rPr>
          <w:color w:val="000000"/>
          <w:sz w:val="24"/>
          <w:szCs w:val="24"/>
        </w:rPr>
      </w:pPr>
      <w:r w:rsidRPr="00FC72D3">
        <w:rPr>
          <w:sz w:val="24"/>
          <w:szCs w:val="24"/>
        </w:rPr>
        <w:t xml:space="preserve">Stečajni upravitelj obavještava stečajne vjerovnike da je sastavio tablicu </w:t>
      </w:r>
      <w:r w:rsidR="00EA4D29">
        <w:rPr>
          <w:sz w:val="24"/>
          <w:szCs w:val="24"/>
        </w:rPr>
        <w:t xml:space="preserve">obavijesti o </w:t>
      </w:r>
      <w:r>
        <w:rPr>
          <w:sz w:val="24"/>
          <w:szCs w:val="24"/>
        </w:rPr>
        <w:t>razlučni</w:t>
      </w:r>
      <w:r w:rsidR="00EA4D29">
        <w:rPr>
          <w:sz w:val="24"/>
          <w:szCs w:val="24"/>
        </w:rPr>
        <w:t>m</w:t>
      </w:r>
      <w:r>
        <w:rPr>
          <w:sz w:val="24"/>
          <w:szCs w:val="24"/>
        </w:rPr>
        <w:t xml:space="preserve"> prava</w:t>
      </w:r>
      <w:r w:rsidRPr="00FC72D3">
        <w:rPr>
          <w:sz w:val="24"/>
          <w:szCs w:val="24"/>
        </w:rPr>
        <w:t>:</w:t>
      </w:r>
    </w:p>
    <w:tbl>
      <w:tblPr>
        <w:tblW w:type="dxa" w:w="10921"/>
        <w:tblInd w:type="dxa" w:w="-1104"/>
        <w:tblLayout w:type="fixed"/>
        <w:tblCellMar>
          <w:left w:type="dxa" w:w="30"/>
          <w:right w:type="dxa" w:w="30"/>
        </w:tblCellMar>
        <w:tblLook w:val="0000" w:noVBand="0" w:noHBand="0" w:lastColumn="0" w:firstColumn="0" w:lastRow="0" w:firstRow="0"/>
      </w:tblPr>
      <w:tblGrid>
        <w:gridCol w:w="283"/>
        <w:gridCol w:w="2127"/>
        <w:gridCol w:w="992"/>
        <w:gridCol w:w="993"/>
        <w:gridCol w:w="1417"/>
        <w:gridCol w:w="510"/>
        <w:gridCol w:w="199"/>
        <w:gridCol w:w="425"/>
        <w:gridCol w:w="1276"/>
        <w:gridCol w:w="2699"/>
      </w:tblGrid>
      <w:tr w:rsidTr="00C870B2" w:rsidR="001E7418">
        <w:trPr>
          <w:trHeight w:val="345"/>
        </w:trPr>
        <w:tc>
          <w:tcPr>
            <w:tcW w:type="dxa" w:w="283"/>
            <w:tcBorders>
              <w:top w:space="0" w:sz="6" w:color="auto" w:val="double"/>
              <w:left w:space="0" w:sz="6" w:color="auto" w:val="doub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2127"/>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IME I PREZIME</w:t>
            </w:r>
          </w:p>
          <w:p w:rsidRDefault="001E7418" w:rsidR="001E7418">
            <w:pPr>
              <w:overflowPunct/>
              <w:jc w:val="center"/>
              <w:textAlignment w:val="auto"/>
              <w:rPr>
                <w:b/>
                <w:bCs/>
                <w:color w:val="000000"/>
                <w:sz w:val="18"/>
                <w:szCs w:val="18"/>
              </w:rPr>
            </w:pPr>
            <w:r>
              <w:rPr>
                <w:b/>
                <w:bCs/>
                <w:color w:val="000000"/>
                <w:sz w:val="18"/>
                <w:szCs w:val="18"/>
              </w:rPr>
              <w:t>/tvrtka ili naziv</w:t>
            </w:r>
          </w:p>
          <w:p w:rsidRDefault="001E7418" w:rsidR="001E7418">
            <w:pPr>
              <w:overflowPunct/>
              <w:jc w:val="center"/>
              <w:textAlignment w:val="auto"/>
              <w:rPr>
                <w:b/>
                <w:bCs/>
                <w:color w:val="000000"/>
                <w:sz w:val="18"/>
                <w:szCs w:val="18"/>
              </w:rPr>
            </w:pPr>
            <w:r>
              <w:rPr>
                <w:b/>
                <w:bCs/>
                <w:color w:val="000000"/>
                <w:sz w:val="18"/>
                <w:szCs w:val="18"/>
              </w:rPr>
              <w:t>vjerovnika</w:t>
            </w:r>
          </w:p>
        </w:tc>
        <w:tc>
          <w:tcPr>
            <w:tcW w:type="dxa" w:w="992"/>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OIB</w:t>
            </w:r>
          </w:p>
          <w:p w:rsidRDefault="001E7418" w:rsidR="001E7418">
            <w:pPr>
              <w:overflowPunct/>
              <w:jc w:val="center"/>
              <w:textAlignment w:val="auto"/>
              <w:rPr>
                <w:b/>
                <w:bCs/>
                <w:color w:val="000000"/>
                <w:sz w:val="18"/>
                <w:szCs w:val="18"/>
              </w:rPr>
            </w:pPr>
            <w:r>
              <w:rPr>
                <w:b/>
                <w:bCs/>
                <w:color w:val="000000"/>
                <w:sz w:val="18"/>
                <w:szCs w:val="18"/>
              </w:rPr>
              <w:t>vjerovnika</w:t>
            </w:r>
          </w:p>
        </w:tc>
        <w:tc>
          <w:tcPr>
            <w:tcW w:type="dxa" w:w="993"/>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Adresa/sjedište</w:t>
            </w:r>
          </w:p>
          <w:p w:rsidRDefault="001E7418" w:rsidR="001E7418">
            <w:pPr>
              <w:overflowPunct/>
              <w:jc w:val="center"/>
              <w:textAlignment w:val="auto"/>
              <w:rPr>
                <w:b/>
                <w:bCs/>
                <w:color w:val="000000"/>
                <w:sz w:val="18"/>
                <w:szCs w:val="18"/>
              </w:rPr>
            </w:pPr>
            <w:r>
              <w:rPr>
                <w:b/>
                <w:bCs/>
                <w:color w:val="000000"/>
                <w:sz w:val="18"/>
                <w:szCs w:val="18"/>
              </w:rPr>
              <w:t>vjerovnika</w:t>
            </w:r>
          </w:p>
        </w:tc>
        <w:tc>
          <w:tcPr>
            <w:tcW w:type="dxa" w:w="1417"/>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r>
              <w:rPr>
                <w:b/>
                <w:bCs/>
                <w:color w:val="000000"/>
                <w:sz w:val="18"/>
                <w:szCs w:val="18"/>
              </w:rPr>
              <w:t xml:space="preserve"> Javna knjiga u koju je razlučno pravo upisano</w:t>
            </w:r>
          </w:p>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r>
              <w:rPr>
                <w:b/>
                <w:bCs/>
                <w:color w:val="000000"/>
                <w:sz w:val="18"/>
                <w:szCs w:val="18"/>
              </w:rPr>
              <w:lastRenderedPageBreak/>
              <w:t xml:space="preserve"> </w:t>
            </w:r>
          </w:p>
        </w:tc>
        <w:tc>
          <w:tcPr>
            <w:tcW w:type="dxa" w:w="2410"/>
            <w:gridSpan w:val="4"/>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r>
              <w:rPr>
                <w:b/>
                <w:bCs/>
                <w:color w:val="000000"/>
                <w:sz w:val="18"/>
                <w:szCs w:val="18"/>
              </w:rPr>
              <w:t>Pravnu osnovu tražbine osigurane razlučnim pravom</w:t>
            </w:r>
          </w:p>
        </w:tc>
        <w:tc>
          <w:tcPr>
            <w:tcW w:type="dxa" w:w="2699"/>
            <w:tcBorders>
              <w:top w:space="0" w:sz="6" w:color="auto" w:val="double"/>
              <w:left w:space="0" w:sz="6" w:color="auto" w:val="single"/>
              <w:bottom w:space="0" w:sz="6" w:color="auto" w:val="single"/>
              <w:right w:space="0" w:sz="6" w:color="auto" w:val="double"/>
            </w:tcBorders>
          </w:tcPr>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p>
          <w:p w:rsidRDefault="001E7418" w:rsidR="001E7418">
            <w:pPr>
              <w:overflowPunct/>
              <w:jc w:val="center"/>
              <w:textAlignment w:val="auto"/>
              <w:rPr>
                <w:b/>
                <w:bCs/>
                <w:color w:val="000000"/>
                <w:sz w:val="18"/>
                <w:szCs w:val="18"/>
              </w:rPr>
            </w:pPr>
            <w:r>
              <w:rPr>
                <w:b/>
                <w:bCs/>
                <w:color w:val="000000"/>
                <w:sz w:val="18"/>
                <w:szCs w:val="18"/>
              </w:rPr>
              <w:t xml:space="preserve">Dio imovine na koji se odnosi </w:t>
            </w:r>
            <w:r>
              <w:rPr>
                <w:b/>
                <w:bCs/>
                <w:color w:val="000000"/>
                <w:sz w:val="18"/>
                <w:szCs w:val="18"/>
              </w:rPr>
              <w:lastRenderedPageBreak/>
              <w:t xml:space="preserve">razlučno pravo </w:t>
            </w:r>
          </w:p>
        </w:tc>
      </w:tr>
      <w:tr w:rsidTr="00EA4D29" w:rsidR="001E7418">
        <w:trPr>
          <w:trHeight w:val="329"/>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212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99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1927"/>
            <w:gridSpan w:val="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199"/>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1701"/>
            <w:gridSpan w:val="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sz w:val="18"/>
                <w:szCs w:val="18"/>
              </w:rPr>
            </w:pPr>
          </w:p>
        </w:tc>
        <w:tc>
          <w:tcPr>
            <w:tcW w:type="dxa" w:w="2699"/>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b/>
                <w:bCs/>
                <w:color w:val="000000"/>
                <w:sz w:val="18"/>
                <w:szCs w:val="18"/>
              </w:rPr>
            </w:pPr>
          </w:p>
        </w:tc>
      </w:tr>
      <w:tr w:rsidTr="00C870B2" w:rsidR="001E7418">
        <w:trPr>
          <w:trHeight w:val="210"/>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1</w:t>
            </w:r>
          </w:p>
        </w:tc>
        <w:tc>
          <w:tcPr>
            <w:tcW w:type="dxa" w:w="212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2</w:t>
            </w:r>
          </w:p>
        </w:tc>
        <w:tc>
          <w:tcPr>
            <w:tcW w:type="dxa" w:w="99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3</w:t>
            </w: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4</w:t>
            </w:r>
          </w:p>
        </w:tc>
        <w:tc>
          <w:tcPr>
            <w:tcW w:type="dxa" w:w="1927"/>
            <w:gridSpan w:val="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5</w:t>
            </w:r>
          </w:p>
        </w:tc>
        <w:tc>
          <w:tcPr>
            <w:tcW w:type="dxa" w:w="199"/>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b/>
                <w:bCs/>
                <w:color w:val="000000"/>
              </w:rPr>
            </w:pPr>
            <w:r>
              <w:rPr>
                <w:rFonts w:cs="Bookman Old Style" w:hAnsi="Bookman Old Style" w:ascii="Bookman Old Style"/>
                <w:b/>
                <w:bCs/>
                <w:color w:val="000000"/>
              </w:rPr>
              <w:t>6</w:t>
            </w:r>
          </w:p>
        </w:tc>
        <w:tc>
          <w:tcPr>
            <w:tcW w:type="dxa" w:w="1701"/>
            <w:gridSpan w:val="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rFonts w:cs="Bookman Old Style" w:hAnsi="Bookman Old Style" w:ascii="Bookman Old Style"/>
                <w:b/>
                <w:bCs/>
                <w:color w:val="000000"/>
              </w:rPr>
            </w:pPr>
            <w:r>
              <w:rPr>
                <w:rFonts w:cs="Bookman Old Style" w:hAnsi="Bookman Old Style" w:ascii="Bookman Old Style"/>
                <w:b/>
                <w:bCs/>
                <w:color w:val="000000"/>
              </w:rPr>
              <w:t>7</w:t>
            </w:r>
          </w:p>
        </w:tc>
        <w:tc>
          <w:tcPr>
            <w:tcW w:type="dxa" w:w="2699"/>
            <w:tcBorders>
              <w:top w:space="0" w:sz="6" w:color="auto" w:val="single"/>
              <w:left w:space="0" w:sz="6" w:color="auto" w:val="single"/>
              <w:bottom w:space="0" w:sz="6" w:color="auto" w:val="single"/>
              <w:right w:space="0" w:sz="6" w:color="auto" w:val="double"/>
            </w:tcBorders>
          </w:tcPr>
          <w:p w:rsidRDefault="001E7418" w:rsidR="001E7418">
            <w:pPr>
              <w:overflowPunct/>
              <w:jc w:val="center"/>
              <w:textAlignment w:val="auto"/>
              <w:rPr>
                <w:rFonts w:cs="Bookman Old Style" w:hAnsi="Bookman Old Style" w:ascii="Bookman Old Style"/>
                <w:b/>
                <w:bCs/>
                <w:color w:val="000000"/>
              </w:rPr>
            </w:pPr>
            <w:r>
              <w:rPr>
                <w:rFonts w:cs="Bookman Old Style" w:hAnsi="Bookman Old Style" w:ascii="Bookman Old Style"/>
                <w:b/>
                <w:bCs/>
                <w:color w:val="000000"/>
              </w:rPr>
              <w:t>8</w:t>
            </w:r>
          </w:p>
        </w:tc>
      </w:tr>
      <w:tr w:rsidTr="00EA4D29" w:rsidR="00C870B2">
        <w:trPr>
          <w:trHeight w:val="1604"/>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001</w:t>
            </w:r>
          </w:p>
        </w:tc>
        <w:tc>
          <w:tcPr>
            <w:tcW w:type="dxa" w:w="212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b/>
                <w:bCs/>
                <w:color w:val="000000"/>
              </w:rPr>
              <w:t>RAIFFEISENBANK AUSTRIJA d.d.</w:t>
            </w:r>
          </w:p>
          <w:p w:rsidRDefault="001E7418" w:rsidR="001E7418">
            <w:pPr>
              <w:overflowPunct/>
              <w:jc w:val="center"/>
              <w:textAlignment w:val="auto"/>
              <w:rPr>
                <w:color w:val="000000"/>
              </w:rPr>
            </w:pPr>
            <w:r>
              <w:rPr>
                <w:color w:val="000000"/>
              </w:rPr>
              <w:t xml:space="preserve">zaztupani po punomoći Jasmina Viduka, dipl.pravnik, iz Zagreba, Biserka Miklenić-Novačić, dipl.oec, iz Samobora i Dražen Marković, dipl.pravnik, iz Zagreba </w:t>
            </w:r>
          </w:p>
          <w:p w:rsidRDefault="001E7418" w:rsidR="001E7418">
            <w:pPr>
              <w:overflowPunct/>
              <w:jc w:val="center"/>
              <w:textAlignment w:val="auto"/>
              <w:rPr>
                <w:color w:val="000000"/>
              </w:rPr>
            </w:pPr>
            <w:r>
              <w:rPr>
                <w:color w:val="000000"/>
              </w:rPr>
              <w:t>HR0624840081000000013</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tc>
        <w:tc>
          <w:tcPr>
            <w:tcW w:type="dxa" w:w="99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53056966535</w:t>
            </w: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Zagreb,</w:t>
            </w:r>
          </w:p>
          <w:p w:rsidRDefault="001E7418" w:rsidR="001E7418">
            <w:pPr>
              <w:overflowPunct/>
              <w:jc w:val="center"/>
              <w:textAlignment w:val="auto"/>
              <w:rPr>
                <w:color w:val="000000"/>
              </w:rPr>
            </w:pPr>
            <w:r>
              <w:rPr>
                <w:color w:val="000000"/>
              </w:rPr>
              <w:t>Petrinjska 59</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Zemlj</w:t>
            </w:r>
            <w:r w:rsidR="00C870B2">
              <w:rPr>
                <w:color w:val="000000"/>
              </w:rPr>
              <w:t>i</w:t>
            </w:r>
            <w:r>
              <w:rPr>
                <w:color w:val="000000"/>
              </w:rPr>
              <w:t>šne knjige</w:t>
            </w:r>
          </w:p>
          <w:p w:rsidRDefault="001E7418" w:rsidR="001E7418">
            <w:pPr>
              <w:overflowPunct/>
              <w:jc w:val="center"/>
              <w:textAlignment w:val="auto"/>
              <w:rPr>
                <w:color w:val="000000"/>
              </w:rPr>
            </w:pPr>
            <w:r>
              <w:rPr>
                <w:color w:val="000000"/>
              </w:rPr>
              <w:t>zk.ul.br.</w:t>
            </w:r>
          </w:p>
          <w:p w:rsidRDefault="001E7418" w:rsidR="001E7418">
            <w:pPr>
              <w:overflowPunct/>
              <w:jc w:val="center"/>
              <w:textAlignment w:val="auto"/>
              <w:rPr>
                <w:color w:val="000000"/>
              </w:rPr>
            </w:pPr>
            <w:r>
              <w:rPr>
                <w:color w:val="000000"/>
              </w:rPr>
              <w:t xml:space="preserve"> 2580, 2581, 2582, 2583, 354</w:t>
            </w:r>
          </w:p>
        </w:tc>
        <w:tc>
          <w:tcPr>
            <w:tcW w:type="dxa" w:w="2410"/>
            <w:gridSpan w:val="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1. Ugovor o kreditu br.09011020165 od 21.04.2009. g. te Dodatak br.1. Ugovora o kreditu br. 09011020165 od 21.04.2009.g.</w:t>
            </w: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 xml:space="preserve">2. Ugovor o kreditu br.09011020530 od 21.12.2009. g. te Dodatak br.1. Ugovora o kreditu br. 09011020530 od 21.12.2009.g., Dodatak br.2. od 14.01.2010.g., Dodatak br.3. od 11.02.2010.g., Ugovora o kreditu br.09011020530 od 21.12.2009. </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EA4D29" w:rsidR="001E7418">
            <w:pPr>
              <w:overflowPunct/>
              <w:jc w:val="center"/>
              <w:textAlignment w:val="auto"/>
              <w:rPr>
                <w:color w:val="000000"/>
              </w:rPr>
            </w:pPr>
            <w:r>
              <w:rPr>
                <w:color w:val="000000"/>
              </w:rPr>
              <w:t>u iznosu od</w:t>
            </w:r>
          </w:p>
          <w:p w:rsidRDefault="00EA4D29" w:rsidR="00EA4D29">
            <w:pPr>
              <w:overflowPunct/>
              <w:jc w:val="center"/>
              <w:textAlignment w:val="auto"/>
              <w:rPr>
                <w:color w:val="000000"/>
              </w:rPr>
            </w:pPr>
            <w:r>
              <w:rPr>
                <w:color w:val="000000"/>
              </w:rPr>
              <w:t>14.297.693,62 kn</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tc>
        <w:tc>
          <w:tcPr>
            <w:tcW w:type="dxa" w:w="2699"/>
            <w:tcBorders>
              <w:top w:space="0" w:sz="6" w:color="auto" w:val="single"/>
              <w:left w:space="0" w:sz="6" w:color="auto" w:val="single"/>
              <w:bottom w:space="0" w:sz="6" w:color="auto" w:val="single"/>
              <w:right w:space="0" w:sz="6" w:color="auto" w:val="double"/>
            </w:tcBorders>
          </w:tcPr>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1. Općinski sud u Karlovcu, Zemljišnoknjižni odjel Slunj, </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katastarska općina Slunj 1 z.k.ul.br. 2580, ukupne površine 4705 m</w:t>
            </w:r>
            <w:r>
              <w:rPr>
                <w:rFonts w:cs="Bookman Old Style" w:hAnsi="Bookman Old Style" w:ascii="Bookman Old Style"/>
                <w:b/>
                <w:bCs/>
                <w:color w:val="000000"/>
                <w:sz w:val="18"/>
                <w:szCs w:val="18"/>
                <w:vertAlign w:val="superscript"/>
              </w:rPr>
              <w:t>2</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k.č.2016/1 u naravi hala ulica Nikole Turkalja površine 2870 m</w:t>
            </w:r>
            <w:r>
              <w:rPr>
                <w:rFonts w:cs="Bookman Old Style" w:hAnsi="Bookman Old Style" w:ascii="Bookman Old Style"/>
                <w:b/>
                <w:bCs/>
                <w:color w:val="000000"/>
                <w:sz w:val="18"/>
                <w:szCs w:val="18"/>
                <w:vertAlign w:val="superscript"/>
              </w:rPr>
              <w:t xml:space="preserve">2, </w:t>
            </w:r>
            <w:r>
              <w:rPr>
                <w:rFonts w:cs="Bookman Old Style" w:hAnsi="Bookman Old Style" w:ascii="Bookman Old Style"/>
                <w:b/>
                <w:bCs/>
                <w:color w:val="000000"/>
                <w:sz w:val="18"/>
                <w:szCs w:val="18"/>
              </w:rPr>
              <w:t>industrijsko dvorište ulica Nikole Turkelja površine 1835 m2</w:t>
            </w:r>
          </w:p>
          <w:p w:rsidRDefault="001E7418" w:rsidR="001E7418">
            <w:pPr>
              <w:overflowPunct/>
              <w:textAlignment w:val="auto"/>
              <w:rPr>
                <w:rFonts w:cs="Bookman Old Style" w:hAnsi="Bookman Old Style" w:ascii="Bookman Old Style"/>
                <w:b/>
                <w:bCs/>
                <w:color w:val="000000"/>
                <w:sz w:val="18"/>
                <w:szCs w:val="18"/>
              </w:rPr>
            </w:pP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2.  Općinski sud u Karlovcu, Zemljišnoknjižni odjel Slunj, </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katastarska općina Slunj 1 z.k.ul.br. 2581, ukupne površine 695 m2</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k.č.2016/2 u naravi  industrijsko dvorište ulica Nikole Turkelja pov. 695 m2</w:t>
            </w:r>
          </w:p>
          <w:p w:rsidRDefault="001E7418" w:rsidR="001E7418">
            <w:pPr>
              <w:overflowPunct/>
              <w:textAlignment w:val="auto"/>
              <w:rPr>
                <w:rFonts w:cs="Bookman Old Style" w:hAnsi="Bookman Old Style" w:ascii="Bookman Old Style"/>
                <w:b/>
                <w:bCs/>
                <w:color w:val="000000"/>
                <w:sz w:val="18"/>
                <w:szCs w:val="18"/>
              </w:rPr>
            </w:pP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3. Općinski sud u Karlovcu, Zemljišnoknjižni odjel Slunj, </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katastarska općina Slunj 1, z.k.ul.br. 2580,  ukupne površine 2180 m2</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k.č.2016/3 u naravi spremnik ulica Nikole Turkalja površine 77 m2, gospodarsko dvorište ulica Nikole Turkelja površine 1988 m2,</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gospodarska zgrada ulica Nikole Turkelja 115 m</w:t>
            </w:r>
            <w:r>
              <w:rPr>
                <w:rFonts w:cs="Bookman Old Style" w:hAnsi="Bookman Old Style" w:ascii="Bookman Old Style"/>
                <w:b/>
                <w:bCs/>
                <w:color w:val="000000"/>
                <w:sz w:val="18"/>
                <w:szCs w:val="18"/>
                <w:vertAlign w:val="superscript"/>
              </w:rPr>
              <w:t>2</w:t>
            </w:r>
          </w:p>
          <w:p w:rsidRDefault="001E7418" w:rsidR="001E7418">
            <w:pPr>
              <w:overflowPunct/>
              <w:textAlignment w:val="auto"/>
              <w:rPr>
                <w:rFonts w:cs="Bookman Old Style" w:hAnsi="Bookman Old Style" w:ascii="Bookman Old Style"/>
                <w:b/>
                <w:bCs/>
                <w:color w:val="000000"/>
                <w:sz w:val="18"/>
                <w:szCs w:val="18"/>
              </w:rPr>
            </w:pP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4.  Općinski sud u Karlovcu, Zemljišnoknjižni odjel Slunj, </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katastarska općina Slunj 1, z.k.ul.br. 2583, ukupne površine1362 m2</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k.č.2016/4 u naravi  industrijsko dvorište ulica Nikole Turkelja površine 997 m2, upravna zgrada ulica Nikole Turkelja površine 365 m2</w:t>
            </w:r>
          </w:p>
          <w:p w:rsidRDefault="001E7418" w:rsidR="001E7418">
            <w:pPr>
              <w:overflowPunct/>
              <w:textAlignment w:val="auto"/>
              <w:rPr>
                <w:rFonts w:cs="Bookman Old Style" w:hAnsi="Bookman Old Style" w:ascii="Bookman Old Style"/>
                <w:b/>
                <w:bCs/>
                <w:color w:val="000000"/>
                <w:sz w:val="18"/>
                <w:szCs w:val="18"/>
              </w:rPr>
            </w:pP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5.  Općinski sud u Karlovcu, Zemljišnoknjižni odjel Slunj, </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katastarska općina Slunj 1, z.k.ul.br.354,ukupne površine 4324 m2</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k.č.2035 u naravi  industrijsko dvorište ulica Nikole Turkelja pov. 3474 </w:t>
            </w:r>
            <w:r>
              <w:rPr>
                <w:rFonts w:cs="Bookman Old Style" w:hAnsi="Bookman Old Style" w:ascii="Bookman Old Style"/>
                <w:b/>
                <w:bCs/>
                <w:color w:val="000000"/>
                <w:sz w:val="18"/>
                <w:szCs w:val="18"/>
              </w:rPr>
              <w:lastRenderedPageBreak/>
              <w:t>m2,</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izgrađeno zemljište ulica Nikole Turkelja površine 23 m</w:t>
            </w:r>
            <w:r>
              <w:rPr>
                <w:rFonts w:cs="Bookman Old Style" w:hAnsi="Bookman Old Style" w:ascii="Bookman Old Style"/>
                <w:b/>
                <w:bCs/>
                <w:color w:val="000000"/>
                <w:sz w:val="18"/>
                <w:szCs w:val="18"/>
                <w:vertAlign w:val="superscript"/>
              </w:rPr>
              <w:t>2</w:t>
            </w:r>
            <w:r>
              <w:rPr>
                <w:rFonts w:cs="Bookman Old Style" w:hAnsi="Bookman Old Style" w:ascii="Bookman Old Style"/>
                <w:b/>
                <w:bCs/>
                <w:color w:val="000000"/>
                <w:sz w:val="18"/>
                <w:szCs w:val="18"/>
              </w:rPr>
              <w:t xml:space="preserve">, </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upravna zgrada kbr. 5 ulica Nikole Turkelja površine 306 m</w:t>
            </w:r>
            <w:r>
              <w:rPr>
                <w:rFonts w:cs="Bookman Old Style" w:hAnsi="Bookman Old Style" w:ascii="Bookman Old Style"/>
                <w:b/>
                <w:bCs/>
                <w:color w:val="000000"/>
                <w:sz w:val="18"/>
                <w:szCs w:val="18"/>
                <w:vertAlign w:val="superscript"/>
              </w:rPr>
              <w:t>2</w:t>
            </w:r>
            <w:r>
              <w:rPr>
                <w:rFonts w:cs="Bookman Old Style" w:hAnsi="Bookman Old Style" w:ascii="Bookman Old Style"/>
                <w:b/>
                <w:bCs/>
                <w:color w:val="000000"/>
                <w:sz w:val="18"/>
                <w:szCs w:val="18"/>
              </w:rPr>
              <w:t xml:space="preserve">, </w:t>
            </w:r>
          </w:p>
          <w:p w:rsidRDefault="001E7418" w:rsidP="001E7418" w:rsidR="001E7418">
            <w:pPr>
              <w:overflowPunct/>
              <w:textAlignment w:val="auto"/>
              <w:rPr>
                <w:rFonts w:cs="Bookman Old Style" w:hAnsi="Bookman Old Style" w:ascii="Bookman Old Style"/>
                <w:b/>
                <w:bCs/>
                <w:color w:val="000000"/>
                <w:sz w:val="18"/>
                <w:szCs w:val="18"/>
                <w:vertAlign w:val="superscript"/>
              </w:rPr>
            </w:pPr>
            <w:r>
              <w:rPr>
                <w:rFonts w:cs="Bookman Old Style" w:hAnsi="Bookman Old Style" w:ascii="Bookman Old Style"/>
                <w:b/>
                <w:bCs/>
                <w:color w:val="000000"/>
                <w:sz w:val="18"/>
                <w:szCs w:val="18"/>
              </w:rPr>
              <w:t>hala ulica Nikole Turkelja površine 521 m</w:t>
            </w:r>
            <w:r>
              <w:rPr>
                <w:rFonts w:cs="Bookman Old Style" w:hAnsi="Bookman Old Style" w:ascii="Bookman Old Style"/>
                <w:b/>
                <w:bCs/>
                <w:color w:val="000000"/>
                <w:sz w:val="18"/>
                <w:szCs w:val="18"/>
                <w:vertAlign w:val="superscript"/>
              </w:rPr>
              <w:t>2</w:t>
            </w:r>
            <w:r>
              <w:rPr>
                <w:rFonts w:cs="Bookman Old Style" w:hAnsi="Bookman Old Style" w:ascii="Bookman Old Style"/>
                <w:b/>
                <w:bCs/>
                <w:color w:val="000000"/>
                <w:sz w:val="18"/>
                <w:szCs w:val="18"/>
              </w:rPr>
              <w:t xml:space="preserve"> </w:t>
            </w:r>
          </w:p>
        </w:tc>
      </w:tr>
      <w:tr w:rsidTr="00C870B2" w:rsidR="00C870B2">
        <w:trPr>
          <w:trHeight w:val="4920"/>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012</w:t>
            </w:r>
          </w:p>
        </w:tc>
        <w:tc>
          <w:tcPr>
            <w:tcW w:type="dxa" w:w="212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 xml:space="preserve">ERSTE&amp;STEIERMARKISCHE BANK d.d., </w:t>
            </w:r>
          </w:p>
          <w:p w:rsidRDefault="001E7418" w:rsidR="001E7418">
            <w:pPr>
              <w:overflowPunct/>
              <w:jc w:val="center"/>
              <w:textAlignment w:val="auto"/>
              <w:rPr>
                <w:color w:val="000000"/>
              </w:rPr>
            </w:pPr>
            <w:r>
              <w:rPr>
                <w:color w:val="000000"/>
              </w:rPr>
              <w:t>kojeg zastupaju odvjetnici Trpimir Gugić i Lovro Kovačić odvjetnici iz Gugić &amp; Kovačić-odvjetničko društvo d.o.o. iz Zagreba, Radnička cesta 52, Green Gild R2</w:t>
            </w:r>
          </w:p>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r>
              <w:rPr>
                <w:b/>
                <w:bCs/>
                <w:color w:val="000000"/>
              </w:rPr>
              <w:t>HR9524020061031262160</w:t>
            </w:r>
          </w:p>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r>
              <w:rPr>
                <w:b/>
                <w:bCs/>
                <w:color w:val="000000"/>
              </w:rPr>
              <w:t xml:space="preserve"> </w:t>
            </w:r>
          </w:p>
        </w:tc>
        <w:tc>
          <w:tcPr>
            <w:tcW w:type="dxa" w:w="99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23057039320</w:t>
            </w:r>
          </w:p>
        </w:tc>
        <w:tc>
          <w:tcPr>
            <w:tcW w:type="dxa" w:w="993"/>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Rijeka,</w:t>
            </w:r>
          </w:p>
          <w:p w:rsidRDefault="001E7418" w:rsidR="001E7418">
            <w:pPr>
              <w:overflowPunct/>
              <w:jc w:val="center"/>
              <w:textAlignment w:val="auto"/>
              <w:rPr>
                <w:color w:val="000000"/>
              </w:rPr>
            </w:pPr>
            <w:r>
              <w:rPr>
                <w:color w:val="000000"/>
              </w:rPr>
              <w:t>Jadranski trg 3a</w:t>
            </w:r>
          </w:p>
        </w:tc>
        <w:tc>
          <w:tcPr>
            <w:tcW w:type="dxa" w:w="1417"/>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Zemlj</w:t>
            </w:r>
            <w:r w:rsidR="00C870B2">
              <w:rPr>
                <w:color w:val="000000"/>
              </w:rPr>
              <w:t>i</w:t>
            </w:r>
            <w:r>
              <w:rPr>
                <w:color w:val="000000"/>
              </w:rPr>
              <w:t>šne knjige</w:t>
            </w:r>
          </w:p>
          <w:p w:rsidRDefault="001E7418" w:rsidR="001E7418">
            <w:pPr>
              <w:overflowPunct/>
              <w:jc w:val="center"/>
              <w:textAlignment w:val="auto"/>
              <w:rPr>
                <w:color w:val="000000"/>
              </w:rPr>
            </w:pPr>
            <w:r>
              <w:rPr>
                <w:color w:val="000000"/>
              </w:rPr>
              <w:t>zk.ul.br.</w:t>
            </w:r>
          </w:p>
          <w:p w:rsidRDefault="001E7418" w:rsidR="001E7418">
            <w:pPr>
              <w:overflowPunct/>
              <w:jc w:val="center"/>
              <w:textAlignment w:val="auto"/>
              <w:rPr>
                <w:color w:val="000000"/>
              </w:rPr>
            </w:pPr>
            <w:r>
              <w:rPr>
                <w:color w:val="000000"/>
              </w:rPr>
              <w:t>622, 623</w:t>
            </w:r>
          </w:p>
        </w:tc>
        <w:tc>
          <w:tcPr>
            <w:tcW w:type="dxa" w:w="2410"/>
            <w:gridSpan w:val="4"/>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Ugovor o okvirnom iznosu zaduženja i osiguranja broj ES 537/08-1 od dana 28.05.2008.g solemiziranom pred javnim bilježnikom Vesnom Pučar iz Zagreba pod brojem OV-1254/08-1</w:t>
            </w:r>
          </w:p>
          <w:p w:rsidRDefault="001E7418" w:rsidR="001E7418">
            <w:pPr>
              <w:overflowPunct/>
              <w:jc w:val="center"/>
              <w:textAlignment w:val="auto"/>
              <w:rPr>
                <w:color w:val="000000"/>
              </w:rPr>
            </w:pPr>
            <w:r>
              <w:rPr>
                <w:color w:val="000000"/>
              </w:rPr>
              <w:t xml:space="preserve"> i temeljem </w:t>
            </w:r>
          </w:p>
          <w:p w:rsidRDefault="001E7418" w:rsidP="001E7418" w:rsidR="001E7418">
            <w:pPr>
              <w:overflowPunct/>
              <w:jc w:val="center"/>
              <w:textAlignment w:val="auto"/>
              <w:rPr>
                <w:color w:val="000000"/>
              </w:rPr>
            </w:pPr>
            <w:r>
              <w:rPr>
                <w:color w:val="000000"/>
              </w:rPr>
              <w:t>Ugovor o okvirnom iznosu zaduženja i osiguranja broj ES 86/10-1 od dana 22.03.2010.g solemiziranom pred javnim bilježnikom Vesnom Pučar iz Zagreba pod brojem OV-5567/10-1</w:t>
            </w:r>
          </w:p>
          <w:p w:rsidRDefault="00EA4D29" w:rsidP="001E7418" w:rsidR="00EA4D29">
            <w:pPr>
              <w:overflowPunct/>
              <w:jc w:val="center"/>
              <w:textAlignment w:val="auto"/>
              <w:rPr>
                <w:color w:val="000000"/>
              </w:rPr>
            </w:pPr>
          </w:p>
          <w:p w:rsidRDefault="00EA4D29" w:rsidP="001E7418" w:rsidR="00EA4D29">
            <w:pPr>
              <w:overflowPunct/>
              <w:jc w:val="center"/>
              <w:textAlignment w:val="auto"/>
              <w:rPr>
                <w:color w:val="000000"/>
              </w:rPr>
            </w:pPr>
            <w:r>
              <w:rPr>
                <w:color w:val="000000"/>
              </w:rPr>
              <w:t>u iznosu od</w:t>
            </w:r>
          </w:p>
          <w:p w:rsidRDefault="00EA4D29" w:rsidP="001E7418" w:rsidR="00EA4D29">
            <w:pPr>
              <w:overflowPunct/>
              <w:jc w:val="center"/>
              <w:textAlignment w:val="auto"/>
              <w:rPr>
                <w:color w:val="000000"/>
              </w:rPr>
            </w:pPr>
            <w:r>
              <w:rPr>
                <w:color w:val="000000"/>
              </w:rPr>
              <w:t>6.604.399,96 kn</w:t>
            </w:r>
          </w:p>
        </w:tc>
        <w:tc>
          <w:tcPr>
            <w:tcW w:type="dxa" w:w="2699"/>
            <w:tcBorders>
              <w:top w:space="0" w:sz="6" w:color="auto" w:val="single"/>
              <w:left w:space="0" w:sz="6" w:color="auto" w:val="single"/>
              <w:bottom w:space="0" w:sz="6" w:color="auto" w:val="single"/>
              <w:right w:space="0" w:sz="6" w:color="auto" w:val="double"/>
            </w:tcBorders>
          </w:tcPr>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1. Općinski građanski sud u Zagrebu, Zemljišnoknjižni odjel Zagreb, katastarska općina Šestine, z.k.ul.br. 622,  </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k.č.1835/2  u naravi vinigrad i vrt u Bijeniku, ukupne površine 180 čhv</w:t>
            </w:r>
          </w:p>
          <w:p w:rsidRDefault="001E7418" w:rsidR="001E7418">
            <w:pPr>
              <w:overflowPunct/>
              <w:textAlignment w:val="auto"/>
              <w:rPr>
                <w:rFonts w:cs="Bookman Old Style" w:hAnsi="Bookman Old Style" w:ascii="Bookman Old Style"/>
                <w:b/>
                <w:bCs/>
                <w:color w:val="000000"/>
                <w:sz w:val="18"/>
                <w:szCs w:val="18"/>
              </w:rPr>
            </w:pP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   </w:t>
            </w:r>
          </w:p>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 xml:space="preserve">2. Općinski građanski sud u Zagrebu, Zemljišnoknjižni odjel Zagreb, katastarska općina Šestine, z.k.ul.br. 623,  </w:t>
            </w:r>
          </w:p>
          <w:p w:rsidRDefault="001E7418" w:rsidP="00EA4D29" w:rsidR="001E7418">
            <w:pPr>
              <w:overflowPunct/>
              <w:textAlignment w:val="auto"/>
              <w:rPr>
                <w:rFonts w:cs="Bookman Old Style" w:hAnsi="Bookman Old Style" w:ascii="Bookman Old Style"/>
                <w:b/>
                <w:bCs/>
                <w:color w:val="000000"/>
                <w:sz w:val="18"/>
                <w:szCs w:val="18"/>
                <w:vertAlign w:val="superscript"/>
              </w:rPr>
            </w:pPr>
            <w:r>
              <w:rPr>
                <w:rFonts w:cs="Bookman Old Style" w:hAnsi="Bookman Old Style" w:ascii="Bookman Old Style"/>
                <w:b/>
                <w:bCs/>
                <w:color w:val="000000"/>
                <w:sz w:val="18"/>
                <w:szCs w:val="18"/>
              </w:rPr>
              <w:t xml:space="preserve">   k.č.1835/3  u naravi ZK tijelo I, k.č.br.. 1835/3, u naravi dvorište i  vinigradu Zagrebu, ulica Viktora Vida br.72, površine 180 čhv, te ZK tijelo II,  u naravi kuća br. 72 u Zagrebu ulica Viktora Vida sagrađena na č.br. 1835/3    </w:t>
            </w:r>
          </w:p>
        </w:tc>
      </w:tr>
      <w:tr w:rsidTr="00EA4D29" w:rsidR="001E7418">
        <w:trPr>
          <w:trHeight w:val="1755"/>
        </w:trPr>
        <w:tc>
          <w:tcPr>
            <w:tcW w:type="dxa" w:w="283"/>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015</w:t>
            </w:r>
          </w:p>
        </w:tc>
        <w:tc>
          <w:tcPr>
            <w:tcW w:type="dxa" w:w="2127"/>
            <w:tcBorders>
              <w:top w:space="0" w:sz="6" w:color="auto" w:val="single"/>
              <w:left w:space="0" w:sz="6" w:color="auto" w:val="single"/>
              <w:bottom w:val="nil"/>
              <w:right w:space="0" w:sz="6" w:color="auto" w:val="single"/>
            </w:tcBorders>
          </w:tcPr>
          <w:p w:rsidRDefault="001E7418" w:rsidR="001E7418">
            <w:pPr>
              <w:overflowPunct/>
              <w:jc w:val="center"/>
              <w:textAlignment w:val="auto"/>
              <w:rPr>
                <w:b/>
                <w:bCs/>
                <w:color w:val="000000"/>
              </w:rPr>
            </w:pPr>
            <w:r>
              <w:rPr>
                <w:b/>
                <w:bCs/>
                <w:color w:val="000000"/>
              </w:rPr>
              <w:t>FERO-TERM d.o.o.</w:t>
            </w:r>
          </w:p>
          <w:p w:rsidRDefault="001E7418" w:rsidR="001E7418">
            <w:pPr>
              <w:overflowPunct/>
              <w:jc w:val="center"/>
              <w:textAlignment w:val="auto"/>
              <w:rPr>
                <w:b/>
                <w:bCs/>
                <w:color w:val="000000"/>
              </w:rPr>
            </w:pPr>
          </w:p>
          <w:p w:rsidRDefault="001E7418" w:rsidR="001E7418">
            <w:pPr>
              <w:overflowPunct/>
              <w:jc w:val="center"/>
              <w:textAlignment w:val="auto"/>
              <w:rPr>
                <w:color w:val="000000"/>
              </w:rPr>
            </w:pPr>
            <w:r>
              <w:rPr>
                <w:color w:val="000000"/>
              </w:rPr>
              <w:t>zastupan po zaposlenici Jadranka Mitrović, dipl.iur.</w:t>
            </w:r>
          </w:p>
          <w:p w:rsidRDefault="001E7418" w:rsidR="001E7418">
            <w:pPr>
              <w:overflowPunct/>
              <w:jc w:val="center"/>
              <w:textAlignment w:val="auto"/>
              <w:rPr>
                <w:b/>
                <w:bCs/>
                <w:color w:val="000000"/>
              </w:rPr>
            </w:pPr>
          </w:p>
          <w:p w:rsidRDefault="001E7418" w:rsidR="001E7418">
            <w:pPr>
              <w:overflowPunct/>
              <w:jc w:val="center"/>
              <w:textAlignment w:val="auto"/>
              <w:rPr>
                <w:b/>
                <w:bCs/>
                <w:color w:val="000000"/>
              </w:rPr>
            </w:pPr>
          </w:p>
        </w:tc>
        <w:tc>
          <w:tcPr>
            <w:tcW w:type="dxa" w:w="992"/>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r>
              <w:rPr>
                <w:color w:val="000000"/>
              </w:rPr>
              <w:t>69638068216</w:t>
            </w:r>
          </w:p>
        </w:tc>
        <w:tc>
          <w:tcPr>
            <w:tcW w:type="dxa" w:w="2410"/>
            <w:gridSpan w:val="2"/>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r>
              <w:rPr>
                <w:color w:val="000000"/>
              </w:rPr>
              <w:t>Donji Stupnik,</w:t>
            </w:r>
          </w:p>
          <w:p w:rsidRDefault="001E7418" w:rsidR="001E7418">
            <w:pPr>
              <w:overflowPunct/>
              <w:jc w:val="center"/>
              <w:textAlignment w:val="auto"/>
              <w:rPr>
                <w:color w:val="000000"/>
              </w:rPr>
            </w:pPr>
            <w:r>
              <w:rPr>
                <w:color w:val="000000"/>
              </w:rPr>
              <w:t>Gospodarska 17</w:t>
            </w:r>
          </w:p>
        </w:tc>
        <w:tc>
          <w:tcPr>
            <w:tcW w:type="dxa" w:w="1134"/>
            <w:gridSpan w:val="3"/>
            <w:tcBorders>
              <w:top w:space="0" w:sz="6" w:color="auto" w:val="single"/>
              <w:left w:space="0" w:sz="6" w:color="auto" w:val="single"/>
              <w:bottom w:val="nil"/>
              <w:right w:space="0" w:sz="6" w:color="auto" w:val="single"/>
            </w:tcBorders>
          </w:tcPr>
          <w:p w:rsidRDefault="001E7418" w:rsidR="001E7418">
            <w:pPr>
              <w:overflowPunct/>
              <w:jc w:val="right"/>
              <w:textAlignment w:val="auto"/>
              <w:rPr>
                <w:color w:val="000000"/>
              </w:rPr>
            </w:pPr>
            <w:r>
              <w:rPr>
                <w:color w:val="000000"/>
              </w:rPr>
              <w:t>117.238,85</w:t>
            </w:r>
          </w:p>
        </w:tc>
        <w:tc>
          <w:tcPr>
            <w:tcW w:type="dxa" w:w="1276"/>
            <w:tcBorders>
              <w:top w:space="0" w:sz="6" w:color="auto" w:val="single"/>
              <w:left w:space="0" w:sz="6" w:color="auto" w:val="single"/>
              <w:bottom w:val="nil"/>
              <w:right w:space="0" w:sz="6" w:color="auto" w:val="single"/>
            </w:tcBorders>
          </w:tcPr>
          <w:p w:rsidRDefault="001E7418" w:rsidR="001E7418">
            <w:pPr>
              <w:overflowPunct/>
              <w:jc w:val="center"/>
              <w:textAlignment w:val="auto"/>
              <w:rPr>
                <w:color w:val="000000"/>
              </w:rPr>
            </w:pPr>
            <w:r>
              <w:rPr>
                <w:color w:val="000000"/>
              </w:rPr>
              <w:t>Rješenje o osiguranju (predhodna mjera) Trgovački sud u Zagrebu, Povrv-586/12 od 04.06.2013.</w:t>
            </w:r>
          </w:p>
        </w:tc>
        <w:tc>
          <w:tcPr>
            <w:tcW w:type="dxa" w:w="2699"/>
            <w:tcBorders>
              <w:top w:space="0" w:sz="6" w:color="auto" w:val="single"/>
              <w:left w:space="0" w:sz="6" w:color="auto" w:val="single"/>
              <w:bottom w:val="nil"/>
              <w:right w:space="0" w:sz="6" w:color="auto" w:val="double"/>
            </w:tcBorders>
          </w:tcPr>
          <w:p w:rsidRDefault="001E7418" w:rsidR="001E7418">
            <w:pPr>
              <w:overflowPunct/>
              <w:textAlignment w:val="auto"/>
              <w:rPr>
                <w:rFonts w:cs="Bookman Old Style" w:hAnsi="Bookman Old Style" w:ascii="Bookman Old Style"/>
                <w:b/>
                <w:bCs/>
                <w:color w:val="000000"/>
                <w:sz w:val="18"/>
                <w:szCs w:val="18"/>
              </w:rPr>
            </w:pPr>
            <w:r>
              <w:rPr>
                <w:rFonts w:cs="Bookman Old Style" w:hAnsi="Bookman Old Style" w:ascii="Bookman Old Style"/>
                <w:b/>
                <w:bCs/>
                <w:color w:val="000000"/>
                <w:sz w:val="18"/>
                <w:szCs w:val="18"/>
              </w:rPr>
              <w:t>Dionice:SUNH-R-A, Izdavatelj: SUNČANI HVAR DD, količina 30.000</w:t>
            </w:r>
          </w:p>
          <w:p w:rsidRDefault="001E7418" w:rsidR="001E7418">
            <w:pPr>
              <w:overflowPunct/>
              <w:textAlignment w:val="auto"/>
              <w:rPr>
                <w:rFonts w:cs="Bookman Old Style" w:hAnsi="Bookman Old Style" w:ascii="Bookman Old Style"/>
                <w:color w:val="000000"/>
                <w:sz w:val="18"/>
                <w:szCs w:val="18"/>
              </w:rPr>
            </w:pPr>
            <w:r>
              <w:rPr>
                <w:rFonts w:cs="Bookman Old Style" w:hAnsi="Bookman Old Style" w:ascii="Bookman Old Style"/>
                <w:color w:val="000000"/>
                <w:sz w:val="18"/>
                <w:szCs w:val="18"/>
              </w:rPr>
              <w:t>(Napomena: U poslovnim knjigama se ne vode dionice Sunčanog Hvara d.d. kao imovina društva).</w:t>
            </w:r>
          </w:p>
          <w:p w:rsidRDefault="001E7418" w:rsidR="001E7418">
            <w:pPr>
              <w:overflowPunct/>
              <w:textAlignment w:val="auto"/>
              <w:rPr>
                <w:rFonts w:cs="Bookman Old Style" w:hAnsi="Bookman Old Style" w:ascii="Bookman Old Style"/>
                <w:color w:val="000000"/>
                <w:sz w:val="18"/>
                <w:szCs w:val="18"/>
              </w:rPr>
            </w:pPr>
          </w:p>
        </w:tc>
      </w:tr>
      <w:tr w:rsidTr="00EA4D29" w:rsidR="001E7418">
        <w:trPr>
          <w:trHeight w:val="630"/>
        </w:trPr>
        <w:tc>
          <w:tcPr>
            <w:tcW w:type="dxa" w:w="283"/>
            <w:tcBorders>
              <w:top w:space="0" w:sz="6" w:color="auto" w:val="single"/>
              <w:left w:space="0" w:sz="6" w:color="auto" w:val="double"/>
              <w:bottom w:space="0" w:sz="6" w:color="auto" w:val="double"/>
              <w:right w:space="0" w:sz="6" w:color="auto" w:val="single"/>
            </w:tcBorders>
          </w:tcPr>
          <w:p w:rsidRDefault="001E7418" w:rsidR="001E7418">
            <w:pPr>
              <w:overflowPunct/>
              <w:jc w:val="right"/>
              <w:textAlignment w:val="auto"/>
              <w:rPr>
                <w:b/>
                <w:bCs/>
                <w:color w:val="000000"/>
              </w:rPr>
            </w:pPr>
          </w:p>
        </w:tc>
        <w:tc>
          <w:tcPr>
            <w:tcW w:type="dxa" w:w="2127"/>
            <w:tcBorders>
              <w:top w:space="0" w:sz="6" w:color="auto" w:val="single"/>
              <w:left w:space="0" w:sz="6" w:color="auto" w:val="single"/>
              <w:bottom w:space="0" w:sz="6" w:color="auto" w:val="double"/>
              <w:right w:space="0" w:sz="6" w:color="auto" w:val="single"/>
            </w:tcBorders>
          </w:tcPr>
          <w:p w:rsidRDefault="001E7418" w:rsidR="001E7418">
            <w:pPr>
              <w:overflowPunct/>
              <w:jc w:val="center"/>
              <w:textAlignment w:val="auto"/>
              <w:rPr>
                <w:b/>
                <w:bCs/>
                <w:color w:val="000000"/>
              </w:rPr>
            </w:pPr>
            <w:r>
              <w:rPr>
                <w:b/>
                <w:bCs/>
                <w:color w:val="000000"/>
              </w:rPr>
              <w:t>UKUPNO</w:t>
            </w:r>
          </w:p>
        </w:tc>
        <w:tc>
          <w:tcPr>
            <w:tcW w:type="dxa" w:w="992"/>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rPr>
            </w:pPr>
          </w:p>
        </w:tc>
        <w:tc>
          <w:tcPr>
            <w:tcW w:type="dxa" w:w="993"/>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rPr>
            </w:pPr>
          </w:p>
        </w:tc>
        <w:tc>
          <w:tcPr>
            <w:tcW w:type="dxa" w:w="1417"/>
            <w:tcBorders>
              <w:top w:val="nil"/>
              <w:left w:space="0" w:sz="6" w:color="auto" w:val="single"/>
              <w:bottom w:space="0" w:sz="6" w:color="auto" w:val="double"/>
              <w:right w:val="nil"/>
            </w:tcBorders>
          </w:tcPr>
          <w:p w:rsidRDefault="001E7418" w:rsidR="001E7418">
            <w:pPr>
              <w:overflowPunct/>
              <w:jc w:val="right"/>
              <w:textAlignment w:val="auto"/>
              <w:rPr>
                <w:b/>
                <w:bCs/>
                <w:color w:val="000000"/>
              </w:rPr>
            </w:pPr>
          </w:p>
        </w:tc>
        <w:tc>
          <w:tcPr>
            <w:tcW w:type="dxa" w:w="1134"/>
            <w:gridSpan w:val="3"/>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rPr>
            </w:pPr>
            <w:r>
              <w:rPr>
                <w:b/>
                <w:bCs/>
                <w:color w:val="000000"/>
              </w:rPr>
              <w:t>21.019.332,43</w:t>
            </w:r>
          </w:p>
        </w:tc>
        <w:tc>
          <w:tcPr>
            <w:tcW w:type="dxa" w:w="1276"/>
            <w:tcBorders>
              <w:top w:space="0" w:sz="6" w:color="auto" w:val="single"/>
              <w:left w:space="0" w:sz="6" w:color="auto" w:val="single"/>
              <w:bottom w:space="0" w:sz="6" w:color="auto" w:val="double"/>
              <w:right w:space="0" w:sz="6" w:color="auto" w:val="single"/>
            </w:tcBorders>
          </w:tcPr>
          <w:p w:rsidRDefault="001E7418" w:rsidR="001E7418">
            <w:pPr>
              <w:overflowPunct/>
              <w:jc w:val="right"/>
              <w:textAlignment w:val="auto"/>
              <w:rPr>
                <w:b/>
                <w:bCs/>
                <w:color w:val="000000"/>
              </w:rPr>
            </w:pPr>
          </w:p>
        </w:tc>
        <w:tc>
          <w:tcPr>
            <w:tcW w:type="dxa" w:w="2699"/>
            <w:tcBorders>
              <w:top w:space="0" w:sz="6" w:color="auto" w:val="single"/>
              <w:left w:space="0" w:sz="6" w:color="auto" w:val="single"/>
              <w:bottom w:space="0" w:sz="6" w:color="auto" w:val="double"/>
              <w:right w:space="0" w:sz="6" w:color="auto" w:val="double"/>
            </w:tcBorders>
          </w:tcPr>
          <w:p w:rsidRDefault="001E7418" w:rsidR="001E7418">
            <w:pPr>
              <w:overflowPunct/>
              <w:textAlignment w:val="auto"/>
              <w:rPr>
                <w:rFonts w:cs="Bookman Old Style" w:hAnsi="Bookman Old Style" w:ascii="Bookman Old Style"/>
                <w:b/>
                <w:bCs/>
                <w:color w:val="000000"/>
                <w:sz w:val="16"/>
                <w:szCs w:val="16"/>
              </w:rPr>
            </w:pPr>
          </w:p>
        </w:tc>
      </w:tr>
    </w:tbl>
    <w:p w:rsidRDefault="001E7418" w:rsidP="00C8720B" w:rsidR="001E7418">
      <w:pPr>
        <w:jc w:val="both"/>
        <w:rPr>
          <w:color w:val="000000"/>
          <w:sz w:val="24"/>
          <w:szCs w:val="24"/>
        </w:rPr>
      </w:pPr>
    </w:p>
    <w:p w:rsidRDefault="001E7418" w:rsidP="00C8720B" w:rsidR="00C539F7">
      <w:pPr>
        <w:jc w:val="both"/>
        <w:rPr>
          <w:sz w:val="24"/>
          <w:szCs w:val="24"/>
        </w:rPr>
      </w:pPr>
      <w:r w:rsidRPr="00FC72D3">
        <w:rPr>
          <w:sz w:val="24"/>
          <w:szCs w:val="24"/>
        </w:rPr>
        <w:t xml:space="preserve">Stečajni upravitelj obavještava stečajne vjerovnike da je sastavio tablicu </w:t>
      </w:r>
      <w:r>
        <w:rPr>
          <w:sz w:val="24"/>
          <w:szCs w:val="24"/>
        </w:rPr>
        <w:t>nižeg isplatnog reda</w:t>
      </w:r>
      <w:r w:rsidR="0071216F">
        <w:rPr>
          <w:sz w:val="24"/>
          <w:szCs w:val="24"/>
        </w:rPr>
        <w:t xml:space="preserve"> (prijedlog za donošenje rješenja o odbacivanju prijave):</w:t>
      </w:r>
    </w:p>
    <w:p w:rsidRDefault="003B6EED" w:rsidP="00C8720B" w:rsidR="003B6EED">
      <w:pPr>
        <w:jc w:val="both"/>
        <w:rPr>
          <w:color w:val="000000"/>
          <w:sz w:val="24"/>
          <w:szCs w:val="24"/>
        </w:rPr>
      </w:pPr>
    </w:p>
    <w:tbl>
      <w:tblPr>
        <w:tblW w:type="dxa" w:w="10490"/>
        <w:tblInd w:type="dxa" w:w="-821"/>
        <w:tblCellMar>
          <w:left w:type="dxa" w:w="30"/>
          <w:right w:type="dxa" w:w="30"/>
        </w:tblCellMar>
        <w:tblLook w:val="0000" w:noVBand="0" w:noHBand="0" w:lastColumn="0" w:firstColumn="0" w:lastRow="0" w:firstRow="0"/>
      </w:tblPr>
      <w:tblGrid>
        <w:gridCol w:w="567"/>
        <w:gridCol w:w="710"/>
        <w:gridCol w:w="3912"/>
        <w:gridCol w:w="1506"/>
        <w:gridCol w:w="1588"/>
        <w:gridCol w:w="2207"/>
      </w:tblGrid>
      <w:tr w:rsidTr="00C870B2" w:rsidR="001E7418">
        <w:trPr>
          <w:trHeight w:val="240"/>
        </w:trPr>
        <w:tc>
          <w:tcPr>
            <w:tcW w:type="dxa" w:w="567"/>
            <w:tcBorders>
              <w:top w:space="0" w:sz="6" w:color="auto" w:val="double"/>
              <w:left w:space="0" w:sz="6" w:color="auto" w:val="double"/>
              <w:bottom w:val="nil"/>
              <w:right w:val="nil"/>
            </w:tcBorders>
          </w:tcPr>
          <w:p w:rsidRDefault="001E7418" w:rsidR="001E7418">
            <w:pPr>
              <w:overflowPunct/>
              <w:jc w:val="center"/>
              <w:textAlignment w:val="auto"/>
              <w:rPr>
                <w:b/>
                <w:bCs/>
                <w:color w:val="000000"/>
              </w:rPr>
            </w:pPr>
            <w:r>
              <w:rPr>
                <w:b/>
                <w:bCs/>
                <w:color w:val="000000"/>
              </w:rPr>
              <w:t>Rbr.</w:t>
            </w:r>
          </w:p>
        </w:tc>
        <w:tc>
          <w:tcPr>
            <w:tcW w:type="dxa" w:w="710"/>
            <w:tcBorders>
              <w:top w:space="0" w:sz="6" w:color="auto" w:val="double"/>
              <w:left w:val="nil"/>
              <w:bottom w:val="nil"/>
              <w:right w:val="nil"/>
            </w:tcBorders>
          </w:tcPr>
          <w:p w:rsidRDefault="001E7418" w:rsidR="001E7418">
            <w:pPr>
              <w:overflowPunct/>
              <w:jc w:val="center"/>
              <w:textAlignment w:val="auto"/>
              <w:rPr>
                <w:b/>
                <w:bCs/>
                <w:color w:val="000000"/>
              </w:rPr>
            </w:pPr>
            <w:r>
              <w:rPr>
                <w:b/>
                <w:bCs/>
                <w:color w:val="000000"/>
              </w:rPr>
              <w:t>R.br</w:t>
            </w:r>
          </w:p>
          <w:p w:rsidRDefault="001E7418" w:rsidR="001E7418">
            <w:pPr>
              <w:overflowPunct/>
              <w:jc w:val="center"/>
              <w:textAlignment w:val="auto"/>
              <w:rPr>
                <w:b/>
                <w:bCs/>
                <w:color w:val="000000"/>
              </w:rPr>
            </w:pPr>
            <w:r>
              <w:rPr>
                <w:b/>
                <w:bCs/>
                <w:color w:val="000000"/>
              </w:rPr>
              <w:t>prijave</w:t>
            </w:r>
          </w:p>
        </w:tc>
        <w:tc>
          <w:tcPr>
            <w:tcW w:type="dxa" w:w="3912"/>
            <w:tcBorders>
              <w:top w:space="0" w:sz="6" w:color="auto" w:val="double"/>
              <w:left w:val="nil"/>
              <w:bottom w:val="nil"/>
              <w:right w:val="nil"/>
            </w:tcBorders>
          </w:tcPr>
          <w:p w:rsidRDefault="001E7418" w:rsidR="001E7418">
            <w:pPr>
              <w:overflowPunct/>
              <w:jc w:val="center"/>
              <w:textAlignment w:val="auto"/>
              <w:rPr>
                <w:b/>
                <w:bCs/>
                <w:color w:val="000000"/>
              </w:rPr>
            </w:pPr>
            <w:r>
              <w:rPr>
                <w:b/>
                <w:bCs/>
                <w:color w:val="000000"/>
              </w:rPr>
              <w:t>NAZIV VJEROVNIKA, ADRESA</w:t>
            </w:r>
          </w:p>
        </w:tc>
        <w:tc>
          <w:tcPr>
            <w:tcW w:type="auto" w:w="0"/>
            <w:tcBorders>
              <w:top w:space="0" w:sz="6" w:color="auto" w:val="double"/>
              <w:left w:val="nil"/>
              <w:bottom w:val="nil"/>
              <w:right w:val="nil"/>
            </w:tcBorders>
          </w:tcPr>
          <w:p w:rsidRDefault="001E7418" w:rsidR="001E7418">
            <w:pPr>
              <w:overflowPunct/>
              <w:jc w:val="center"/>
              <w:textAlignment w:val="auto"/>
              <w:rPr>
                <w:b/>
                <w:bCs/>
                <w:color w:val="000000"/>
              </w:rPr>
            </w:pPr>
            <w:r>
              <w:rPr>
                <w:b/>
                <w:bCs/>
                <w:color w:val="000000"/>
              </w:rPr>
              <w:t>OSNOV TRAŽBINE</w:t>
            </w:r>
          </w:p>
        </w:tc>
        <w:tc>
          <w:tcPr>
            <w:tcW w:type="auto" w:w="0"/>
            <w:tcBorders>
              <w:top w:space="0" w:sz="6" w:color="auto" w:val="double"/>
              <w:left w:val="nil"/>
              <w:bottom w:val="nil"/>
              <w:right w:val="nil"/>
            </w:tcBorders>
          </w:tcPr>
          <w:p w:rsidRDefault="001E7418" w:rsidR="001E7418">
            <w:pPr>
              <w:overflowPunct/>
              <w:jc w:val="center"/>
              <w:textAlignment w:val="auto"/>
              <w:rPr>
                <w:b/>
                <w:bCs/>
                <w:color w:val="000000"/>
              </w:rPr>
            </w:pPr>
            <w:r>
              <w:rPr>
                <w:b/>
                <w:bCs/>
                <w:color w:val="000000"/>
              </w:rPr>
              <w:t>IZNOS TRAŽBINE                                           u kunama</w:t>
            </w:r>
          </w:p>
        </w:tc>
        <w:tc>
          <w:tcPr>
            <w:tcW w:type="dxa" w:w="2207"/>
            <w:tcBorders>
              <w:top w:space="0" w:sz="6" w:color="auto" w:val="double"/>
              <w:left w:val="nil"/>
              <w:bottom w:val="nil"/>
              <w:right w:space="0" w:sz="6" w:color="auto" w:val="double"/>
            </w:tcBorders>
          </w:tcPr>
          <w:p w:rsidRDefault="001E7418" w:rsidR="001E7418">
            <w:pPr>
              <w:overflowPunct/>
              <w:jc w:val="center"/>
              <w:textAlignment w:val="auto"/>
              <w:rPr>
                <w:b/>
                <w:bCs/>
                <w:color w:val="000000"/>
              </w:rPr>
            </w:pPr>
            <w:r>
              <w:rPr>
                <w:b/>
                <w:bCs/>
                <w:color w:val="000000"/>
              </w:rPr>
              <w:t>NAPOMENA</w:t>
            </w:r>
          </w:p>
        </w:tc>
      </w:tr>
      <w:tr w:rsidTr="00C870B2" w:rsidR="001E7418">
        <w:trPr>
          <w:trHeight w:val="151"/>
        </w:trPr>
        <w:tc>
          <w:tcPr>
            <w:tcW w:type="dxa" w:w="567"/>
            <w:tcBorders>
              <w:top w:val="nil"/>
              <w:left w:space="0" w:sz="6" w:color="auto" w:val="double"/>
              <w:bottom w:val="nil"/>
              <w:right w:val="nil"/>
            </w:tcBorders>
          </w:tcPr>
          <w:p w:rsidRDefault="001E7418" w:rsidR="001E7418">
            <w:pPr>
              <w:overflowPunct/>
              <w:jc w:val="center"/>
              <w:textAlignment w:val="auto"/>
              <w:rPr>
                <w:b/>
                <w:bCs/>
                <w:color w:val="000000"/>
              </w:rPr>
            </w:pPr>
          </w:p>
        </w:tc>
        <w:tc>
          <w:tcPr>
            <w:tcW w:type="dxa" w:w="710"/>
            <w:tcBorders>
              <w:top w:val="nil"/>
              <w:left w:val="nil"/>
              <w:bottom w:val="nil"/>
              <w:right w:val="nil"/>
            </w:tcBorders>
          </w:tcPr>
          <w:p w:rsidRDefault="001E7418" w:rsidR="001E7418">
            <w:pPr>
              <w:overflowPunct/>
              <w:jc w:val="center"/>
              <w:textAlignment w:val="auto"/>
              <w:rPr>
                <w:b/>
                <w:bCs/>
                <w:color w:val="000000"/>
              </w:rPr>
            </w:pPr>
          </w:p>
        </w:tc>
        <w:tc>
          <w:tcPr>
            <w:tcW w:type="dxa" w:w="3912"/>
            <w:tcBorders>
              <w:top w:val="nil"/>
              <w:left w:val="nil"/>
              <w:bottom w:val="nil"/>
              <w:right w:val="nil"/>
            </w:tcBorders>
          </w:tcPr>
          <w:p w:rsidRDefault="001E7418" w:rsidR="001E7418">
            <w:pPr>
              <w:overflowPunct/>
              <w:jc w:val="center"/>
              <w:textAlignment w:val="auto"/>
              <w:rPr>
                <w:b/>
                <w:bCs/>
                <w:color w:val="000000"/>
              </w:rPr>
            </w:pPr>
          </w:p>
        </w:tc>
        <w:tc>
          <w:tcPr>
            <w:tcW w:type="auto" w:w="0"/>
            <w:tcBorders>
              <w:top w:val="nil"/>
              <w:left w:val="nil"/>
              <w:bottom w:val="nil"/>
              <w:right w:val="nil"/>
            </w:tcBorders>
          </w:tcPr>
          <w:p w:rsidRDefault="001E7418" w:rsidR="001E7418">
            <w:pPr>
              <w:overflowPunct/>
              <w:jc w:val="center"/>
              <w:textAlignment w:val="auto"/>
              <w:rPr>
                <w:b/>
                <w:bCs/>
                <w:color w:val="000000"/>
              </w:rPr>
            </w:pPr>
          </w:p>
        </w:tc>
        <w:tc>
          <w:tcPr>
            <w:tcW w:type="auto" w:w="0"/>
            <w:tcBorders>
              <w:top w:val="nil"/>
              <w:left w:val="nil"/>
              <w:bottom w:val="nil"/>
              <w:right w:val="nil"/>
            </w:tcBorders>
          </w:tcPr>
          <w:p w:rsidRDefault="001E7418" w:rsidR="001E7418">
            <w:pPr>
              <w:overflowPunct/>
              <w:jc w:val="center"/>
              <w:textAlignment w:val="auto"/>
              <w:rPr>
                <w:b/>
                <w:bCs/>
                <w:color w:val="000000"/>
              </w:rPr>
            </w:pPr>
          </w:p>
        </w:tc>
        <w:tc>
          <w:tcPr>
            <w:tcW w:type="dxa" w:w="2207"/>
            <w:tcBorders>
              <w:top w:val="nil"/>
              <w:left w:val="nil"/>
              <w:bottom w:val="nil"/>
              <w:right w:space="0" w:sz="6" w:color="auto" w:val="double"/>
            </w:tcBorders>
          </w:tcPr>
          <w:p w:rsidRDefault="001E7418" w:rsidR="001E7418">
            <w:pPr>
              <w:overflowPunct/>
              <w:jc w:val="center"/>
              <w:textAlignment w:val="auto"/>
              <w:rPr>
                <w:b/>
                <w:bCs/>
                <w:color w:val="000000"/>
              </w:rPr>
            </w:pPr>
          </w:p>
        </w:tc>
      </w:tr>
      <w:tr w:rsidTr="00C870B2" w:rsidR="001E7418">
        <w:trPr>
          <w:trHeight w:val="255"/>
        </w:trPr>
        <w:tc>
          <w:tcPr>
            <w:tcW w:type="dxa" w:w="567"/>
            <w:tcBorders>
              <w:top w:space="0" w:sz="6" w:color="auto" w:val="double"/>
              <w:left w:space="0" w:sz="6" w:color="auto" w:val="doub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0</w:t>
            </w:r>
          </w:p>
        </w:tc>
        <w:tc>
          <w:tcPr>
            <w:tcW w:type="dxa" w:w="71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0</w:t>
            </w:r>
          </w:p>
        </w:tc>
        <w:tc>
          <w:tcPr>
            <w:tcW w:type="dxa" w:w="3912"/>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1</w:t>
            </w:r>
          </w:p>
        </w:tc>
        <w:tc>
          <w:tcPr>
            <w:tcW w:type="auto" w:w="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2</w:t>
            </w:r>
          </w:p>
        </w:tc>
        <w:tc>
          <w:tcPr>
            <w:tcW w:type="auto" w:w="0"/>
            <w:tcBorders>
              <w:top w:space="0" w:sz="6" w:color="auto" w:val="doub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3</w:t>
            </w:r>
          </w:p>
        </w:tc>
        <w:tc>
          <w:tcPr>
            <w:tcW w:type="dxa" w:w="2207"/>
            <w:tcBorders>
              <w:top w:space="0" w:sz="6" w:color="auto" w:val="double"/>
              <w:left w:space="0" w:sz="6" w:color="auto" w:val="single"/>
              <w:bottom w:space="0" w:sz="6" w:color="auto" w:val="single"/>
              <w:right w:space="0" w:sz="6" w:color="auto" w:val="double"/>
            </w:tcBorders>
          </w:tcPr>
          <w:p w:rsidRDefault="001E7418" w:rsidR="001E7418">
            <w:pPr>
              <w:overflowPunct/>
              <w:jc w:val="center"/>
              <w:textAlignment w:val="auto"/>
              <w:rPr>
                <w:b/>
                <w:bCs/>
                <w:color w:val="000000"/>
              </w:rPr>
            </w:pPr>
            <w:r>
              <w:rPr>
                <w:b/>
                <w:bCs/>
                <w:color w:val="000000"/>
              </w:rPr>
              <w:t>4</w:t>
            </w:r>
          </w:p>
        </w:tc>
      </w:tr>
      <w:tr w:rsidTr="00EA4D29" w:rsidR="001E7418">
        <w:trPr>
          <w:trHeight w:val="1614"/>
        </w:trPr>
        <w:tc>
          <w:tcPr>
            <w:tcW w:type="dxa" w:w="567"/>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1</w:t>
            </w:r>
          </w:p>
        </w:tc>
        <w:tc>
          <w:tcPr>
            <w:tcW w:type="dxa" w:w="710"/>
            <w:tcBorders>
              <w:top w:space="0" w:sz="6" w:color="auto" w:val="single"/>
              <w:left w:space="0" w:sz="6" w:color="auto" w:val="double"/>
              <w:bottom w:space="0" w:sz="6" w:color="auto" w:val="single"/>
              <w:right w:space="0" w:sz="6" w:color="auto" w:val="single"/>
            </w:tcBorders>
          </w:tcPr>
          <w:p w:rsidRDefault="001E7418" w:rsidR="001E7418">
            <w:pPr>
              <w:overflowPunct/>
              <w:jc w:val="center"/>
              <w:textAlignment w:val="auto"/>
              <w:rPr>
                <w:color w:val="000000"/>
              </w:rPr>
            </w:pPr>
          </w:p>
          <w:p w:rsidRDefault="001E7418" w:rsidR="001E7418">
            <w:pPr>
              <w:overflowPunct/>
              <w:jc w:val="center"/>
              <w:textAlignment w:val="auto"/>
              <w:rPr>
                <w:color w:val="000000"/>
              </w:rPr>
            </w:pPr>
            <w:r>
              <w:rPr>
                <w:color w:val="000000"/>
              </w:rPr>
              <w:t>011</w:t>
            </w:r>
          </w:p>
        </w:tc>
        <w:tc>
          <w:tcPr>
            <w:tcW w:type="dxa" w:w="3912"/>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b/>
                <w:bCs/>
                <w:color w:val="000000"/>
              </w:rPr>
            </w:pPr>
            <w:r>
              <w:rPr>
                <w:b/>
                <w:bCs/>
                <w:color w:val="000000"/>
              </w:rPr>
              <w:t>Stečajna masa</w:t>
            </w:r>
          </w:p>
          <w:p w:rsidRDefault="001E7418" w:rsidR="001E7418">
            <w:pPr>
              <w:overflowPunct/>
              <w:jc w:val="center"/>
              <w:textAlignment w:val="auto"/>
              <w:rPr>
                <w:b/>
                <w:bCs/>
                <w:color w:val="000000"/>
              </w:rPr>
            </w:pPr>
            <w:r>
              <w:rPr>
                <w:b/>
                <w:bCs/>
                <w:color w:val="000000"/>
              </w:rPr>
              <w:t>GAJ SLATINA d.o.o. u stečaju</w:t>
            </w:r>
          </w:p>
          <w:p w:rsidRDefault="001E7418" w:rsidP="00C870B2" w:rsidR="001E7418">
            <w:pPr>
              <w:overflowPunct/>
              <w:jc w:val="center"/>
              <w:textAlignment w:val="auto"/>
              <w:rPr>
                <w:b/>
                <w:bCs/>
                <w:color w:val="000000"/>
              </w:rPr>
            </w:pPr>
            <w:r>
              <w:rPr>
                <w:color w:val="000000"/>
              </w:rPr>
              <w:t>zastupan po odvjetnici Tatjana Figa-Gregurić iz Odvjetničkog zajedničkog odvjetničkog ureda, Zlatko Gregurić, Tatjana Figač-Gregurić, Hrvoje Mladinić, iz Bjelovara, Mihanovićeva 15b</w:t>
            </w: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center"/>
              <w:textAlignment w:val="auto"/>
              <w:rPr>
                <w:color w:val="000000"/>
              </w:rPr>
            </w:pPr>
            <w:r>
              <w:rPr>
                <w:color w:val="000000"/>
              </w:rPr>
              <w:t>Troškovi sastava prijave tražbine i sudska pristojba</w:t>
            </w:r>
          </w:p>
          <w:p w:rsidRDefault="001E7418" w:rsidR="001E7418">
            <w:pPr>
              <w:overflowPunct/>
              <w:jc w:val="center"/>
              <w:textAlignment w:val="auto"/>
              <w:rPr>
                <w:color w:val="000000"/>
              </w:rPr>
            </w:pPr>
          </w:p>
          <w:p w:rsidRDefault="001E7418" w:rsidR="001E7418">
            <w:pPr>
              <w:overflowPunct/>
              <w:jc w:val="center"/>
              <w:textAlignment w:val="auto"/>
              <w:rPr>
                <w:color w:val="000000"/>
              </w:rPr>
            </w:pPr>
          </w:p>
          <w:p w:rsidRDefault="001E7418" w:rsidR="001E7418">
            <w:pPr>
              <w:overflowPunct/>
              <w:jc w:val="center"/>
              <w:textAlignment w:val="auto"/>
              <w:rPr>
                <w:color w:val="000000"/>
              </w:rPr>
            </w:pPr>
          </w:p>
        </w:tc>
        <w:tc>
          <w:tcPr>
            <w:tcW w:type="auto" w:w="0"/>
            <w:tcBorders>
              <w:top w:space="0" w:sz="6" w:color="auto" w:val="single"/>
              <w:left w:space="0" w:sz="6" w:color="auto" w:val="single"/>
              <w:bottom w:space="0" w:sz="6" w:color="auto" w:val="single"/>
              <w:right w:space="0" w:sz="6" w:color="auto" w:val="single"/>
            </w:tcBorders>
          </w:tcPr>
          <w:p w:rsidRDefault="001E7418" w:rsidR="001E7418">
            <w:pPr>
              <w:overflowPunct/>
              <w:jc w:val="right"/>
              <w:textAlignment w:val="auto"/>
              <w:rPr>
                <w:color w:val="000000"/>
              </w:rPr>
            </w:pPr>
            <w:r>
              <w:rPr>
                <w:color w:val="000000"/>
              </w:rPr>
              <w:t>23.000,00</w:t>
            </w:r>
          </w:p>
        </w:tc>
        <w:tc>
          <w:tcPr>
            <w:tcW w:type="dxa" w:w="2207"/>
            <w:tcBorders>
              <w:top w:space="0" w:sz="6" w:color="auto" w:val="single"/>
              <w:left w:space="0" w:sz="6" w:color="auto" w:val="single"/>
              <w:bottom w:space="0" w:sz="6" w:color="auto" w:val="single"/>
              <w:right w:space="0" w:sz="6" w:color="auto" w:val="double"/>
            </w:tcBorders>
          </w:tcPr>
          <w:p w:rsidRDefault="001E7418" w:rsidR="001E7418">
            <w:pPr>
              <w:overflowPunct/>
              <w:jc w:val="right"/>
              <w:textAlignment w:val="auto"/>
              <w:rPr>
                <w:color w:val="000000"/>
              </w:rPr>
            </w:pPr>
          </w:p>
        </w:tc>
      </w:tr>
    </w:tbl>
    <w:p w:rsidRDefault="001E7418" w:rsidP="00C8720B" w:rsidR="001E7418">
      <w:pPr>
        <w:jc w:val="both"/>
        <w:rPr>
          <w:color w:val="000000"/>
          <w:sz w:val="24"/>
          <w:szCs w:val="24"/>
        </w:rPr>
      </w:pPr>
    </w:p>
    <w:p w:rsidRDefault="0071216F" w:rsidP="00C8720B" w:rsidR="0071216F">
      <w:pPr>
        <w:jc w:val="both"/>
        <w:rPr>
          <w:color w:val="000000"/>
          <w:sz w:val="24"/>
          <w:szCs w:val="24"/>
        </w:rPr>
      </w:pPr>
      <w:r w:rsidRPr="00FC72D3">
        <w:rPr>
          <w:sz w:val="24"/>
          <w:szCs w:val="24"/>
        </w:rPr>
        <w:lastRenderedPageBreak/>
        <w:t xml:space="preserve">Stečajni upravitelj obavještava stečajne vjerovnike da je sastavio tablicu </w:t>
      </w:r>
      <w:r>
        <w:rPr>
          <w:sz w:val="24"/>
          <w:szCs w:val="24"/>
        </w:rPr>
        <w:t>solidarnih dužnika i jamaca:</w:t>
      </w:r>
    </w:p>
    <w:tbl>
      <w:tblPr>
        <w:tblW w:type="dxa" w:w="10632"/>
        <w:tblInd w:type="dxa" w:w="-821"/>
        <w:tblLayout w:type="fixed"/>
        <w:tblCellMar>
          <w:left w:type="dxa" w:w="30"/>
          <w:right w:type="dxa" w:w="30"/>
        </w:tblCellMar>
        <w:tblLook w:val="0000" w:noVBand="0" w:noHBand="0" w:lastColumn="0" w:firstColumn="0" w:lastRow="0" w:firstRow="0"/>
      </w:tblPr>
      <w:tblGrid>
        <w:gridCol w:w="455"/>
        <w:gridCol w:w="396"/>
        <w:gridCol w:w="1701"/>
        <w:gridCol w:w="1701"/>
        <w:gridCol w:w="1560"/>
        <w:gridCol w:w="4819"/>
      </w:tblGrid>
      <w:tr w:rsidTr="003B6EED" w:rsidR="0071216F">
        <w:trPr>
          <w:trHeight w:val="795"/>
        </w:trPr>
        <w:tc>
          <w:tcPr>
            <w:tcW w:type="dxa" w:w="455"/>
            <w:tcBorders>
              <w:top w:space="0" w:sz="12" w:color="auto" w:val="single"/>
              <w:left w:space="0" w:sz="12" w:color="auto" w:val="single"/>
              <w:bottom w:val="nil"/>
              <w:right w:space="0" w:sz="6" w:color="auto" w:val="single"/>
            </w:tcBorders>
          </w:tcPr>
          <w:p w:rsidRDefault="0071216F" w:rsidR="0071216F">
            <w:pPr>
              <w:overflowPunct/>
              <w:jc w:val="center"/>
              <w:textAlignment w:val="auto"/>
              <w:rPr>
                <w:b/>
                <w:bCs/>
                <w:color w:val="000000"/>
              </w:rPr>
            </w:pPr>
            <w:r>
              <w:rPr>
                <w:b/>
                <w:bCs/>
                <w:color w:val="000000"/>
              </w:rPr>
              <w:t>Rbr.</w:t>
            </w:r>
          </w:p>
        </w:tc>
        <w:tc>
          <w:tcPr>
            <w:tcW w:type="dxa" w:w="396"/>
            <w:tcBorders>
              <w:top w:space="0" w:sz="12" w:color="auto" w:val="single"/>
              <w:left w:space="0" w:sz="6" w:color="auto" w:val="single"/>
              <w:bottom w:val="nil"/>
              <w:right w:space="0" w:sz="6" w:color="auto" w:val="single"/>
            </w:tcBorders>
          </w:tcPr>
          <w:p w:rsidRDefault="0071216F" w:rsidR="0071216F">
            <w:pPr>
              <w:overflowPunct/>
              <w:jc w:val="center"/>
              <w:textAlignment w:val="auto"/>
              <w:rPr>
                <w:b/>
                <w:bCs/>
                <w:color w:val="000000"/>
              </w:rPr>
            </w:pPr>
            <w:r>
              <w:rPr>
                <w:b/>
                <w:bCs/>
                <w:color w:val="000000"/>
              </w:rPr>
              <w:t>Broj prijave</w:t>
            </w:r>
          </w:p>
        </w:tc>
        <w:tc>
          <w:tcPr>
            <w:tcW w:type="dxa" w:w="1701"/>
            <w:tcBorders>
              <w:top w:space="0" w:sz="12" w:color="auto" w:val="single"/>
              <w:left w:space="0" w:sz="6" w:color="auto" w:val="single"/>
              <w:bottom w:val="nil"/>
              <w:right w:space="0" w:sz="6" w:color="auto" w:val="single"/>
            </w:tcBorders>
          </w:tcPr>
          <w:p w:rsidRDefault="0071216F" w:rsidR="0071216F">
            <w:pPr>
              <w:overflowPunct/>
              <w:jc w:val="center"/>
              <w:textAlignment w:val="auto"/>
              <w:rPr>
                <w:b/>
                <w:bCs/>
                <w:color w:val="000000"/>
              </w:rPr>
            </w:pPr>
            <w:r>
              <w:rPr>
                <w:b/>
                <w:bCs/>
                <w:color w:val="000000"/>
              </w:rPr>
              <w:t>NAZIV  SOLIDARNOG DUŽNIKA I JAMCA , ADRESA</w:t>
            </w:r>
          </w:p>
        </w:tc>
        <w:tc>
          <w:tcPr>
            <w:tcW w:type="dxa" w:w="1701"/>
            <w:tcBorders>
              <w:top w:space="0" w:sz="12" w:color="auto" w:val="single"/>
              <w:left w:space="0" w:sz="6" w:color="auto" w:val="single"/>
              <w:bottom w:val="nil"/>
              <w:right w:space="0" w:sz="6" w:color="auto" w:val="single"/>
            </w:tcBorders>
          </w:tcPr>
          <w:p w:rsidRDefault="0071216F" w:rsidR="0071216F">
            <w:pPr>
              <w:overflowPunct/>
              <w:jc w:val="center"/>
              <w:textAlignment w:val="auto"/>
              <w:rPr>
                <w:b/>
                <w:bCs/>
                <w:color w:val="000000"/>
              </w:rPr>
            </w:pPr>
            <w:r>
              <w:rPr>
                <w:b/>
                <w:bCs/>
                <w:color w:val="000000"/>
              </w:rPr>
              <w:t>NAZIV   DUŽNIKA  , ADRESA</w:t>
            </w:r>
          </w:p>
        </w:tc>
        <w:tc>
          <w:tcPr>
            <w:tcW w:type="dxa" w:w="1560"/>
            <w:tcBorders>
              <w:top w:space="0" w:sz="12" w:color="auto" w:val="single"/>
              <w:left w:space="0" w:sz="6" w:color="auto" w:val="single"/>
              <w:bottom w:val="nil"/>
              <w:right w:space="0" w:sz="6" w:color="auto" w:val="single"/>
            </w:tcBorders>
          </w:tcPr>
          <w:p w:rsidRDefault="0071216F" w:rsidR="0071216F">
            <w:pPr>
              <w:overflowPunct/>
              <w:jc w:val="center"/>
              <w:textAlignment w:val="auto"/>
              <w:rPr>
                <w:b/>
                <w:bCs/>
                <w:color w:val="000000"/>
              </w:rPr>
            </w:pPr>
            <w:r>
              <w:rPr>
                <w:b/>
                <w:bCs/>
                <w:color w:val="000000"/>
              </w:rPr>
              <w:t>Pristupanje dugu</w:t>
            </w:r>
          </w:p>
        </w:tc>
        <w:tc>
          <w:tcPr>
            <w:tcW w:type="dxa" w:w="4819"/>
            <w:tcBorders>
              <w:top w:space="0" w:sz="12" w:color="auto" w:val="single"/>
              <w:left w:space="0" w:sz="6" w:color="auto" w:val="single"/>
              <w:bottom w:val="nil"/>
              <w:right w:space="0" w:sz="12" w:color="auto" w:val="single"/>
            </w:tcBorders>
          </w:tcPr>
          <w:p w:rsidRDefault="0071216F" w:rsidR="0071216F">
            <w:pPr>
              <w:overflowPunct/>
              <w:jc w:val="center"/>
              <w:textAlignment w:val="auto"/>
              <w:rPr>
                <w:b/>
                <w:bCs/>
                <w:color w:val="000000"/>
              </w:rPr>
            </w:pPr>
            <w:r>
              <w:rPr>
                <w:b/>
                <w:bCs/>
                <w:color w:val="000000"/>
              </w:rPr>
              <w:t>NAPOMENA</w:t>
            </w:r>
          </w:p>
        </w:tc>
      </w:tr>
      <w:tr w:rsidTr="003B6EED" w:rsidR="0071216F">
        <w:trPr>
          <w:trHeight w:val="225"/>
        </w:trPr>
        <w:tc>
          <w:tcPr>
            <w:tcW w:type="dxa" w:w="455"/>
            <w:tcBorders>
              <w:top w:space="0" w:sz="12" w:color="auto" w:val="single"/>
              <w:left w:space="0" w:sz="12" w:color="auto" w:val="single"/>
              <w:bottom w:space="0" w:sz="12" w:color="auto" w:val="single"/>
              <w:right w:space="0" w:sz="6" w:color="auto" w:val="single"/>
            </w:tcBorders>
          </w:tcPr>
          <w:p w:rsidRDefault="0071216F" w:rsidR="0071216F">
            <w:pPr>
              <w:overflowPunct/>
              <w:jc w:val="center"/>
              <w:textAlignment w:val="auto"/>
              <w:rPr>
                <w:b/>
                <w:bCs/>
                <w:color w:val="000000"/>
              </w:rPr>
            </w:pPr>
            <w:r>
              <w:rPr>
                <w:b/>
                <w:bCs/>
                <w:color w:val="000000"/>
              </w:rPr>
              <w:t>0</w:t>
            </w:r>
          </w:p>
        </w:tc>
        <w:tc>
          <w:tcPr>
            <w:tcW w:type="dxa" w:w="396"/>
            <w:tcBorders>
              <w:top w:space="0" w:sz="12" w:color="auto" w:val="single"/>
              <w:left w:space="0" w:sz="6" w:color="auto" w:val="single"/>
              <w:bottom w:space="0" w:sz="12" w:color="auto" w:val="single"/>
              <w:right w:space="0" w:sz="6" w:color="auto" w:val="single"/>
            </w:tcBorders>
          </w:tcPr>
          <w:p w:rsidRDefault="0071216F" w:rsidR="0071216F">
            <w:pPr>
              <w:overflowPunct/>
              <w:jc w:val="center"/>
              <w:textAlignment w:val="auto"/>
              <w:rPr>
                <w:b/>
                <w:bCs/>
                <w:color w:val="000000"/>
              </w:rPr>
            </w:pPr>
            <w:r>
              <w:rPr>
                <w:b/>
                <w:bCs/>
                <w:color w:val="000000"/>
              </w:rPr>
              <w:t>1</w:t>
            </w:r>
          </w:p>
        </w:tc>
        <w:tc>
          <w:tcPr>
            <w:tcW w:type="dxa" w:w="1701"/>
            <w:tcBorders>
              <w:top w:space="0" w:sz="12" w:color="auto" w:val="single"/>
              <w:left w:space="0" w:sz="6" w:color="auto" w:val="single"/>
              <w:bottom w:space="0" w:sz="12" w:color="auto" w:val="single"/>
              <w:right w:val="nil"/>
            </w:tcBorders>
          </w:tcPr>
          <w:p w:rsidRDefault="0071216F" w:rsidR="0071216F">
            <w:pPr>
              <w:overflowPunct/>
              <w:jc w:val="center"/>
              <w:textAlignment w:val="auto"/>
              <w:rPr>
                <w:b/>
                <w:bCs/>
                <w:color w:val="000000"/>
              </w:rPr>
            </w:pPr>
            <w:r>
              <w:rPr>
                <w:b/>
                <w:bCs/>
                <w:color w:val="000000"/>
              </w:rPr>
              <w:t>2</w:t>
            </w:r>
          </w:p>
        </w:tc>
        <w:tc>
          <w:tcPr>
            <w:tcW w:type="dxa" w:w="1701"/>
            <w:tcBorders>
              <w:top w:space="0" w:sz="12" w:color="auto" w:val="single"/>
              <w:left w:space="0" w:sz="12" w:color="auto" w:val="single"/>
              <w:bottom w:space="0" w:sz="12" w:color="auto" w:val="single"/>
              <w:right w:space="0" w:sz="12" w:color="auto" w:val="single"/>
            </w:tcBorders>
          </w:tcPr>
          <w:p w:rsidRDefault="0071216F" w:rsidR="0071216F">
            <w:pPr>
              <w:overflowPunct/>
              <w:jc w:val="center"/>
              <w:textAlignment w:val="auto"/>
              <w:rPr>
                <w:b/>
                <w:bCs/>
                <w:color w:val="000000"/>
              </w:rPr>
            </w:pPr>
            <w:r>
              <w:rPr>
                <w:b/>
                <w:bCs/>
                <w:color w:val="000000"/>
              </w:rPr>
              <w:t>3</w:t>
            </w:r>
          </w:p>
        </w:tc>
        <w:tc>
          <w:tcPr>
            <w:tcW w:type="dxa" w:w="1560"/>
            <w:tcBorders>
              <w:top w:space="0" w:sz="12" w:color="auto" w:val="single"/>
              <w:left w:val="nil"/>
              <w:bottom w:space="0" w:sz="12" w:color="auto" w:val="single"/>
              <w:right w:space="0" w:sz="6" w:color="auto" w:val="single"/>
            </w:tcBorders>
          </w:tcPr>
          <w:p w:rsidRDefault="0071216F" w:rsidR="0071216F">
            <w:pPr>
              <w:overflowPunct/>
              <w:jc w:val="center"/>
              <w:textAlignment w:val="auto"/>
              <w:rPr>
                <w:b/>
                <w:bCs/>
                <w:color w:val="000000"/>
              </w:rPr>
            </w:pPr>
            <w:r>
              <w:rPr>
                <w:b/>
                <w:bCs/>
                <w:color w:val="000000"/>
              </w:rPr>
              <w:t>4</w:t>
            </w:r>
          </w:p>
        </w:tc>
        <w:tc>
          <w:tcPr>
            <w:tcW w:type="dxa" w:w="4819"/>
            <w:tcBorders>
              <w:top w:space="0" w:sz="12" w:color="auto" w:val="single"/>
              <w:left w:space="0" w:sz="6" w:color="auto" w:val="single"/>
              <w:bottom w:space="0" w:sz="12" w:color="auto" w:val="single"/>
              <w:right w:space="0" w:sz="12" w:color="auto" w:val="single"/>
            </w:tcBorders>
          </w:tcPr>
          <w:p w:rsidRDefault="0071216F" w:rsidR="0071216F">
            <w:pPr>
              <w:overflowPunct/>
              <w:jc w:val="center"/>
              <w:textAlignment w:val="auto"/>
              <w:rPr>
                <w:b/>
                <w:bCs/>
                <w:color w:val="000000"/>
              </w:rPr>
            </w:pPr>
            <w:r>
              <w:rPr>
                <w:b/>
                <w:bCs/>
                <w:color w:val="000000"/>
              </w:rPr>
              <w:t>5</w:t>
            </w:r>
          </w:p>
        </w:tc>
      </w:tr>
      <w:tr w:rsidTr="003B6EED" w:rsidR="0071216F">
        <w:trPr>
          <w:trHeight w:val="2381"/>
        </w:trPr>
        <w:tc>
          <w:tcPr>
            <w:tcW w:type="dxa" w:w="455"/>
            <w:tcBorders>
              <w:top w:space="0" w:sz="12" w:color="auto" w:val="single"/>
              <w:left w:space="0" w:sz="12" w:color="auto" w:val="single"/>
              <w:bottom w:val="nil"/>
              <w:right w:space="0" w:sz="6" w:color="auto" w:val="single"/>
            </w:tcBorders>
          </w:tcPr>
          <w:p w:rsidRDefault="0071216F" w:rsidR="0071216F">
            <w:pPr>
              <w:overflowPunct/>
              <w:jc w:val="center"/>
              <w:textAlignment w:val="auto"/>
              <w:rPr>
                <w:color w:val="000000"/>
              </w:rPr>
            </w:pPr>
          </w:p>
          <w:p w:rsidRDefault="0071216F" w:rsidR="0071216F">
            <w:pPr>
              <w:overflowPunct/>
              <w:jc w:val="center"/>
              <w:textAlignment w:val="auto"/>
              <w:rPr>
                <w:color w:val="000000"/>
              </w:rPr>
            </w:pPr>
          </w:p>
          <w:p w:rsidRDefault="0071216F" w:rsidR="0071216F">
            <w:pPr>
              <w:overflowPunct/>
              <w:jc w:val="center"/>
              <w:textAlignment w:val="auto"/>
              <w:rPr>
                <w:color w:val="000000"/>
              </w:rPr>
            </w:pPr>
          </w:p>
          <w:p w:rsidRDefault="0071216F" w:rsidR="0071216F">
            <w:pPr>
              <w:overflowPunct/>
              <w:jc w:val="center"/>
              <w:textAlignment w:val="auto"/>
              <w:rPr>
                <w:color w:val="000000"/>
              </w:rPr>
            </w:pPr>
          </w:p>
          <w:p w:rsidRDefault="0071216F" w:rsidR="0071216F">
            <w:pPr>
              <w:overflowPunct/>
              <w:jc w:val="center"/>
              <w:textAlignment w:val="auto"/>
              <w:rPr>
                <w:color w:val="000000"/>
              </w:rPr>
            </w:pPr>
            <w:r>
              <w:rPr>
                <w:color w:val="000000"/>
              </w:rPr>
              <w:t>1</w:t>
            </w:r>
          </w:p>
        </w:tc>
        <w:tc>
          <w:tcPr>
            <w:tcW w:type="dxa" w:w="396"/>
            <w:tcBorders>
              <w:top w:space="0" w:sz="12" w:color="auto" w:val="single"/>
              <w:left w:space="0" w:sz="6" w:color="auto" w:val="single"/>
              <w:bottom w:val="nil"/>
              <w:right w:space="0" w:sz="6" w:color="auto" w:val="single"/>
            </w:tcBorders>
          </w:tcPr>
          <w:p w:rsidRDefault="0071216F" w:rsidR="0071216F">
            <w:pPr>
              <w:overflowPunct/>
              <w:jc w:val="center"/>
              <w:textAlignment w:val="auto"/>
              <w:rPr>
                <w:color w:val="000000"/>
              </w:rPr>
            </w:pPr>
          </w:p>
          <w:p w:rsidRDefault="0071216F" w:rsidR="0071216F">
            <w:pPr>
              <w:overflowPunct/>
              <w:jc w:val="center"/>
              <w:textAlignment w:val="auto"/>
              <w:rPr>
                <w:color w:val="000000"/>
              </w:rPr>
            </w:pPr>
          </w:p>
          <w:p w:rsidRDefault="0071216F" w:rsidR="0071216F">
            <w:pPr>
              <w:overflowPunct/>
              <w:jc w:val="center"/>
              <w:textAlignment w:val="auto"/>
              <w:rPr>
                <w:color w:val="000000"/>
              </w:rPr>
            </w:pPr>
          </w:p>
          <w:p w:rsidRDefault="0071216F" w:rsidR="0071216F">
            <w:pPr>
              <w:overflowPunct/>
              <w:jc w:val="center"/>
              <w:textAlignment w:val="auto"/>
              <w:rPr>
                <w:color w:val="000000"/>
              </w:rPr>
            </w:pPr>
          </w:p>
          <w:p w:rsidRDefault="0071216F" w:rsidR="0071216F">
            <w:pPr>
              <w:overflowPunct/>
              <w:jc w:val="center"/>
              <w:textAlignment w:val="auto"/>
              <w:rPr>
                <w:color w:val="000000"/>
              </w:rPr>
            </w:pPr>
            <w:r>
              <w:rPr>
                <w:color w:val="000000"/>
              </w:rPr>
              <w:t>009</w:t>
            </w:r>
          </w:p>
        </w:tc>
        <w:tc>
          <w:tcPr>
            <w:tcW w:type="dxa" w:w="1701"/>
            <w:tcBorders>
              <w:top w:space="0" w:sz="12" w:color="auto" w:val="single"/>
              <w:left w:space="0" w:sz="6" w:color="auto" w:val="single"/>
              <w:bottom w:val="nil"/>
              <w:right w:space="0" w:sz="6" w:color="auto" w:val="single"/>
            </w:tcBorders>
          </w:tcPr>
          <w:p w:rsidRDefault="0071216F" w:rsidR="0071216F">
            <w:pPr>
              <w:overflowPunct/>
              <w:jc w:val="center"/>
              <w:textAlignment w:val="auto"/>
              <w:rPr>
                <w:b/>
                <w:bCs/>
                <w:color w:val="000000"/>
              </w:rPr>
            </w:pPr>
          </w:p>
          <w:p w:rsidRDefault="0071216F" w:rsidR="0071216F">
            <w:pPr>
              <w:overflowPunct/>
              <w:jc w:val="center"/>
              <w:textAlignment w:val="auto"/>
              <w:rPr>
                <w:b/>
                <w:bCs/>
                <w:color w:val="000000"/>
              </w:rPr>
            </w:pPr>
            <w:r>
              <w:rPr>
                <w:b/>
                <w:bCs/>
                <w:color w:val="000000"/>
              </w:rPr>
              <w:t>ANTE ZLOIĆ</w:t>
            </w:r>
          </w:p>
          <w:p w:rsidRDefault="0071216F" w:rsidP="003B6EED" w:rsidR="0071216F">
            <w:pPr>
              <w:overflowPunct/>
              <w:jc w:val="center"/>
              <w:textAlignment w:val="auto"/>
              <w:rPr>
                <w:b/>
                <w:bCs/>
                <w:color w:val="000000"/>
              </w:rPr>
            </w:pPr>
            <w:r>
              <w:rPr>
                <w:b/>
                <w:bCs/>
                <w:color w:val="000000"/>
              </w:rPr>
              <w:t>Zagreb, Gračanska cesta 127</w:t>
            </w:r>
          </w:p>
        </w:tc>
        <w:tc>
          <w:tcPr>
            <w:tcW w:type="dxa" w:w="1701"/>
            <w:tcBorders>
              <w:top w:space="0" w:sz="12" w:color="auto" w:val="single"/>
              <w:left w:space="0" w:sz="6" w:color="auto" w:val="single"/>
              <w:bottom w:space="0" w:sz="6" w:color="auto" w:val="single"/>
              <w:right w:space="0" w:sz="6" w:color="auto" w:val="single"/>
            </w:tcBorders>
          </w:tcPr>
          <w:p w:rsidRDefault="0071216F" w:rsidR="0071216F">
            <w:pPr>
              <w:overflowPunct/>
              <w:jc w:val="center"/>
              <w:textAlignment w:val="auto"/>
              <w:rPr>
                <w:color w:val="000000"/>
              </w:rPr>
            </w:pPr>
            <w:r>
              <w:rPr>
                <w:color w:val="000000"/>
              </w:rPr>
              <w:t>RAIFFEISENBANK AUSTRIJA d.d.</w:t>
            </w:r>
          </w:p>
          <w:p w:rsidRDefault="0071216F" w:rsidR="0071216F">
            <w:pPr>
              <w:overflowPunct/>
              <w:jc w:val="center"/>
              <w:textAlignment w:val="auto"/>
              <w:rPr>
                <w:color w:val="000000"/>
              </w:rPr>
            </w:pPr>
          </w:p>
          <w:p w:rsidRDefault="0071216F" w:rsidR="0071216F">
            <w:pPr>
              <w:overflowPunct/>
              <w:jc w:val="center"/>
              <w:textAlignment w:val="auto"/>
              <w:rPr>
                <w:color w:val="000000"/>
              </w:rPr>
            </w:pPr>
            <w:r>
              <w:rPr>
                <w:color w:val="000000"/>
              </w:rPr>
              <w:t>Zagreb, Petrinjska 59</w:t>
            </w:r>
          </w:p>
          <w:p w:rsidRDefault="0071216F" w:rsidR="0071216F">
            <w:pPr>
              <w:overflowPunct/>
              <w:jc w:val="center"/>
              <w:textAlignment w:val="auto"/>
              <w:rPr>
                <w:color w:val="000000"/>
              </w:rPr>
            </w:pPr>
          </w:p>
          <w:p w:rsidRDefault="0071216F" w:rsidR="0071216F">
            <w:pPr>
              <w:overflowPunct/>
              <w:jc w:val="center"/>
              <w:textAlignment w:val="auto"/>
              <w:rPr>
                <w:color w:val="000000"/>
              </w:rPr>
            </w:pPr>
          </w:p>
          <w:p w:rsidRDefault="0071216F" w:rsidR="0071216F">
            <w:pPr>
              <w:overflowPunct/>
              <w:jc w:val="center"/>
              <w:textAlignment w:val="auto"/>
              <w:rPr>
                <w:color w:val="000000"/>
              </w:rPr>
            </w:pPr>
          </w:p>
          <w:p w:rsidRDefault="0071216F" w:rsidR="0071216F">
            <w:pPr>
              <w:overflowPunct/>
              <w:jc w:val="center"/>
              <w:textAlignment w:val="auto"/>
              <w:rPr>
                <w:color w:val="000000"/>
              </w:rPr>
            </w:pPr>
          </w:p>
        </w:tc>
        <w:tc>
          <w:tcPr>
            <w:tcW w:type="dxa" w:w="1560"/>
            <w:tcBorders>
              <w:top w:space="0" w:sz="12" w:color="auto" w:val="single"/>
              <w:left w:space="0" w:sz="6" w:color="auto" w:val="single"/>
              <w:bottom w:space="0" w:sz="6" w:color="auto" w:val="single"/>
              <w:right w:space="0" w:sz="6" w:color="auto" w:val="single"/>
            </w:tcBorders>
          </w:tcPr>
          <w:p w:rsidRDefault="0071216F" w:rsidR="0071216F">
            <w:pPr>
              <w:overflowPunct/>
              <w:jc w:val="right"/>
              <w:textAlignment w:val="auto"/>
              <w:rPr>
                <w:color w:val="000000"/>
              </w:rPr>
            </w:pPr>
            <w:r>
              <w:rPr>
                <w:color w:val="000000"/>
              </w:rPr>
              <w:t>14.297.693,62</w:t>
            </w:r>
          </w:p>
        </w:tc>
        <w:tc>
          <w:tcPr>
            <w:tcW w:type="dxa" w:w="4819"/>
            <w:tcBorders>
              <w:top w:space="0" w:sz="6" w:color="auto" w:val="single"/>
              <w:left w:space="0" w:sz="6" w:color="auto" w:val="single"/>
              <w:bottom w:space="0" w:sz="6" w:color="auto" w:val="single"/>
              <w:right w:space="0" w:sz="6" w:color="auto" w:val="single"/>
            </w:tcBorders>
          </w:tcPr>
          <w:p w:rsidRDefault="0071216F" w:rsidR="0071216F">
            <w:pPr>
              <w:overflowPunct/>
              <w:jc w:val="center"/>
              <w:textAlignment w:val="auto"/>
              <w:rPr>
                <w:color w:val="000000"/>
              </w:rPr>
            </w:pPr>
            <w:r>
              <w:rPr>
                <w:color w:val="000000"/>
              </w:rPr>
              <w:t>1. Ugovor o kreditu br.09011020165 od 21.04.2009. g. te Dodatak br.1. Ugovora o kreditu br. 09011020165 od 21.04.2009.g.</w:t>
            </w:r>
          </w:p>
          <w:p w:rsidRDefault="0071216F" w:rsidR="0071216F">
            <w:pPr>
              <w:overflowPunct/>
              <w:jc w:val="center"/>
              <w:textAlignment w:val="auto"/>
              <w:rPr>
                <w:color w:val="000000"/>
              </w:rPr>
            </w:pPr>
            <w:r>
              <w:rPr>
                <w:color w:val="000000"/>
              </w:rPr>
              <w:t xml:space="preserve">2. Ugovor o kreditu br.09011020530 od 21.12.2009. g. te Dodatak br.1. Ugovora o kreditu br. 09011020530 od 21.12.2009.g., Dodatak br.2. od 14.01.2010.g., Dodatak br.3. od 11.02.2010.g., Ugovora o kreditu br.09011020530 od 21.12.2009. </w:t>
            </w:r>
          </w:p>
          <w:p w:rsidRDefault="0071216F" w:rsidP="003B6EED" w:rsidR="0071216F">
            <w:pPr>
              <w:overflowPunct/>
              <w:jc w:val="center"/>
              <w:textAlignment w:val="auto"/>
              <w:rPr>
                <w:color w:val="000000"/>
              </w:rPr>
            </w:pPr>
            <w:r>
              <w:rPr>
                <w:color w:val="000000"/>
              </w:rPr>
              <w:t>3. Ugovor o otvaranju RBA transakcijskog računa br. 5003017626 od 01.07.2004.g.</w:t>
            </w:r>
          </w:p>
        </w:tc>
      </w:tr>
      <w:tr w:rsidTr="003B6EED" w:rsidR="0071216F">
        <w:trPr>
          <w:trHeight w:val="1254"/>
        </w:trPr>
        <w:tc>
          <w:tcPr>
            <w:tcW w:type="dxa" w:w="455"/>
            <w:tcBorders>
              <w:top w:val="nil"/>
              <w:left w:space="0" w:sz="12" w:color="auto" w:val="single"/>
              <w:bottom w:space="0" w:sz="6" w:color="auto" w:val="single"/>
              <w:right w:space="0" w:sz="6" w:color="auto" w:val="single"/>
            </w:tcBorders>
          </w:tcPr>
          <w:p w:rsidRDefault="0071216F" w:rsidR="0071216F">
            <w:pPr>
              <w:overflowPunct/>
              <w:jc w:val="center"/>
              <w:textAlignment w:val="auto"/>
              <w:rPr>
                <w:color w:val="000000"/>
              </w:rPr>
            </w:pPr>
          </w:p>
        </w:tc>
        <w:tc>
          <w:tcPr>
            <w:tcW w:type="dxa" w:w="396"/>
            <w:tcBorders>
              <w:top w:val="nil"/>
              <w:left w:space="0" w:sz="6" w:color="auto" w:val="single"/>
              <w:bottom w:space="0" w:sz="6" w:color="auto" w:val="single"/>
              <w:right w:space="0" w:sz="6" w:color="auto" w:val="single"/>
            </w:tcBorders>
          </w:tcPr>
          <w:p w:rsidRDefault="0071216F" w:rsidR="0071216F">
            <w:pPr>
              <w:overflowPunct/>
              <w:jc w:val="center"/>
              <w:textAlignment w:val="auto"/>
              <w:rPr>
                <w:color w:val="000000"/>
              </w:rPr>
            </w:pPr>
          </w:p>
        </w:tc>
        <w:tc>
          <w:tcPr>
            <w:tcW w:type="dxa" w:w="1701"/>
            <w:tcBorders>
              <w:top w:val="nil"/>
              <w:left w:space="0" w:sz="6" w:color="auto" w:val="single"/>
              <w:bottom w:space="0" w:sz="6" w:color="auto" w:val="single"/>
              <w:right w:space="0" w:sz="6" w:color="auto" w:val="single"/>
            </w:tcBorders>
          </w:tcPr>
          <w:p w:rsidRDefault="0071216F" w:rsidR="0071216F">
            <w:pPr>
              <w:overflowPunct/>
              <w:jc w:val="center"/>
              <w:textAlignment w:val="auto"/>
              <w:rPr>
                <w:b/>
                <w:bCs/>
                <w:color w:val="000000"/>
              </w:rPr>
            </w:pPr>
          </w:p>
        </w:tc>
        <w:tc>
          <w:tcPr>
            <w:tcW w:type="dxa" w:w="1701"/>
            <w:tcBorders>
              <w:top w:space="0" w:sz="6" w:color="auto" w:val="single"/>
              <w:left w:space="0" w:sz="6" w:color="auto" w:val="single"/>
              <w:bottom w:space="0" w:sz="6" w:color="auto" w:val="single"/>
              <w:right w:space="0" w:sz="6" w:color="auto" w:val="single"/>
            </w:tcBorders>
          </w:tcPr>
          <w:p w:rsidRDefault="0071216F" w:rsidR="0071216F">
            <w:pPr>
              <w:overflowPunct/>
              <w:jc w:val="center"/>
              <w:textAlignment w:val="auto"/>
              <w:rPr>
                <w:color w:val="000000"/>
              </w:rPr>
            </w:pPr>
            <w:r>
              <w:rPr>
                <w:color w:val="000000"/>
              </w:rPr>
              <w:t>ERSTE &amp; STEIERMARKISCHE BANK d.d.</w:t>
            </w:r>
          </w:p>
          <w:p w:rsidRDefault="0071216F" w:rsidR="0071216F">
            <w:pPr>
              <w:overflowPunct/>
              <w:jc w:val="center"/>
              <w:textAlignment w:val="auto"/>
              <w:rPr>
                <w:color w:val="000000"/>
              </w:rPr>
            </w:pPr>
            <w:r>
              <w:rPr>
                <w:color w:val="000000"/>
              </w:rPr>
              <w:t>Rijeka,</w:t>
            </w:r>
          </w:p>
          <w:p w:rsidRDefault="0071216F" w:rsidP="003B6EED" w:rsidR="0071216F">
            <w:pPr>
              <w:overflowPunct/>
              <w:jc w:val="center"/>
              <w:textAlignment w:val="auto"/>
              <w:rPr>
                <w:color w:val="000000"/>
              </w:rPr>
            </w:pPr>
            <w:r>
              <w:rPr>
                <w:color w:val="000000"/>
              </w:rPr>
              <w:t>Jadranski trg 3a</w:t>
            </w:r>
          </w:p>
        </w:tc>
        <w:tc>
          <w:tcPr>
            <w:tcW w:type="dxa" w:w="1560"/>
            <w:tcBorders>
              <w:top w:space="0" w:sz="6" w:color="auto" w:val="single"/>
              <w:left w:space="0" w:sz="6" w:color="auto" w:val="single"/>
              <w:bottom w:space="0" w:sz="6" w:color="auto" w:val="single"/>
              <w:right w:space="0" w:sz="6" w:color="auto" w:val="single"/>
            </w:tcBorders>
          </w:tcPr>
          <w:p w:rsidRDefault="0071216F" w:rsidR="0071216F">
            <w:pPr>
              <w:overflowPunct/>
              <w:jc w:val="right"/>
              <w:textAlignment w:val="auto"/>
              <w:rPr>
                <w:color w:val="000000"/>
              </w:rPr>
            </w:pPr>
            <w:r>
              <w:rPr>
                <w:color w:val="000000"/>
              </w:rPr>
              <w:t>6.604.010,98</w:t>
            </w:r>
          </w:p>
        </w:tc>
        <w:tc>
          <w:tcPr>
            <w:tcW w:type="dxa" w:w="4819"/>
            <w:tcBorders>
              <w:top w:space="0" w:sz="6" w:color="auto" w:val="single"/>
              <w:left w:space="0" w:sz="6" w:color="auto" w:val="single"/>
              <w:bottom w:space="0" w:sz="6" w:color="auto" w:val="single"/>
              <w:right w:space="0" w:sz="6" w:color="auto" w:val="single"/>
            </w:tcBorders>
          </w:tcPr>
          <w:p w:rsidRDefault="0071216F" w:rsidR="0071216F">
            <w:pPr>
              <w:overflowPunct/>
              <w:jc w:val="center"/>
              <w:textAlignment w:val="auto"/>
              <w:rPr>
                <w:color w:val="000000"/>
              </w:rPr>
            </w:pPr>
            <w:r>
              <w:rPr>
                <w:color w:val="000000"/>
              </w:rPr>
              <w:t>Ugovor o dugoročnom kreditu br 2402006-1031262160/34014004-5104277832</w:t>
            </w:r>
          </w:p>
          <w:p w:rsidRDefault="0071216F" w:rsidP="003B6EED" w:rsidR="0071216F">
            <w:pPr>
              <w:overflowPunct/>
              <w:jc w:val="center"/>
              <w:textAlignment w:val="auto"/>
              <w:rPr>
                <w:color w:val="000000"/>
              </w:rPr>
            </w:pPr>
            <w:r>
              <w:rPr>
                <w:color w:val="000000"/>
              </w:rPr>
              <w:t>Ugovor o dugoročnom kreditu br 2402006-1031262160/51012008-5301961174</w:t>
            </w:r>
          </w:p>
        </w:tc>
      </w:tr>
      <w:tr w:rsidTr="003B6EED" w:rsidR="0071216F">
        <w:trPr>
          <w:trHeight w:val="255"/>
        </w:trPr>
        <w:tc>
          <w:tcPr>
            <w:tcW w:type="dxa" w:w="455"/>
            <w:tcBorders>
              <w:top w:space="0" w:sz="6" w:color="auto" w:val="single"/>
              <w:left w:space="0" w:sz="12" w:color="auto" w:val="single"/>
              <w:bottom w:space="0" w:sz="12" w:color="auto" w:val="single"/>
              <w:right w:space="0" w:sz="6" w:color="auto" w:val="single"/>
            </w:tcBorders>
          </w:tcPr>
          <w:p w:rsidRDefault="0071216F" w:rsidR="0071216F">
            <w:pPr>
              <w:overflowPunct/>
              <w:jc w:val="right"/>
              <w:textAlignment w:val="auto"/>
              <w:rPr>
                <w:b/>
                <w:bCs/>
                <w:color w:val="000000"/>
                <w:sz w:val="24"/>
                <w:szCs w:val="24"/>
              </w:rPr>
            </w:pPr>
          </w:p>
        </w:tc>
        <w:tc>
          <w:tcPr>
            <w:tcW w:type="dxa" w:w="396"/>
            <w:tcBorders>
              <w:top w:space="0" w:sz="6" w:color="auto" w:val="single"/>
              <w:left w:space="0" w:sz="6" w:color="auto" w:val="single"/>
              <w:bottom w:space="0" w:sz="12" w:color="auto" w:val="single"/>
              <w:right w:space="0" w:sz="6" w:color="auto" w:val="single"/>
            </w:tcBorders>
          </w:tcPr>
          <w:p w:rsidRDefault="0071216F" w:rsidR="0071216F">
            <w:pPr>
              <w:overflowPunct/>
              <w:jc w:val="center"/>
              <w:textAlignment w:val="auto"/>
              <w:rPr>
                <w:b/>
                <w:bCs/>
                <w:color w:val="000000"/>
                <w:sz w:val="24"/>
                <w:szCs w:val="24"/>
              </w:rPr>
            </w:pPr>
          </w:p>
        </w:tc>
        <w:tc>
          <w:tcPr>
            <w:tcW w:type="dxa" w:w="1701"/>
            <w:tcBorders>
              <w:top w:space="0" w:sz="6" w:color="auto" w:val="single"/>
              <w:left w:space="0" w:sz="6" w:color="auto" w:val="single"/>
              <w:bottom w:space="0" w:sz="12" w:color="auto" w:val="single"/>
              <w:right w:space="0" w:sz="6" w:color="auto" w:val="single"/>
            </w:tcBorders>
          </w:tcPr>
          <w:p w:rsidRDefault="0071216F" w:rsidR="0071216F">
            <w:pPr>
              <w:overflowPunct/>
              <w:textAlignment w:val="auto"/>
              <w:rPr>
                <w:b/>
                <w:bCs/>
                <w:color w:val="000000"/>
                <w:sz w:val="24"/>
                <w:szCs w:val="24"/>
              </w:rPr>
            </w:pPr>
            <w:r>
              <w:rPr>
                <w:b/>
                <w:bCs/>
                <w:color w:val="000000"/>
                <w:sz w:val="24"/>
                <w:szCs w:val="24"/>
              </w:rPr>
              <w:t>UKUPNO</w:t>
            </w:r>
          </w:p>
        </w:tc>
        <w:tc>
          <w:tcPr>
            <w:tcW w:type="dxa" w:w="1701"/>
            <w:tcBorders>
              <w:top w:space="0" w:sz="6" w:color="auto" w:val="single"/>
              <w:left w:space="0" w:sz="6" w:color="auto" w:val="single"/>
              <w:bottom w:space="0" w:sz="12" w:color="auto" w:val="single"/>
              <w:right w:space="0" w:sz="6" w:color="auto" w:val="single"/>
            </w:tcBorders>
          </w:tcPr>
          <w:p w:rsidRDefault="0071216F" w:rsidR="0071216F">
            <w:pPr>
              <w:overflowPunct/>
              <w:jc w:val="right"/>
              <w:textAlignment w:val="auto"/>
              <w:rPr>
                <w:b/>
                <w:bCs/>
                <w:color w:val="000000"/>
                <w:sz w:val="24"/>
                <w:szCs w:val="24"/>
              </w:rPr>
            </w:pPr>
          </w:p>
        </w:tc>
        <w:tc>
          <w:tcPr>
            <w:tcW w:type="dxa" w:w="1560"/>
            <w:tcBorders>
              <w:top w:space="0" w:sz="6" w:color="auto" w:val="single"/>
              <w:left w:space="0" w:sz="6" w:color="auto" w:val="single"/>
              <w:bottom w:space="0" w:sz="12" w:color="auto" w:val="single"/>
              <w:right w:space="0" w:sz="6" w:color="auto" w:val="single"/>
            </w:tcBorders>
          </w:tcPr>
          <w:p w:rsidRDefault="0071216F" w:rsidR="0071216F">
            <w:pPr>
              <w:overflowPunct/>
              <w:jc w:val="right"/>
              <w:textAlignment w:val="auto"/>
              <w:rPr>
                <w:b/>
                <w:bCs/>
                <w:color w:val="000000"/>
                <w:sz w:val="24"/>
                <w:szCs w:val="24"/>
              </w:rPr>
            </w:pPr>
            <w:r>
              <w:rPr>
                <w:b/>
                <w:bCs/>
                <w:color w:val="000000"/>
                <w:sz w:val="24"/>
                <w:szCs w:val="24"/>
              </w:rPr>
              <w:t>20.901.704,60</w:t>
            </w:r>
          </w:p>
        </w:tc>
        <w:tc>
          <w:tcPr>
            <w:tcW w:type="dxa" w:w="4819"/>
            <w:tcBorders>
              <w:top w:space="0" w:sz="6" w:color="auto" w:val="single"/>
              <w:left w:space="0" w:sz="6" w:color="auto" w:val="single"/>
              <w:bottom w:space="0" w:sz="12" w:color="auto" w:val="single"/>
              <w:right w:space="0" w:sz="12" w:color="auto" w:val="single"/>
            </w:tcBorders>
          </w:tcPr>
          <w:p w:rsidRDefault="0071216F" w:rsidR="0071216F">
            <w:pPr>
              <w:overflowPunct/>
              <w:jc w:val="right"/>
              <w:textAlignment w:val="auto"/>
              <w:rPr>
                <w:b/>
                <w:bCs/>
                <w:color w:val="000000"/>
                <w:sz w:val="24"/>
                <w:szCs w:val="24"/>
              </w:rPr>
            </w:pPr>
          </w:p>
        </w:tc>
      </w:tr>
    </w:tbl>
    <w:p w:rsidRDefault="0071216F" w:rsidP="00C8720B" w:rsidR="0071216F">
      <w:pPr>
        <w:jc w:val="both"/>
        <w:rPr>
          <w:color w:val="000000"/>
          <w:sz w:val="24"/>
          <w:szCs w:val="24"/>
        </w:rPr>
      </w:pPr>
    </w:p>
    <w:p w:rsidRDefault="00313D9A" w:rsidP="00313D9A" w:rsidR="002937FE" w:rsidRPr="00FC72D3">
      <w:pPr>
        <w:jc w:val="both"/>
        <w:rPr>
          <w:bCs/>
          <w:sz w:val="24"/>
          <w:szCs w:val="24"/>
        </w:rPr>
      </w:pPr>
      <w:r w:rsidRPr="00FC72D3">
        <w:rPr>
          <w:bCs/>
          <w:sz w:val="24"/>
          <w:szCs w:val="24"/>
        </w:rPr>
        <w:tab/>
      </w:r>
      <w:r w:rsidR="002937FE" w:rsidRPr="00FC72D3">
        <w:rPr>
          <w:bCs/>
          <w:sz w:val="24"/>
          <w:szCs w:val="24"/>
        </w:rPr>
        <w:t>Stečajni sudac obavještava vjerovnike da sukladno čl. 178. st. 5. SZ-a oni vjerovnici kojima je potraživanje priznato neće dobiti poseban otpravak rješenja o utvrđenoj tražbini, osim ako to posebno ne zatraže i plate trošak rješenja.</w:t>
      </w:r>
    </w:p>
    <w:p w:rsidRDefault="002937FE" w:rsidP="00B16170" w:rsidR="009B6295" w:rsidRPr="00FC72D3">
      <w:pPr>
        <w:numPr>
          <w:ilvl w:val="12"/>
          <w:numId w:val="0"/>
        </w:numPr>
        <w:ind w:firstLine="720"/>
        <w:jc w:val="both"/>
        <w:rPr>
          <w:bCs/>
          <w:sz w:val="24"/>
          <w:szCs w:val="24"/>
        </w:rPr>
      </w:pPr>
      <w:r w:rsidRPr="00FC72D3">
        <w:rPr>
          <w:bCs/>
          <w:sz w:val="24"/>
          <w:szCs w:val="24"/>
        </w:rPr>
        <w:t>Prelazi se na ispitivanje svake pojedine tražbine.</w:t>
      </w:r>
    </w:p>
    <w:p w:rsidRDefault="002937FE" w:rsidP="00B16170" w:rsidR="001A6FC8" w:rsidRPr="00FC72D3">
      <w:pPr>
        <w:numPr>
          <w:ilvl w:val="12"/>
          <w:numId w:val="0"/>
        </w:numPr>
        <w:ind w:firstLine="720"/>
        <w:jc w:val="both"/>
        <w:rPr>
          <w:bCs/>
          <w:sz w:val="24"/>
          <w:szCs w:val="24"/>
        </w:rPr>
      </w:pPr>
      <w:r w:rsidRPr="00FC72D3">
        <w:rPr>
          <w:bCs/>
          <w:sz w:val="24"/>
          <w:szCs w:val="24"/>
        </w:rPr>
        <w:t>Stečajni upravitelj određeno se izjašnjava o svakoj prijavljenoj tražbini vjerovnika upisanoj u tab</w:t>
      </w:r>
      <w:r w:rsidR="00D50178" w:rsidRPr="00FC72D3">
        <w:rPr>
          <w:bCs/>
          <w:sz w:val="24"/>
          <w:szCs w:val="24"/>
        </w:rPr>
        <w:t>lici</w:t>
      </w:r>
      <w:r w:rsidR="00B123EA" w:rsidRPr="00FC72D3">
        <w:rPr>
          <w:bCs/>
          <w:sz w:val="24"/>
          <w:szCs w:val="24"/>
        </w:rPr>
        <w:t xml:space="preserve"> </w:t>
      </w:r>
      <w:r w:rsidR="00331B97" w:rsidRPr="00FC72D3">
        <w:rPr>
          <w:bCs/>
          <w:sz w:val="24"/>
          <w:szCs w:val="24"/>
        </w:rPr>
        <w:t xml:space="preserve">I i </w:t>
      </w:r>
      <w:r w:rsidR="00C06CD6" w:rsidRPr="00FC72D3">
        <w:rPr>
          <w:bCs/>
          <w:sz w:val="24"/>
          <w:szCs w:val="24"/>
        </w:rPr>
        <w:t>I</w:t>
      </w:r>
      <w:r w:rsidR="00D50178" w:rsidRPr="00FC72D3">
        <w:rPr>
          <w:bCs/>
          <w:sz w:val="24"/>
          <w:szCs w:val="24"/>
        </w:rPr>
        <w:t>I višeg isplatnog reda, suk</w:t>
      </w:r>
      <w:r w:rsidR="00FE5565" w:rsidRPr="00FC72D3">
        <w:rPr>
          <w:bCs/>
          <w:sz w:val="24"/>
          <w:szCs w:val="24"/>
        </w:rPr>
        <w:t xml:space="preserve">ladno naprijed unesenoj tablici </w:t>
      </w:r>
      <w:r w:rsidR="001A6FC8" w:rsidRPr="00FC72D3">
        <w:rPr>
          <w:bCs/>
          <w:sz w:val="24"/>
          <w:szCs w:val="24"/>
        </w:rPr>
        <w:t xml:space="preserve">te priznaje </w:t>
      </w:r>
      <w:r w:rsidR="00210D5B" w:rsidRPr="00FC72D3">
        <w:rPr>
          <w:bCs/>
          <w:sz w:val="24"/>
          <w:szCs w:val="24"/>
        </w:rPr>
        <w:t xml:space="preserve">gore navedene </w:t>
      </w:r>
      <w:r w:rsidR="001A6FC8" w:rsidRPr="00FC72D3">
        <w:rPr>
          <w:bCs/>
          <w:sz w:val="24"/>
          <w:szCs w:val="24"/>
        </w:rPr>
        <w:t>tražbine u</w:t>
      </w:r>
      <w:r w:rsidR="00B123EA" w:rsidRPr="00FC72D3">
        <w:rPr>
          <w:bCs/>
          <w:sz w:val="24"/>
          <w:szCs w:val="24"/>
        </w:rPr>
        <w:t xml:space="preserve"> </w:t>
      </w:r>
      <w:r w:rsidR="00331B97" w:rsidRPr="00FC72D3">
        <w:rPr>
          <w:bCs/>
          <w:sz w:val="24"/>
          <w:szCs w:val="24"/>
        </w:rPr>
        <w:t xml:space="preserve">I i </w:t>
      </w:r>
      <w:r w:rsidR="001A6FC8" w:rsidRPr="00FC72D3">
        <w:rPr>
          <w:bCs/>
          <w:sz w:val="24"/>
          <w:szCs w:val="24"/>
        </w:rPr>
        <w:t>II višem isplatnom redu.</w:t>
      </w:r>
    </w:p>
    <w:p w:rsidRDefault="001D1D51" w:rsidP="00B16170" w:rsidR="00632C10" w:rsidRPr="00FC72D3">
      <w:pPr>
        <w:numPr>
          <w:ilvl w:val="12"/>
          <w:numId w:val="0"/>
        </w:numPr>
        <w:ind w:firstLine="720"/>
        <w:jc w:val="both"/>
        <w:rPr>
          <w:bCs/>
          <w:sz w:val="24"/>
          <w:szCs w:val="24"/>
        </w:rPr>
      </w:pPr>
      <w:r w:rsidRPr="00FC72D3">
        <w:rPr>
          <w:bCs/>
          <w:sz w:val="24"/>
          <w:szCs w:val="24"/>
        </w:rPr>
        <w:t>Stečajni vjerovnici nisu osporili tražbine koje je priznao stečajni upravitelj te se iste smatraju utvrđenima.</w:t>
      </w:r>
      <w:r w:rsidR="00E84901" w:rsidRPr="00FC72D3">
        <w:rPr>
          <w:bCs/>
          <w:sz w:val="24"/>
          <w:szCs w:val="24"/>
        </w:rPr>
        <w:tab/>
      </w:r>
    </w:p>
    <w:p w:rsidRDefault="00AD6A8F" w:rsidP="00B16170" w:rsidR="00AD6A8F" w:rsidRPr="00FC72D3">
      <w:pPr>
        <w:numPr>
          <w:ilvl w:val="12"/>
          <w:numId w:val="0"/>
        </w:numPr>
        <w:ind w:firstLine="720"/>
        <w:jc w:val="both"/>
        <w:rPr>
          <w:bCs/>
          <w:sz w:val="24"/>
          <w:szCs w:val="24"/>
        </w:rPr>
      </w:pPr>
      <w:r w:rsidRPr="00FC72D3">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FC72D3">
      <w:pPr>
        <w:numPr>
          <w:ilvl w:val="12"/>
          <w:numId w:val="0"/>
        </w:numPr>
        <w:jc w:val="center"/>
        <w:rPr>
          <w:bCs/>
          <w:sz w:val="24"/>
          <w:szCs w:val="24"/>
        </w:rPr>
      </w:pPr>
    </w:p>
    <w:p w:rsidRDefault="00942FFB" w:rsidP="001B3FBA" w:rsidR="002937FE" w:rsidRPr="00FC72D3">
      <w:pPr>
        <w:numPr>
          <w:ilvl w:val="12"/>
          <w:numId w:val="0"/>
        </w:numPr>
        <w:jc w:val="center"/>
        <w:rPr>
          <w:bCs/>
          <w:sz w:val="24"/>
          <w:szCs w:val="24"/>
        </w:rPr>
      </w:pPr>
      <w:r w:rsidRPr="00FC72D3">
        <w:rPr>
          <w:bCs/>
          <w:sz w:val="24"/>
          <w:szCs w:val="24"/>
        </w:rPr>
        <w:t>Dovršeno u</w:t>
      </w:r>
      <w:r w:rsidR="002937FE" w:rsidRPr="00FC72D3">
        <w:rPr>
          <w:bCs/>
          <w:sz w:val="24"/>
          <w:szCs w:val="24"/>
        </w:rPr>
        <w:t xml:space="preserve"> </w:t>
      </w:r>
      <w:r w:rsidR="00683658">
        <w:rPr>
          <w:bCs/>
          <w:sz w:val="24"/>
          <w:szCs w:val="24"/>
        </w:rPr>
        <w:t xml:space="preserve">11,11 </w:t>
      </w:r>
      <w:r w:rsidR="002937FE" w:rsidRPr="00FC72D3">
        <w:rPr>
          <w:bCs/>
          <w:sz w:val="24"/>
          <w:szCs w:val="24"/>
        </w:rPr>
        <w:t>sati.</w:t>
      </w:r>
    </w:p>
    <w:p w:rsidRDefault="000842C2" w:rsidP="001B3FBA" w:rsidR="000842C2" w:rsidRPr="00FC72D3">
      <w:pPr>
        <w:numPr>
          <w:ilvl w:val="12"/>
          <w:numId w:val="0"/>
        </w:numPr>
        <w:jc w:val="center"/>
        <w:rPr>
          <w:bCs/>
          <w:sz w:val="24"/>
          <w:szCs w:val="24"/>
        </w:rPr>
      </w:pPr>
    </w:p>
    <w:p w:rsidRDefault="002937FE" w:rsidP="000842C2" w:rsidR="002937FE" w:rsidRPr="00FC72D3">
      <w:pPr>
        <w:numPr>
          <w:ilvl w:val="12"/>
          <w:numId w:val="0"/>
        </w:numPr>
        <w:jc w:val="both"/>
        <w:rPr>
          <w:bCs/>
          <w:sz w:val="24"/>
          <w:szCs w:val="24"/>
        </w:rPr>
      </w:pPr>
      <w:r w:rsidRPr="00FC72D3">
        <w:rPr>
          <w:bCs/>
          <w:sz w:val="24"/>
          <w:szCs w:val="24"/>
        </w:rPr>
        <w:tab/>
        <w:t>Temeljem čl. 55. st. 2. Stečajnog zakona, spajaju se ispitno i izvještajno ročište te se prelazi na:</w:t>
      </w:r>
    </w:p>
    <w:p w:rsidRDefault="002937FE" w:rsidP="002937FE" w:rsidR="002937FE" w:rsidRPr="00FC72D3">
      <w:pPr>
        <w:numPr>
          <w:ilvl w:val="12"/>
          <w:numId w:val="0"/>
        </w:numPr>
        <w:jc w:val="center"/>
        <w:rPr>
          <w:bCs/>
          <w:sz w:val="24"/>
          <w:szCs w:val="24"/>
        </w:rPr>
      </w:pPr>
      <w:r w:rsidRPr="00FC72D3">
        <w:rPr>
          <w:bCs/>
          <w:sz w:val="24"/>
          <w:szCs w:val="24"/>
        </w:rPr>
        <w:t>SKUPŠTINU VJEROVNIKA S</w:t>
      </w:r>
    </w:p>
    <w:p w:rsidRDefault="002937FE" w:rsidP="002937FE" w:rsidR="002937FE" w:rsidRPr="00FC72D3">
      <w:pPr>
        <w:numPr>
          <w:ilvl w:val="12"/>
          <w:numId w:val="0"/>
        </w:numPr>
        <w:jc w:val="center"/>
        <w:rPr>
          <w:bCs/>
          <w:sz w:val="24"/>
          <w:szCs w:val="24"/>
        </w:rPr>
      </w:pPr>
      <w:r w:rsidRPr="00FC72D3">
        <w:rPr>
          <w:bCs/>
          <w:sz w:val="24"/>
          <w:szCs w:val="24"/>
        </w:rPr>
        <w:t xml:space="preserve">IZVJEŠTAJOG ROČIŠTA </w:t>
      </w:r>
    </w:p>
    <w:p w:rsidRDefault="002937FE" w:rsidP="00B16170" w:rsidR="002937FE" w:rsidRPr="00FC72D3">
      <w:pPr>
        <w:numPr>
          <w:ilvl w:val="12"/>
          <w:numId w:val="0"/>
        </w:numPr>
        <w:ind w:firstLine="720"/>
        <w:jc w:val="both"/>
        <w:rPr>
          <w:bCs/>
          <w:sz w:val="24"/>
          <w:szCs w:val="24"/>
        </w:rPr>
      </w:pPr>
      <w:r w:rsidRPr="00FC72D3">
        <w:rPr>
          <w:bCs/>
          <w:sz w:val="24"/>
          <w:szCs w:val="24"/>
        </w:rPr>
        <w:t>Utvrđuje se da su na izvještajnom ročištu nazočni vjerovnici koji su b</w:t>
      </w:r>
      <w:r w:rsidR="009F1D27" w:rsidRPr="00FC72D3">
        <w:rPr>
          <w:bCs/>
          <w:sz w:val="24"/>
          <w:szCs w:val="24"/>
        </w:rPr>
        <w:t>ili nazočni na is</w:t>
      </w:r>
      <w:r w:rsidR="00B77001" w:rsidRPr="00FC72D3">
        <w:rPr>
          <w:bCs/>
          <w:sz w:val="24"/>
          <w:szCs w:val="24"/>
        </w:rPr>
        <w:t>pitnom r</w:t>
      </w:r>
      <w:r w:rsidR="00B16170" w:rsidRPr="00FC72D3">
        <w:rPr>
          <w:bCs/>
          <w:sz w:val="24"/>
          <w:szCs w:val="24"/>
        </w:rPr>
        <w:t>očištu:</w:t>
      </w:r>
    </w:p>
    <w:p w:rsidRDefault="002B614C" w:rsidP="002B614C" w:rsidR="002B614C" w:rsidRPr="002B614C">
      <w:pPr>
        <w:numPr>
          <w:ilvl w:val="12"/>
          <w:numId w:val="0"/>
        </w:numPr>
        <w:ind w:firstLine="720"/>
        <w:jc w:val="both"/>
        <w:rPr>
          <w:bCs/>
          <w:sz w:val="24"/>
          <w:szCs w:val="24"/>
        </w:rPr>
      </w:pPr>
      <w:r w:rsidRPr="002B614C">
        <w:rPr>
          <w:bCs/>
          <w:sz w:val="24"/>
          <w:szCs w:val="24"/>
        </w:rPr>
        <w:t>-</w:t>
      </w:r>
      <w:r w:rsidRPr="002B614C">
        <w:rPr>
          <w:bCs/>
          <w:sz w:val="24"/>
          <w:szCs w:val="24"/>
        </w:rPr>
        <w:tab/>
        <w:t>za ANIĆ HOLDING PLUS d.o.o. - punomoćnica Marija Gale</w:t>
      </w:r>
    </w:p>
    <w:p w:rsidRDefault="002B614C" w:rsidP="002B614C" w:rsidR="002B614C" w:rsidRPr="002B614C">
      <w:pPr>
        <w:numPr>
          <w:ilvl w:val="12"/>
          <w:numId w:val="0"/>
        </w:numPr>
        <w:ind w:firstLine="720"/>
        <w:jc w:val="both"/>
        <w:rPr>
          <w:bCs/>
          <w:sz w:val="24"/>
          <w:szCs w:val="24"/>
        </w:rPr>
      </w:pPr>
      <w:r w:rsidRPr="002B614C">
        <w:rPr>
          <w:bCs/>
          <w:sz w:val="24"/>
          <w:szCs w:val="24"/>
        </w:rPr>
        <w:t>-</w:t>
      </w:r>
      <w:r w:rsidRPr="002B614C">
        <w:rPr>
          <w:bCs/>
          <w:sz w:val="24"/>
          <w:szCs w:val="24"/>
        </w:rPr>
        <w:tab/>
        <w:t>za OD LJUBENKO I PARTNERI - odvjetnica Tena Knežević</w:t>
      </w:r>
    </w:p>
    <w:p w:rsidRDefault="002B614C" w:rsidP="002B614C" w:rsidR="002B614C" w:rsidRPr="002B614C">
      <w:pPr>
        <w:numPr>
          <w:ilvl w:val="12"/>
          <w:numId w:val="0"/>
        </w:numPr>
        <w:ind w:firstLine="720"/>
        <w:jc w:val="both"/>
        <w:rPr>
          <w:bCs/>
          <w:sz w:val="24"/>
          <w:szCs w:val="24"/>
        </w:rPr>
      </w:pPr>
      <w:r w:rsidRPr="002B614C">
        <w:rPr>
          <w:bCs/>
          <w:sz w:val="24"/>
          <w:szCs w:val="24"/>
        </w:rPr>
        <w:t>-</w:t>
      </w:r>
      <w:r w:rsidRPr="002B614C">
        <w:rPr>
          <w:bCs/>
          <w:sz w:val="24"/>
          <w:szCs w:val="24"/>
        </w:rPr>
        <w:tab/>
        <w:t>za ERSTE BANK d.d. - Nenad Mušić, odvjetnički vježbenik u OD Gugić i Kovačić</w:t>
      </w:r>
    </w:p>
    <w:p w:rsidRDefault="002B614C" w:rsidP="002B614C" w:rsidR="002B614C" w:rsidRPr="002B614C">
      <w:pPr>
        <w:numPr>
          <w:ilvl w:val="12"/>
          <w:numId w:val="0"/>
        </w:numPr>
        <w:ind w:firstLine="720"/>
        <w:jc w:val="both"/>
        <w:rPr>
          <w:bCs/>
          <w:sz w:val="24"/>
          <w:szCs w:val="24"/>
        </w:rPr>
      </w:pPr>
      <w:r w:rsidRPr="002B614C">
        <w:rPr>
          <w:bCs/>
          <w:sz w:val="24"/>
          <w:szCs w:val="24"/>
        </w:rPr>
        <w:t>-</w:t>
      </w:r>
      <w:r w:rsidRPr="002B614C">
        <w:rPr>
          <w:bCs/>
          <w:sz w:val="24"/>
          <w:szCs w:val="24"/>
        </w:rPr>
        <w:tab/>
        <w:t>za REIFFEISENBANK AUSTRIA d.d. - Jasmina Viduka po punomoći uz prijavu</w:t>
      </w:r>
    </w:p>
    <w:p w:rsidRDefault="002B614C" w:rsidP="002B614C" w:rsidR="002B614C" w:rsidRPr="002B614C">
      <w:pPr>
        <w:numPr>
          <w:ilvl w:val="12"/>
          <w:numId w:val="0"/>
        </w:numPr>
        <w:ind w:firstLine="720"/>
        <w:jc w:val="both"/>
        <w:rPr>
          <w:bCs/>
          <w:sz w:val="24"/>
          <w:szCs w:val="24"/>
        </w:rPr>
      </w:pPr>
      <w:r w:rsidRPr="002B614C">
        <w:rPr>
          <w:bCs/>
          <w:sz w:val="24"/>
          <w:szCs w:val="24"/>
        </w:rPr>
        <w:lastRenderedPageBreak/>
        <w:t>-</w:t>
      </w:r>
      <w:r w:rsidRPr="002B614C">
        <w:rPr>
          <w:bCs/>
          <w:sz w:val="24"/>
          <w:szCs w:val="24"/>
        </w:rPr>
        <w:tab/>
        <w:t>za DELIUS GmbH - Barbara Utović, odvjetnička vježbenica kod odvjetnika Antuna Šagovca</w:t>
      </w:r>
    </w:p>
    <w:p w:rsidRDefault="002B614C" w:rsidP="002B614C" w:rsidR="00FC72D3">
      <w:pPr>
        <w:numPr>
          <w:ilvl w:val="12"/>
          <w:numId w:val="0"/>
        </w:numPr>
        <w:ind w:firstLine="720"/>
        <w:jc w:val="both"/>
        <w:rPr>
          <w:bCs/>
          <w:sz w:val="24"/>
          <w:szCs w:val="24"/>
        </w:rPr>
      </w:pPr>
      <w:r w:rsidRPr="002B614C">
        <w:rPr>
          <w:bCs/>
          <w:sz w:val="24"/>
          <w:szCs w:val="24"/>
        </w:rPr>
        <w:t>-</w:t>
      </w:r>
      <w:r w:rsidRPr="002B614C">
        <w:rPr>
          <w:bCs/>
          <w:sz w:val="24"/>
          <w:szCs w:val="24"/>
        </w:rPr>
        <w:tab/>
        <w:t>ANTE ZLOIĆ</w:t>
      </w:r>
      <w:r>
        <w:rPr>
          <w:bCs/>
          <w:sz w:val="24"/>
          <w:szCs w:val="24"/>
        </w:rPr>
        <w:t>.</w:t>
      </w:r>
    </w:p>
    <w:p w:rsidRDefault="00C539F7" w:rsidP="00B16170" w:rsidR="00C539F7" w:rsidRPr="00FC72D3">
      <w:pPr>
        <w:numPr>
          <w:ilvl w:val="12"/>
          <w:numId w:val="0"/>
        </w:numPr>
        <w:ind w:firstLine="720"/>
        <w:jc w:val="both"/>
        <w:rPr>
          <w:bCs/>
          <w:sz w:val="24"/>
          <w:szCs w:val="24"/>
        </w:rPr>
      </w:pPr>
    </w:p>
    <w:p w:rsidRDefault="002937FE" w:rsidP="00B16170" w:rsidR="002937FE" w:rsidRPr="00FC72D3">
      <w:pPr>
        <w:numPr>
          <w:ilvl w:val="12"/>
          <w:numId w:val="0"/>
        </w:numPr>
        <w:ind w:firstLine="720"/>
        <w:jc w:val="both"/>
        <w:rPr>
          <w:bCs/>
          <w:sz w:val="24"/>
          <w:szCs w:val="24"/>
        </w:rPr>
      </w:pPr>
      <w:r w:rsidRPr="00FC72D3">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E76555" w:rsidR="00E76555" w:rsidRPr="00FC72D3">
      <w:pPr>
        <w:numPr>
          <w:ilvl w:val="12"/>
          <w:numId w:val="0"/>
        </w:numPr>
        <w:ind w:firstLine="720"/>
        <w:jc w:val="both"/>
        <w:rPr>
          <w:sz w:val="24"/>
          <w:szCs w:val="24"/>
        </w:rPr>
      </w:pPr>
      <w:r w:rsidRPr="00FC72D3">
        <w:rPr>
          <w:bCs/>
          <w:sz w:val="24"/>
          <w:szCs w:val="24"/>
        </w:rPr>
        <w:t>Poziv za skupštinu vjerovnika obja</w:t>
      </w:r>
      <w:r w:rsidR="00942FFB" w:rsidRPr="00FC72D3">
        <w:rPr>
          <w:bCs/>
          <w:sz w:val="24"/>
          <w:szCs w:val="24"/>
        </w:rPr>
        <w:t xml:space="preserve">vljen je </w:t>
      </w:r>
      <w:r w:rsidR="00E76555" w:rsidRPr="00FC72D3">
        <w:rPr>
          <w:bCs/>
          <w:sz w:val="24"/>
          <w:szCs w:val="24"/>
        </w:rPr>
        <w:t xml:space="preserve">na e-oglasnoj ploči od </w:t>
      </w:r>
      <w:r w:rsidR="00C539F7">
        <w:rPr>
          <w:bCs/>
          <w:sz w:val="24"/>
          <w:szCs w:val="24"/>
        </w:rPr>
        <w:t>3. studenoga</w:t>
      </w:r>
      <w:r w:rsidR="00FC72D3" w:rsidRPr="00FC72D3">
        <w:rPr>
          <w:bCs/>
          <w:sz w:val="24"/>
          <w:szCs w:val="24"/>
        </w:rPr>
        <w:t xml:space="preserve"> 2015.</w:t>
      </w:r>
    </w:p>
    <w:p w:rsidRDefault="002937FE" w:rsidP="004B7619" w:rsidR="002937FE" w:rsidRPr="00FC72D3">
      <w:pPr>
        <w:numPr>
          <w:ilvl w:val="12"/>
          <w:numId w:val="0"/>
        </w:numPr>
        <w:ind w:firstLine="720"/>
        <w:jc w:val="both"/>
        <w:rPr>
          <w:bCs/>
          <w:sz w:val="24"/>
          <w:szCs w:val="24"/>
        </w:rPr>
      </w:pPr>
      <w:r w:rsidRPr="00FC72D3">
        <w:rPr>
          <w:bCs/>
          <w:sz w:val="24"/>
          <w:szCs w:val="24"/>
        </w:rPr>
        <w:t>Ročište je javno.</w:t>
      </w:r>
    </w:p>
    <w:p w:rsidRDefault="002937FE" w:rsidP="00B16170" w:rsidR="002937FE" w:rsidRPr="00FC72D3">
      <w:pPr>
        <w:numPr>
          <w:ilvl w:val="12"/>
          <w:numId w:val="0"/>
        </w:numPr>
        <w:ind w:firstLine="720"/>
        <w:jc w:val="both"/>
        <w:rPr>
          <w:bCs/>
          <w:sz w:val="24"/>
          <w:szCs w:val="24"/>
        </w:rPr>
      </w:pPr>
      <w:r w:rsidRPr="00FC72D3">
        <w:rPr>
          <w:bCs/>
          <w:sz w:val="24"/>
          <w:szCs w:val="24"/>
        </w:rPr>
        <w:t xml:space="preserve">Radi održavanja reda na ovom ročištu </w:t>
      </w:r>
      <w:r w:rsidR="003635C6" w:rsidRPr="00FC72D3">
        <w:rPr>
          <w:bCs/>
          <w:sz w:val="24"/>
          <w:szCs w:val="24"/>
        </w:rPr>
        <w:t xml:space="preserve">sud </w:t>
      </w:r>
      <w:r w:rsidRPr="00FC72D3">
        <w:rPr>
          <w:bCs/>
          <w:sz w:val="24"/>
          <w:szCs w:val="24"/>
        </w:rPr>
        <w:t>može izricati kazne predviđene čl. 318. ZPP</w:t>
      </w:r>
      <w:r w:rsidR="00065174" w:rsidRPr="00FC72D3">
        <w:rPr>
          <w:bCs/>
          <w:sz w:val="24"/>
          <w:szCs w:val="24"/>
        </w:rPr>
        <w:t>-</w:t>
      </w:r>
      <w:r w:rsidRPr="00FC72D3">
        <w:rPr>
          <w:bCs/>
          <w:sz w:val="24"/>
          <w:szCs w:val="24"/>
        </w:rPr>
        <w:t>a.</w:t>
      </w:r>
    </w:p>
    <w:p w:rsidRDefault="002937FE" w:rsidP="00A5058B" w:rsidR="002937FE" w:rsidRPr="00FC72D3">
      <w:pPr>
        <w:pStyle w:val="Tijeloteksta"/>
        <w:numPr>
          <w:ilvl w:val="12"/>
          <w:numId w:val="0"/>
        </w:numPr>
        <w:ind w:firstLine="720"/>
        <w:rPr>
          <w:rFonts w:hAnsi="Times New Roman" w:ascii="Times New Roman"/>
          <w:bCs/>
          <w:szCs w:val="24"/>
        </w:rPr>
      </w:pPr>
      <w:r w:rsidRPr="00FC72D3">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pPr>
        <w:numPr>
          <w:ilvl w:val="12"/>
          <w:numId w:val="0"/>
        </w:numPr>
        <w:ind w:firstLine="720"/>
        <w:jc w:val="both"/>
        <w:rPr>
          <w:bCs/>
          <w:sz w:val="24"/>
          <w:szCs w:val="24"/>
        </w:rPr>
      </w:pPr>
      <w:r w:rsidRPr="00FC72D3">
        <w:rPr>
          <w:bCs/>
          <w:sz w:val="24"/>
          <w:szCs w:val="24"/>
        </w:rPr>
        <w:t>Poziva se stečajni upravitelj podnijeti izvješće o gospodarskom položaju stečajnog dužnika i uzrocima tog položaja te izgledu i nastavku poslovanja.</w:t>
      </w:r>
    </w:p>
    <w:p w:rsidRDefault="0071216F" w:rsidP="00B16170" w:rsidR="0071216F" w:rsidRPr="00FC72D3">
      <w:pPr>
        <w:numPr>
          <w:ilvl w:val="12"/>
          <w:numId w:val="0"/>
        </w:numPr>
        <w:ind w:firstLine="720"/>
        <w:jc w:val="both"/>
        <w:rPr>
          <w:bCs/>
          <w:sz w:val="24"/>
          <w:szCs w:val="24"/>
        </w:rPr>
      </w:pPr>
    </w:p>
    <w:p w:rsidRDefault="002937FE" w:rsidP="009D440C" w:rsidR="007C40D8">
      <w:pPr>
        <w:spacing w:lineRule="atLeast" w:line="0"/>
        <w:ind w:firstLine="720"/>
        <w:contextualSpacing/>
        <w:jc w:val="both"/>
        <w:rPr>
          <w:bCs/>
          <w:sz w:val="24"/>
          <w:szCs w:val="24"/>
        </w:rPr>
      </w:pPr>
      <w:r w:rsidRPr="00FC72D3">
        <w:rPr>
          <w:bCs/>
          <w:sz w:val="24"/>
          <w:szCs w:val="24"/>
        </w:rPr>
        <w:t xml:space="preserve">Stečajni upravitelj izjavljuje kao u pisanom </w:t>
      </w:r>
      <w:r w:rsidR="00BD6429" w:rsidRPr="00FC72D3">
        <w:rPr>
          <w:bCs/>
          <w:sz w:val="24"/>
          <w:szCs w:val="24"/>
        </w:rPr>
        <w:t>izvje</w:t>
      </w:r>
      <w:r w:rsidR="00AD6A8F" w:rsidRPr="00FC72D3">
        <w:rPr>
          <w:bCs/>
          <w:sz w:val="24"/>
          <w:szCs w:val="24"/>
        </w:rPr>
        <w:t>šću koje prileži spi</w:t>
      </w:r>
      <w:r w:rsidR="00C06CD6" w:rsidRPr="00FC72D3">
        <w:rPr>
          <w:bCs/>
          <w:sz w:val="24"/>
          <w:szCs w:val="24"/>
        </w:rPr>
        <w:t>su predmeta</w:t>
      </w:r>
      <w:r w:rsidR="00A35E12" w:rsidRPr="00FC72D3">
        <w:rPr>
          <w:bCs/>
          <w:sz w:val="24"/>
          <w:szCs w:val="24"/>
        </w:rPr>
        <w:t>:</w:t>
      </w:r>
    </w:p>
    <w:p w:rsidRDefault="0071216F" w:rsidP="0071216F" w:rsidR="0071216F" w:rsidRPr="0071216F">
      <w:pPr>
        <w:pStyle w:val="Tijeloteksta"/>
        <w:numPr>
          <w:ilvl w:val="0"/>
          <w:numId w:val="32"/>
        </w:numPr>
        <w:overflowPunct/>
        <w:autoSpaceDE/>
        <w:autoSpaceDN/>
        <w:adjustRightInd/>
        <w:textAlignment w:val="auto"/>
        <w:rPr>
          <w:rFonts w:hAnsi="Times New Roman" w:ascii="Times New Roman"/>
          <w:b/>
          <w:szCs w:val="24"/>
        </w:rPr>
      </w:pPr>
      <w:r w:rsidRPr="0071216F">
        <w:rPr>
          <w:rFonts w:hAnsi="Times New Roman" w:ascii="Times New Roman"/>
          <w:b/>
          <w:szCs w:val="24"/>
        </w:rPr>
        <w:t>UVODNE NAPOMENE</w:t>
      </w:r>
    </w:p>
    <w:p w:rsidRDefault="0071216F" w:rsidP="0071216F" w:rsidR="0071216F" w:rsidRPr="0071216F">
      <w:pPr>
        <w:pStyle w:val="Tijeloteksta"/>
        <w:rPr>
          <w:rFonts w:hAnsi="Times New Roman" w:ascii="Times New Roman"/>
          <w:szCs w:val="24"/>
        </w:rPr>
      </w:pPr>
      <w:r>
        <w:rPr>
          <w:rFonts w:hAnsi="Times New Roman" w:ascii="Times New Roman"/>
          <w:szCs w:val="24"/>
        </w:rPr>
        <w:tab/>
      </w:r>
      <w:r w:rsidRPr="0071216F">
        <w:rPr>
          <w:rFonts w:hAnsi="Times New Roman" w:ascii="Times New Roman"/>
          <w:szCs w:val="24"/>
        </w:rPr>
        <w:t>Prijedlog za otvaranje stečajnog postupka nad dužnikom INPRO ZAGREB  d.o.o., Zagreb, podnjela je Financijska agencija odnosno Nagodbeno vijeće sukldano članku 27. stavak 5. Zakona o financijskom poslovanju i predstečajnoj nagodb..</w:t>
      </w:r>
    </w:p>
    <w:p w:rsidRDefault="0071216F" w:rsidP="0071216F" w:rsidR="0071216F" w:rsidRPr="0071216F">
      <w:pPr>
        <w:pStyle w:val="Tijeloteksta"/>
        <w:rPr>
          <w:rFonts w:hAnsi="Times New Roman" w:ascii="Times New Roman"/>
          <w:szCs w:val="24"/>
        </w:rPr>
      </w:pPr>
      <w:r>
        <w:rPr>
          <w:rFonts w:hAnsi="Times New Roman" w:ascii="Times New Roman"/>
          <w:szCs w:val="24"/>
        </w:rPr>
        <w:tab/>
      </w:r>
      <w:r w:rsidRPr="0071216F">
        <w:rPr>
          <w:rFonts w:hAnsi="Times New Roman" w:ascii="Times New Roman"/>
          <w:szCs w:val="24"/>
        </w:rPr>
        <w:t xml:space="preserve"> Prijedlog je podnesen 25. kolovoza 2015. godine, dakle postupak je pokrenut prije stupanja na snagu Stečajnog zakona (NN 71/15) pa će se isti dovršiti po odredbama Stečajnog zakona koji je bio na sanzi u vrijeme njegovog pokretanja.</w:t>
      </w:r>
    </w:p>
    <w:p w:rsidRDefault="0071216F" w:rsidP="0071216F" w:rsidR="0071216F" w:rsidRPr="0071216F">
      <w:pPr>
        <w:pStyle w:val="Tijeloteksta"/>
        <w:rPr>
          <w:rFonts w:hAnsi="Times New Roman" w:ascii="Times New Roman"/>
          <w:szCs w:val="24"/>
        </w:rPr>
      </w:pPr>
      <w:r>
        <w:rPr>
          <w:rFonts w:hAnsi="Times New Roman" w:ascii="Times New Roman"/>
          <w:szCs w:val="24"/>
        </w:rPr>
        <w:tab/>
      </w:r>
      <w:r w:rsidRPr="0071216F">
        <w:rPr>
          <w:rFonts w:hAnsi="Times New Roman" w:ascii="Times New Roman"/>
          <w:szCs w:val="24"/>
        </w:rPr>
        <w:t>Dužnik je nesposoban za plaćanje jer ima evidentirane nepodmirene obveze kod banke koja za njega obavlja poslove platnog prometa u razdoblju duljem od 60 dana.</w:t>
      </w:r>
    </w:p>
    <w:p w:rsidRDefault="0071216F" w:rsidP="0071216F" w:rsidR="0071216F" w:rsidRPr="0071216F">
      <w:pPr>
        <w:pStyle w:val="Tijeloteksta"/>
        <w:rPr>
          <w:rFonts w:hAnsi="Times New Roman" w:ascii="Times New Roman"/>
          <w:szCs w:val="24"/>
        </w:rPr>
      </w:pPr>
      <w:r>
        <w:rPr>
          <w:rFonts w:hAnsi="Times New Roman" w:ascii="Times New Roman"/>
          <w:szCs w:val="24"/>
        </w:rPr>
        <w:tab/>
      </w:r>
      <w:r w:rsidRPr="0071216F">
        <w:rPr>
          <w:rFonts w:hAnsi="Times New Roman" w:ascii="Times New Roman"/>
          <w:szCs w:val="24"/>
        </w:rPr>
        <w:t xml:space="preserve">Kako su ostvareni stečajni razlozi sukladno Stečajnom zakonu, Trgovački sud u Zagrebu otvorio je dana 01. prosinca 2015. godine stečajni postupak nad stečajnim dužnikom INPRO ZAGREB d.o.o.  Rješenjem broj St- 639/15.  </w:t>
      </w:r>
    </w:p>
    <w:p w:rsidRDefault="0071216F" w:rsidP="0071216F" w:rsidR="0071216F" w:rsidRPr="0071216F">
      <w:pPr>
        <w:pStyle w:val="Tijeloteksta"/>
        <w:rPr>
          <w:rFonts w:hAnsi="Times New Roman" w:ascii="Times New Roman"/>
          <w:szCs w:val="24"/>
        </w:rPr>
      </w:pPr>
    </w:p>
    <w:p w:rsidRDefault="0071216F" w:rsidP="0071216F" w:rsidR="0071216F" w:rsidRPr="0071216F">
      <w:pPr>
        <w:pStyle w:val="Tijeloteksta"/>
        <w:numPr>
          <w:ilvl w:val="0"/>
          <w:numId w:val="32"/>
        </w:numPr>
        <w:overflowPunct/>
        <w:autoSpaceDE/>
        <w:autoSpaceDN/>
        <w:adjustRightInd/>
        <w:textAlignment w:val="auto"/>
        <w:rPr>
          <w:rFonts w:hAnsi="Times New Roman" w:ascii="Times New Roman"/>
          <w:b/>
          <w:szCs w:val="24"/>
        </w:rPr>
      </w:pPr>
      <w:r w:rsidRPr="0071216F">
        <w:rPr>
          <w:rFonts w:hAnsi="Times New Roman" w:ascii="Times New Roman"/>
          <w:b/>
          <w:szCs w:val="24"/>
        </w:rPr>
        <w:t>OSNOVNI PODACI O STEČAJNOM DUŽNIKU</w:t>
      </w:r>
    </w:p>
    <w:p w:rsidRDefault="0071216F" w:rsidP="0071216F" w:rsidR="0071216F" w:rsidRPr="0071216F">
      <w:pPr>
        <w:pStyle w:val="Bezproreda"/>
        <w:rPr>
          <w:rFonts w:hAnsi="Times New Roman" w:ascii="Times New Roman"/>
          <w:sz w:val="24"/>
          <w:szCs w:val="24"/>
        </w:rPr>
      </w:pPr>
      <w:r>
        <w:tab/>
      </w:r>
      <w:r w:rsidRPr="0071216F">
        <w:rPr>
          <w:rFonts w:hAnsi="Times New Roman" w:ascii="Times New Roman"/>
          <w:sz w:val="24"/>
          <w:szCs w:val="24"/>
        </w:rPr>
        <w:t xml:space="preserve">Dužnik je registriran kao društvo sa ograničenom odgovornošću kod </w:t>
      </w:r>
      <w:r w:rsidRPr="0071216F">
        <w:rPr>
          <w:rFonts w:hAnsi="Times New Roman" w:ascii="Times New Roman"/>
          <w:spacing w:val="3"/>
          <w:sz w:val="24"/>
          <w:szCs w:val="24"/>
        </w:rPr>
        <w:t xml:space="preserve">Trgovačkog suda u Zagrebu, MBS: 080023224, OIB: 13837417416 </w:t>
      </w:r>
      <w:r w:rsidRPr="0071216F">
        <w:rPr>
          <w:rFonts w:hAnsi="Times New Roman" w:ascii="Times New Roman"/>
          <w:spacing w:val="3"/>
          <w:sz w:val="24"/>
          <w:szCs w:val="24"/>
          <w:u w:val="single"/>
        </w:rPr>
        <w:t>pod tvrtkom</w:t>
      </w:r>
      <w:r w:rsidRPr="0071216F">
        <w:rPr>
          <w:rFonts w:hAnsi="Times New Roman" w:ascii="Times New Roman"/>
          <w:spacing w:val="3"/>
          <w:sz w:val="24"/>
          <w:szCs w:val="24"/>
        </w:rPr>
        <w:t xml:space="preserve"> INPRO ZAGREB  d.o.o. za  građenje, savjetovanje i poslovanje nekretninama.</w:t>
      </w:r>
    </w:p>
    <w:p w:rsidRDefault="0071216F" w:rsidP="0071216F" w:rsidR="0071216F" w:rsidRPr="0071216F">
      <w:pPr>
        <w:pStyle w:val="Bezproreda"/>
        <w:jc w:val="both"/>
        <w:rPr>
          <w:rFonts w:hAnsi="Times New Roman" w:ascii="Times New Roman"/>
          <w:color w:val="000000"/>
          <w:spacing w:val="10"/>
          <w:sz w:val="24"/>
          <w:szCs w:val="24"/>
        </w:rPr>
      </w:pPr>
      <w:r w:rsidRPr="0071216F">
        <w:rPr>
          <w:rFonts w:hAnsi="Times New Roman" w:ascii="Times New Roman"/>
          <w:b/>
          <w:bCs/>
          <w:color w:val="000000"/>
          <w:spacing w:val="7"/>
          <w:sz w:val="24"/>
          <w:szCs w:val="24"/>
          <w:u w:val="single"/>
        </w:rPr>
        <w:t>Sjedište:</w:t>
      </w:r>
      <w:r w:rsidRPr="0071216F">
        <w:rPr>
          <w:rFonts w:hAnsi="Times New Roman" w:ascii="Times New Roman"/>
          <w:b/>
          <w:bCs/>
          <w:color w:val="000000"/>
          <w:spacing w:val="7"/>
          <w:sz w:val="24"/>
          <w:szCs w:val="24"/>
        </w:rPr>
        <w:t xml:space="preserve">  - </w:t>
      </w:r>
      <w:r w:rsidRPr="0071216F">
        <w:rPr>
          <w:rFonts w:hAnsi="Times New Roman" w:ascii="Times New Roman"/>
          <w:bCs/>
          <w:color w:val="000000"/>
          <w:spacing w:val="7"/>
          <w:sz w:val="24"/>
          <w:szCs w:val="24"/>
        </w:rPr>
        <w:t>D</w:t>
      </w:r>
      <w:r w:rsidRPr="0071216F">
        <w:rPr>
          <w:rFonts w:hAnsi="Times New Roman" w:ascii="Times New Roman"/>
          <w:color w:val="000000"/>
          <w:spacing w:val="7"/>
          <w:sz w:val="24"/>
          <w:szCs w:val="24"/>
        </w:rPr>
        <w:t>ruštvo registrirano je u Zagrebu, Trg bana Josipa Jelačića 1.</w:t>
      </w:r>
    </w:p>
    <w:p w:rsidRDefault="0071216F" w:rsidP="0071216F" w:rsidR="0071216F" w:rsidRPr="0071216F">
      <w:pPr>
        <w:pStyle w:val="Bezproreda"/>
        <w:jc w:val="both"/>
        <w:rPr>
          <w:rFonts w:hAnsi="Times New Roman" w:ascii="Times New Roman"/>
          <w:color w:val="000000"/>
          <w:spacing w:val="7"/>
          <w:sz w:val="24"/>
          <w:szCs w:val="24"/>
          <w:lang w:val="pl-PL"/>
        </w:rPr>
      </w:pPr>
      <w:r w:rsidRPr="0071216F">
        <w:rPr>
          <w:rFonts w:hAnsi="Times New Roman" w:ascii="Times New Roman"/>
          <w:b/>
          <w:bCs/>
          <w:color w:val="000000"/>
          <w:spacing w:val="12"/>
          <w:sz w:val="24"/>
          <w:szCs w:val="24"/>
          <w:u w:val="single"/>
          <w:lang w:val="pl-PL"/>
        </w:rPr>
        <w:t>Temeljni kapital:</w:t>
      </w:r>
      <w:r w:rsidRPr="0071216F">
        <w:rPr>
          <w:rFonts w:hAnsi="Times New Roman" w:ascii="Times New Roman"/>
          <w:b/>
          <w:bCs/>
          <w:color w:val="000000"/>
          <w:spacing w:val="12"/>
          <w:sz w:val="24"/>
          <w:szCs w:val="24"/>
          <w:lang w:val="pl-PL"/>
        </w:rPr>
        <w:t xml:space="preserve"> -</w:t>
      </w:r>
      <w:r w:rsidRPr="0071216F">
        <w:rPr>
          <w:rFonts w:hAnsi="Times New Roman" w:ascii="Times New Roman"/>
          <w:color w:val="000000"/>
          <w:spacing w:val="12"/>
          <w:sz w:val="24"/>
          <w:szCs w:val="24"/>
          <w:lang w:val="pl-PL"/>
        </w:rPr>
        <w:t xml:space="preserve"> Društvo je registrirano sa kapitalom od 119.500,00 </w:t>
      </w:r>
      <w:r w:rsidRPr="0071216F">
        <w:rPr>
          <w:rFonts w:hAnsi="Times New Roman" w:ascii="Times New Roman"/>
          <w:color w:val="000000"/>
          <w:spacing w:val="7"/>
          <w:sz w:val="24"/>
          <w:szCs w:val="24"/>
          <w:lang w:val="pl-PL"/>
        </w:rPr>
        <w:t>kuna.</w:t>
      </w:r>
    </w:p>
    <w:p w:rsidRDefault="0071216F" w:rsidP="0071216F" w:rsidR="0071216F" w:rsidRPr="0071216F">
      <w:pPr>
        <w:pStyle w:val="Bezproreda"/>
        <w:jc w:val="both"/>
        <w:rPr>
          <w:rFonts w:hAnsi="Times New Roman" w:ascii="Times New Roman"/>
          <w:color w:val="000000"/>
          <w:spacing w:val="12"/>
          <w:sz w:val="24"/>
          <w:szCs w:val="24"/>
          <w:lang w:val="pl-PL"/>
        </w:rPr>
      </w:pPr>
      <w:r w:rsidRPr="0071216F">
        <w:rPr>
          <w:rFonts w:hAnsi="Times New Roman" w:ascii="Times New Roman"/>
          <w:b/>
          <w:bCs/>
          <w:spacing w:val="12"/>
          <w:sz w:val="24"/>
          <w:szCs w:val="24"/>
          <w:u w:val="single"/>
          <w:lang w:val="pl-PL"/>
        </w:rPr>
        <w:t>Osnivački akt:</w:t>
      </w:r>
      <w:r w:rsidRPr="0071216F">
        <w:rPr>
          <w:rFonts w:hAnsi="Times New Roman" w:ascii="Times New Roman"/>
          <w:b/>
          <w:bCs/>
          <w:spacing w:val="12"/>
          <w:sz w:val="24"/>
          <w:szCs w:val="24"/>
          <w:lang w:val="pl-PL"/>
        </w:rPr>
        <w:t xml:space="preserve"> -</w:t>
      </w:r>
      <w:r w:rsidRPr="0071216F">
        <w:rPr>
          <w:rFonts w:hAnsi="Times New Roman" w:ascii="Times New Roman"/>
          <w:sz w:val="24"/>
          <w:szCs w:val="24"/>
          <w:lang w:val="pl-PL"/>
        </w:rPr>
        <w:t xml:space="preserve"> </w:t>
      </w:r>
      <w:r w:rsidRPr="0071216F">
        <w:rPr>
          <w:rFonts w:hAnsi="Times New Roman" w:ascii="Times New Roman"/>
          <w:color w:val="000000"/>
          <w:spacing w:val="12"/>
          <w:sz w:val="24"/>
          <w:szCs w:val="24"/>
          <w:lang w:val="pl-PL"/>
        </w:rPr>
        <w:t xml:space="preserve"> Akt o osnivanju donesen 1.9.1993. g. usklađen sa Zakonom o trgovačkim društvima 25.9.1995.g. i sastavljen u novom obliku kao Društveni ugovor. Društveni ugovor o usklađenju od 25.9.1995. izmijenjen odlukom osnivača društva od 30.10.1997.g. u čl.. 2., 3., i 7. temeljni kapital izmijenjen ulozima. Izjava u pročišćenom tekstu 30.10.1997. izmijenjena odlukom  jedinog osnivača-člana društva u odredbama čl. 4., i 7., odredbe o sjedištu društva. </w:t>
      </w:r>
    </w:p>
    <w:p w:rsidRDefault="0071216F" w:rsidP="0071216F" w:rsidR="0071216F" w:rsidRPr="0071216F">
      <w:pPr>
        <w:pStyle w:val="Bezproreda"/>
        <w:jc w:val="both"/>
        <w:rPr>
          <w:rFonts w:hAnsi="Times New Roman" w:ascii="Times New Roman"/>
          <w:color w:val="000000"/>
          <w:spacing w:val="12"/>
          <w:sz w:val="24"/>
          <w:szCs w:val="24"/>
          <w:lang w:val="pl-PL"/>
        </w:rPr>
      </w:pPr>
      <w:r>
        <w:rPr>
          <w:rFonts w:hAnsi="Times New Roman" w:ascii="Times New Roman"/>
          <w:color w:val="000000"/>
          <w:spacing w:val="12"/>
          <w:sz w:val="24"/>
          <w:szCs w:val="24"/>
          <w:lang w:val="pl-PL"/>
        </w:rPr>
        <w:tab/>
      </w:r>
      <w:r w:rsidRPr="0071216F">
        <w:rPr>
          <w:rFonts w:hAnsi="Times New Roman" w:ascii="Times New Roman"/>
          <w:color w:val="000000"/>
          <w:spacing w:val="12"/>
          <w:sz w:val="24"/>
          <w:szCs w:val="24"/>
          <w:lang w:val="pl-PL"/>
        </w:rPr>
        <w:t>Odlukom člana društva od 14.10.2003.g. izmijenjena je Izjava o usklađivanju u cijelosti i pročišćenom tekstu dostavljena u zbirku isprava. Odlukom člana društva od 14.1.2005.g. izmijenjana je Izjava o usklađivanju  i u novom tekstu se ulaže u zbirku propisa.</w:t>
      </w:r>
    </w:p>
    <w:p w:rsidRDefault="0071216F" w:rsidP="0071216F" w:rsidR="0071216F" w:rsidRPr="0071216F">
      <w:pPr>
        <w:pStyle w:val="Bezproreda"/>
        <w:jc w:val="both"/>
        <w:rPr>
          <w:rFonts w:hAnsi="Times New Roman" w:ascii="Times New Roman"/>
          <w:sz w:val="24"/>
          <w:szCs w:val="24"/>
          <w:lang w:val="pl-PL"/>
        </w:rPr>
      </w:pPr>
      <w:r w:rsidRPr="0071216F">
        <w:rPr>
          <w:rFonts w:hAnsi="Times New Roman" w:ascii="Times New Roman"/>
          <w:b/>
          <w:bCs/>
          <w:spacing w:val="12"/>
          <w:sz w:val="24"/>
          <w:szCs w:val="24"/>
          <w:u w:val="single"/>
          <w:lang w:val="pl-PL"/>
        </w:rPr>
        <w:t>Članovi društva/osnivači:</w:t>
      </w:r>
      <w:r w:rsidRPr="0071216F">
        <w:rPr>
          <w:rFonts w:hAnsi="Times New Roman" w:ascii="Times New Roman"/>
          <w:b/>
          <w:bCs/>
          <w:spacing w:val="12"/>
          <w:sz w:val="24"/>
          <w:szCs w:val="24"/>
          <w:lang w:val="pl-PL"/>
        </w:rPr>
        <w:t xml:space="preserve"> </w:t>
      </w:r>
      <w:r w:rsidRPr="0071216F">
        <w:rPr>
          <w:rFonts w:hAnsi="Times New Roman" w:ascii="Times New Roman"/>
          <w:spacing w:val="1"/>
          <w:sz w:val="24"/>
          <w:szCs w:val="24"/>
          <w:lang w:val="pl-PL"/>
        </w:rPr>
        <w:t xml:space="preserve">- Jedini član društva je Ante Zloić, OIB: 01614972574, Zagreb, Gračanska cesta 127. </w:t>
      </w:r>
    </w:p>
    <w:p w:rsidRDefault="0071216F" w:rsidP="0071216F" w:rsidR="0071216F" w:rsidRPr="0071216F">
      <w:pPr>
        <w:pStyle w:val="Bezproreda"/>
        <w:rPr>
          <w:rFonts w:hAnsi="Times New Roman" w:ascii="Times New Roman"/>
          <w:b/>
          <w:bCs/>
          <w:w w:val="111"/>
          <w:sz w:val="24"/>
          <w:szCs w:val="24"/>
          <w:u w:val="single"/>
        </w:rPr>
      </w:pPr>
      <w:r w:rsidRPr="0071216F">
        <w:rPr>
          <w:rFonts w:hAnsi="Times New Roman" w:ascii="Times New Roman"/>
          <w:b/>
          <w:bCs/>
          <w:w w:val="111"/>
          <w:sz w:val="24"/>
          <w:szCs w:val="24"/>
          <w:u w:val="single"/>
        </w:rPr>
        <w:lastRenderedPageBreak/>
        <w:t>Članovi uprave / likvidator (direktor):</w:t>
      </w:r>
    </w:p>
    <w:p w:rsidRDefault="0071216F" w:rsidP="0071216F" w:rsidR="0071216F" w:rsidRPr="0071216F">
      <w:pPr>
        <w:pStyle w:val="Bezproreda"/>
        <w:rPr>
          <w:rFonts w:hAnsi="Times New Roman" w:ascii="Times New Roman"/>
          <w:bCs/>
          <w:w w:val="111"/>
          <w:sz w:val="24"/>
          <w:szCs w:val="24"/>
        </w:rPr>
      </w:pPr>
      <w:r w:rsidRPr="0071216F">
        <w:rPr>
          <w:rFonts w:hAnsi="Times New Roman" w:ascii="Times New Roman"/>
          <w:bCs/>
          <w:w w:val="111"/>
          <w:sz w:val="24"/>
          <w:szCs w:val="24"/>
        </w:rPr>
        <w:t>Ante Zloić, OIB: 01614972574, Zagreb, Gračanska cesta 127.</w:t>
      </w:r>
    </w:p>
    <w:p w:rsidRDefault="0071216F" w:rsidP="0071216F" w:rsidR="0071216F" w:rsidRPr="0071216F">
      <w:pPr>
        <w:pStyle w:val="Bezproreda"/>
        <w:jc w:val="both"/>
        <w:rPr>
          <w:rFonts w:hAnsi="Times New Roman" w:ascii="Times New Roman"/>
          <w:bCs/>
          <w:w w:val="111"/>
          <w:sz w:val="24"/>
          <w:szCs w:val="24"/>
        </w:rPr>
      </w:pPr>
      <w:r w:rsidRPr="0071216F">
        <w:rPr>
          <w:rFonts w:hAnsi="Times New Roman" w:ascii="Times New Roman"/>
          <w:bCs/>
          <w:w w:val="111"/>
          <w:sz w:val="24"/>
          <w:szCs w:val="24"/>
        </w:rPr>
        <w:t>Direktor</w:t>
      </w:r>
      <w:r>
        <w:rPr>
          <w:rFonts w:hAnsi="Times New Roman" w:ascii="Times New Roman"/>
          <w:bCs/>
          <w:w w:val="111"/>
          <w:sz w:val="24"/>
          <w:szCs w:val="24"/>
        </w:rPr>
        <w:t xml:space="preserve">: </w:t>
      </w:r>
      <w:r w:rsidRPr="0071216F">
        <w:rPr>
          <w:rFonts w:hAnsi="Times New Roman" w:ascii="Times New Roman"/>
          <w:bCs/>
          <w:w w:val="111"/>
          <w:sz w:val="24"/>
          <w:szCs w:val="24"/>
        </w:rPr>
        <w:t>Zastupa pojedinačno i samostalno, temeljem odluke od 06.03.2014. godine.</w:t>
      </w:r>
    </w:p>
    <w:p w:rsidRDefault="0071216F" w:rsidP="0071216F" w:rsidR="0071216F" w:rsidRPr="0071216F">
      <w:pPr>
        <w:pStyle w:val="Bezproreda"/>
        <w:rPr>
          <w:rFonts w:hAnsi="Times New Roman" w:ascii="Times New Roman"/>
          <w:sz w:val="24"/>
          <w:szCs w:val="24"/>
        </w:rPr>
      </w:pPr>
    </w:p>
    <w:p w:rsidRDefault="0071216F" w:rsidP="0071216F" w:rsidR="0071216F" w:rsidRPr="0071216F">
      <w:pPr>
        <w:pStyle w:val="Bezproreda"/>
        <w:rPr>
          <w:rFonts w:hAnsi="Times New Roman" w:ascii="Times New Roman"/>
          <w:sz w:val="24"/>
          <w:szCs w:val="24"/>
        </w:rPr>
      </w:pPr>
      <w:r w:rsidRPr="0071216F">
        <w:rPr>
          <w:rFonts w:hAnsi="Times New Roman" w:ascii="Times New Roman"/>
          <w:b/>
          <w:sz w:val="24"/>
          <w:szCs w:val="24"/>
        </w:rPr>
        <w:t>RADNI ODNOSI</w:t>
      </w:r>
    </w:p>
    <w:p w:rsidRDefault="0071216F" w:rsidP="0071216F" w:rsidR="0071216F" w:rsidRPr="0071216F">
      <w:pPr>
        <w:pStyle w:val="Bezproreda"/>
        <w:rPr>
          <w:rFonts w:hAnsi="Times New Roman" w:ascii="Times New Roman"/>
          <w:sz w:val="24"/>
          <w:szCs w:val="24"/>
        </w:rPr>
      </w:pPr>
      <w:r w:rsidRPr="0071216F">
        <w:rPr>
          <w:rFonts w:hAnsi="Times New Roman" w:ascii="Times New Roman"/>
          <w:sz w:val="24"/>
          <w:szCs w:val="24"/>
        </w:rPr>
        <w:t>Kod dužnika nema zaposlenih radnika.</w:t>
      </w:r>
    </w:p>
    <w:p w:rsidRDefault="0071216F" w:rsidP="0071216F" w:rsidR="0071216F" w:rsidRPr="0071216F">
      <w:pPr>
        <w:pStyle w:val="Bezproreda"/>
      </w:pPr>
    </w:p>
    <w:p w:rsidRDefault="0071216F" w:rsidP="0071216F" w:rsidR="0071216F" w:rsidRPr="0071216F">
      <w:pPr>
        <w:pStyle w:val="Tijeloteksta"/>
        <w:numPr>
          <w:ilvl w:val="0"/>
          <w:numId w:val="32"/>
        </w:numPr>
        <w:overflowPunct/>
        <w:autoSpaceDE/>
        <w:autoSpaceDN/>
        <w:adjustRightInd/>
        <w:textAlignment w:val="auto"/>
        <w:rPr>
          <w:rFonts w:hAnsi="Times New Roman" w:ascii="Times New Roman"/>
          <w:b/>
          <w:szCs w:val="24"/>
        </w:rPr>
      </w:pPr>
      <w:r w:rsidRPr="0071216F">
        <w:rPr>
          <w:rFonts w:hAnsi="Times New Roman" w:ascii="Times New Roman"/>
          <w:b/>
          <w:szCs w:val="24"/>
        </w:rPr>
        <w:t xml:space="preserve">PODUZETE AKTIVNOSTI OD OTVARANJA STEČAJNOG POSTUPKA </w:t>
      </w:r>
    </w:p>
    <w:p w:rsidRDefault="0071216F" w:rsidP="0071216F" w:rsidR="0071216F" w:rsidRPr="0071216F">
      <w:pPr>
        <w:pStyle w:val="Tijeloteksta"/>
        <w:rPr>
          <w:rFonts w:hAnsi="Times New Roman" w:ascii="Times New Roman"/>
          <w:szCs w:val="24"/>
        </w:rPr>
      </w:pPr>
      <w:r w:rsidRPr="0071216F">
        <w:rPr>
          <w:rFonts w:hAnsi="Times New Roman" w:ascii="Times New Roman"/>
          <w:szCs w:val="24"/>
        </w:rPr>
        <w:t>Nakon otvaranja stečajnog postupka poduzela sam sljedeće aktivnosti:</w:t>
      </w:r>
    </w:p>
    <w:p w:rsidRDefault="0071216F" w:rsidP="0071216F" w:rsidR="0071216F" w:rsidRPr="0071216F">
      <w:pPr>
        <w:pStyle w:val="Tijeloteksta"/>
        <w:numPr>
          <w:ilvl w:val="0"/>
          <w:numId w:val="33"/>
        </w:numPr>
        <w:overflowPunct/>
        <w:autoSpaceDE/>
        <w:autoSpaceDN/>
        <w:adjustRightInd/>
        <w:textAlignment w:val="auto"/>
        <w:rPr>
          <w:rFonts w:hAnsi="Times New Roman" w:ascii="Times New Roman"/>
          <w:szCs w:val="24"/>
        </w:rPr>
      </w:pPr>
      <w:r w:rsidRPr="0071216F">
        <w:rPr>
          <w:rFonts w:hAnsi="Times New Roman" w:ascii="Times New Roman"/>
          <w:szCs w:val="24"/>
        </w:rPr>
        <w:t>Pregledala sam poslovnu dokumentaciju i izdvojila dokumente za koje smatram da su od posebne važnosti te ih pohranila u ured stečajne upraviteljice u  Zagrebu Miramarska 13d.</w:t>
      </w:r>
    </w:p>
    <w:p w:rsidRDefault="0071216F" w:rsidP="0071216F" w:rsidR="0071216F" w:rsidRPr="0071216F">
      <w:pPr>
        <w:pStyle w:val="Tijeloteksta"/>
        <w:numPr>
          <w:ilvl w:val="0"/>
          <w:numId w:val="33"/>
        </w:numPr>
        <w:overflowPunct/>
        <w:autoSpaceDE/>
        <w:autoSpaceDN/>
        <w:adjustRightInd/>
        <w:textAlignment w:val="auto"/>
        <w:rPr>
          <w:rFonts w:hAnsi="Times New Roman" w:ascii="Times New Roman"/>
          <w:szCs w:val="24"/>
        </w:rPr>
      </w:pPr>
      <w:r w:rsidRPr="0071216F">
        <w:rPr>
          <w:rFonts w:hAnsi="Times New Roman" w:ascii="Times New Roman"/>
          <w:szCs w:val="24"/>
        </w:rPr>
        <w:t>Kod otvaranja stečajnog postupka, sjedište društva bilo je registrirano na adresi u Zagrebu, Trg bana Josipa Jelačića, no kako prostor nije u vlasništvu stečajnog dužnika, Uprava je dokumentaciju društva prenijela na kućnu adresu.</w:t>
      </w:r>
    </w:p>
    <w:p w:rsidRDefault="0071216F" w:rsidP="0071216F" w:rsidR="0071216F" w:rsidRPr="0071216F">
      <w:pPr>
        <w:pStyle w:val="Tijeloteksta"/>
        <w:numPr>
          <w:ilvl w:val="0"/>
          <w:numId w:val="33"/>
        </w:numPr>
        <w:overflowPunct/>
        <w:autoSpaceDE/>
        <w:autoSpaceDN/>
        <w:adjustRightInd/>
        <w:textAlignment w:val="auto"/>
        <w:rPr>
          <w:rFonts w:hAnsi="Times New Roman" w:ascii="Times New Roman"/>
          <w:szCs w:val="24"/>
        </w:rPr>
      </w:pPr>
      <w:r w:rsidRPr="0071216F">
        <w:rPr>
          <w:rFonts w:hAnsi="Times New Roman" w:ascii="Times New Roman"/>
          <w:szCs w:val="24"/>
        </w:rPr>
        <w:t>Napravila sam žig sa naznakom tvrtke u stečaju, ishodila obavijest o razvrstavanju poslovnog subjekta kod Državnog zavoda za statistiku, zatvorila sve postojeće žiro-račune i otvorila novi žiro-račun Dužnika u stečaju kod Hrvatske poštanske banke d.d. broj HR3223900011100936103.</w:t>
      </w:r>
      <w:r w:rsidRPr="0071216F">
        <w:rPr>
          <w:rFonts w:hAnsi="Times New Roman" w:ascii="Times New Roman"/>
          <w:b/>
          <w:i/>
          <w:szCs w:val="24"/>
        </w:rPr>
        <w:t xml:space="preserve">   </w:t>
      </w:r>
      <w:r w:rsidRPr="0071216F">
        <w:rPr>
          <w:rFonts w:hAnsi="Times New Roman" w:ascii="Times New Roman"/>
          <w:szCs w:val="24"/>
        </w:rPr>
        <w:t xml:space="preserve"> Broj žiro – računa je naznačen ispod tvrtke Dužnika na memorandumu sukladno članku 147. Stečajnog zakona.</w:t>
      </w:r>
    </w:p>
    <w:p w:rsidRDefault="0071216F" w:rsidP="0071216F" w:rsidR="0071216F" w:rsidRPr="0071216F">
      <w:pPr>
        <w:pStyle w:val="Tijeloteksta"/>
        <w:ind w:left="360"/>
        <w:rPr>
          <w:rFonts w:hAnsi="Times New Roman" w:ascii="Times New Roman"/>
          <w:szCs w:val="24"/>
        </w:rPr>
      </w:pPr>
      <w:r w:rsidRPr="0071216F">
        <w:rPr>
          <w:rFonts w:hAnsi="Times New Roman" w:ascii="Times New Roman"/>
          <w:szCs w:val="24"/>
        </w:rPr>
        <w:t xml:space="preserve"> </w:t>
      </w:r>
    </w:p>
    <w:p w:rsidRDefault="0071216F" w:rsidP="0071216F" w:rsidR="0071216F" w:rsidRPr="0071216F">
      <w:pPr>
        <w:pStyle w:val="Tijeloteksta"/>
        <w:numPr>
          <w:ilvl w:val="0"/>
          <w:numId w:val="33"/>
        </w:numPr>
        <w:overflowPunct/>
        <w:autoSpaceDE/>
        <w:autoSpaceDN/>
        <w:adjustRightInd/>
        <w:textAlignment w:val="auto"/>
        <w:rPr>
          <w:rFonts w:hAnsi="Times New Roman" w:ascii="Times New Roman"/>
          <w:szCs w:val="24"/>
        </w:rPr>
      </w:pPr>
      <w:r w:rsidRPr="0071216F">
        <w:rPr>
          <w:rFonts w:hAnsi="Times New Roman" w:ascii="Times New Roman"/>
          <w:szCs w:val="24"/>
        </w:rPr>
        <w:t>Poduzela sam sve potrebne aktivnosti oko sređivanja očevidnika knjigovodstvenih podataka Dužnika do dana otvaranja stečajnog postupka.</w:t>
      </w:r>
    </w:p>
    <w:p w:rsidRDefault="0071216F" w:rsidP="0071216F" w:rsidR="0071216F" w:rsidRPr="0071216F">
      <w:pPr>
        <w:pStyle w:val="Tijeloteksta"/>
        <w:ind w:left="360"/>
        <w:rPr>
          <w:rFonts w:hAnsi="Times New Roman" w:ascii="Times New Roman"/>
          <w:szCs w:val="24"/>
        </w:rPr>
      </w:pPr>
    </w:p>
    <w:p w:rsidRDefault="0071216F" w:rsidP="0071216F" w:rsidR="0071216F" w:rsidRPr="0071216F">
      <w:pPr>
        <w:pStyle w:val="Tijeloteksta"/>
        <w:ind w:left="708"/>
        <w:rPr>
          <w:rFonts w:hAnsi="Times New Roman" w:ascii="Times New Roman"/>
          <w:szCs w:val="24"/>
        </w:rPr>
      </w:pPr>
      <w:r w:rsidRPr="0071216F">
        <w:rPr>
          <w:rFonts w:hAnsi="Times New Roman" w:ascii="Times New Roman"/>
          <w:szCs w:val="24"/>
        </w:rPr>
        <w:t>Izradu početne stečajne bilance, kao i obavljanje financijskih i knjigovodstvenih poslova stečajnog dužnika, povjerila sam stručnom knjigovodstvenom servisu.</w:t>
      </w:r>
    </w:p>
    <w:p w:rsidRDefault="0071216F" w:rsidP="0071216F" w:rsidR="0071216F" w:rsidRPr="0071216F">
      <w:pPr>
        <w:pStyle w:val="Tijeloteksta"/>
        <w:ind w:left="708"/>
        <w:rPr>
          <w:rFonts w:hAnsi="Times New Roman" w:ascii="Times New Roman"/>
          <w:szCs w:val="24"/>
        </w:rPr>
      </w:pPr>
    </w:p>
    <w:p w:rsidRDefault="0071216F" w:rsidP="0071216F" w:rsidR="0071216F" w:rsidRPr="0071216F">
      <w:pPr>
        <w:pStyle w:val="Tijeloteksta"/>
        <w:numPr>
          <w:ilvl w:val="0"/>
          <w:numId w:val="33"/>
        </w:numPr>
        <w:overflowPunct/>
        <w:autoSpaceDE/>
        <w:autoSpaceDN/>
        <w:adjustRightInd/>
        <w:textAlignment w:val="auto"/>
        <w:rPr>
          <w:rFonts w:hAnsi="Times New Roman" w:ascii="Times New Roman"/>
          <w:szCs w:val="24"/>
        </w:rPr>
      </w:pPr>
      <w:r w:rsidRPr="0071216F">
        <w:rPr>
          <w:rFonts w:hAnsi="Times New Roman" w:ascii="Times New Roman"/>
          <w:szCs w:val="24"/>
        </w:rPr>
        <w:t>Imenovala sam povjerenstvo za izradu pojedinih predmeta stečajne mase sukladno odredbi članka 25. i članka 150. Stečajnog zakona. Inventure su provedene, a popis imovine stečajnog dužnika nalazi se uz odgovarajuće tablice.</w:t>
      </w:r>
    </w:p>
    <w:p w:rsidRDefault="0071216F" w:rsidP="0071216F" w:rsidR="0071216F" w:rsidRPr="0071216F">
      <w:pPr>
        <w:pStyle w:val="Tijeloteksta"/>
        <w:ind w:left="360"/>
        <w:rPr>
          <w:rFonts w:hAnsi="Times New Roman" w:ascii="Times New Roman"/>
          <w:szCs w:val="24"/>
        </w:rPr>
      </w:pPr>
    </w:p>
    <w:p w:rsidRDefault="0071216F" w:rsidP="0071216F" w:rsidR="0071216F" w:rsidRPr="0071216F">
      <w:pPr>
        <w:pStyle w:val="Tijeloteksta"/>
        <w:numPr>
          <w:ilvl w:val="0"/>
          <w:numId w:val="33"/>
        </w:numPr>
        <w:overflowPunct/>
        <w:autoSpaceDE/>
        <w:autoSpaceDN/>
        <w:adjustRightInd/>
        <w:textAlignment w:val="auto"/>
        <w:rPr>
          <w:rFonts w:hAnsi="Times New Roman" w:ascii="Times New Roman"/>
          <w:szCs w:val="24"/>
        </w:rPr>
      </w:pPr>
      <w:r w:rsidRPr="0071216F">
        <w:rPr>
          <w:rFonts w:hAnsi="Times New Roman" w:ascii="Times New Roman"/>
          <w:szCs w:val="24"/>
        </w:rPr>
        <w:t>Kako su otvaranjem stečajnog postupka prestale punomoći Dužnika koje se odnose na imovinu koja ulazi u stečajnu masu (članak 125. Stečajnog zakona) zatražila sam sve predmete koji se nalaze kod punomoćnika Dužnika, za koje sam saznala da su zastupali tvrtku. Izvješće o postupcima  u tijeku nalazi se u nastavku  ovog Izvješća.</w:t>
      </w:r>
    </w:p>
    <w:p w:rsidRDefault="0071216F" w:rsidP="0071216F" w:rsidR="0071216F" w:rsidRPr="0071216F">
      <w:pPr>
        <w:pStyle w:val="Tijeloteksta"/>
        <w:rPr>
          <w:rFonts w:hAnsi="Times New Roman" w:ascii="Times New Roman"/>
          <w:szCs w:val="24"/>
        </w:rPr>
      </w:pPr>
    </w:p>
    <w:p w:rsidRDefault="0071216F" w:rsidP="0071216F" w:rsidR="0071216F" w:rsidRPr="0071216F">
      <w:pPr>
        <w:pStyle w:val="Tijeloteksta"/>
        <w:numPr>
          <w:ilvl w:val="0"/>
          <w:numId w:val="33"/>
        </w:numPr>
        <w:overflowPunct/>
        <w:autoSpaceDE/>
        <w:autoSpaceDN/>
        <w:adjustRightInd/>
        <w:textAlignment w:val="auto"/>
        <w:rPr>
          <w:rFonts w:hAnsi="Times New Roman" w:ascii="Times New Roman"/>
          <w:szCs w:val="24"/>
        </w:rPr>
      </w:pPr>
      <w:r w:rsidRPr="0071216F">
        <w:rPr>
          <w:rFonts w:hAnsi="Times New Roman" w:ascii="Times New Roman"/>
          <w:szCs w:val="24"/>
        </w:rPr>
        <w:t xml:space="preserve">Po odredbi članka 28. stavak 6. Stečajnog zakona, stečajni upravitelj je dužan odmah nakon stupanja na dužnost osigurati se od odgovornosti, a visinu </w:t>
      </w:r>
      <w:r w:rsidR="00C870B2" w:rsidRPr="0071216F">
        <w:rPr>
          <w:rFonts w:hAnsi="Times New Roman" w:ascii="Times New Roman"/>
          <w:szCs w:val="24"/>
        </w:rPr>
        <w:t>osigurnine</w:t>
      </w:r>
      <w:r w:rsidRPr="0071216F">
        <w:rPr>
          <w:rFonts w:hAnsi="Times New Roman" w:ascii="Times New Roman"/>
          <w:szCs w:val="24"/>
        </w:rPr>
        <w:t xml:space="preserve"> određuje stečajni sudac. Visina stečajne mase je </w:t>
      </w:r>
      <w:r w:rsidR="00C870B2" w:rsidRPr="0071216F">
        <w:rPr>
          <w:rFonts w:hAnsi="Times New Roman" w:ascii="Times New Roman"/>
          <w:szCs w:val="24"/>
        </w:rPr>
        <w:t>osnova</w:t>
      </w:r>
      <w:r w:rsidRPr="0071216F">
        <w:rPr>
          <w:rFonts w:hAnsi="Times New Roman" w:ascii="Times New Roman"/>
          <w:szCs w:val="24"/>
        </w:rPr>
        <w:t xml:space="preserve"> za određivanje </w:t>
      </w:r>
      <w:r w:rsidR="00C870B2" w:rsidRPr="0071216F">
        <w:rPr>
          <w:rFonts w:hAnsi="Times New Roman" w:ascii="Times New Roman"/>
          <w:szCs w:val="24"/>
        </w:rPr>
        <w:t>osigurnine</w:t>
      </w:r>
      <w:r w:rsidRPr="0071216F">
        <w:rPr>
          <w:rFonts w:hAnsi="Times New Roman" w:ascii="Times New Roman"/>
          <w:szCs w:val="24"/>
        </w:rPr>
        <w:t>.</w:t>
      </w:r>
    </w:p>
    <w:p w:rsidRDefault="0071216F" w:rsidP="0071216F" w:rsidR="0071216F" w:rsidRPr="0071216F">
      <w:pPr>
        <w:pStyle w:val="Tijeloteksta"/>
        <w:ind w:left="360"/>
        <w:rPr>
          <w:rFonts w:hAnsi="Times New Roman" w:ascii="Times New Roman"/>
          <w:szCs w:val="24"/>
        </w:rPr>
      </w:pPr>
    </w:p>
    <w:p w:rsidRDefault="0071216F" w:rsidP="0071216F" w:rsidR="0071216F" w:rsidRPr="0071216F">
      <w:pPr>
        <w:pStyle w:val="Tijeloteksta"/>
        <w:ind w:left="720"/>
        <w:rPr>
          <w:rFonts w:hAnsi="Times New Roman" w:ascii="Times New Roman"/>
          <w:szCs w:val="24"/>
        </w:rPr>
      </w:pPr>
      <w:r w:rsidRPr="0071216F">
        <w:rPr>
          <w:rFonts w:hAnsi="Times New Roman" w:ascii="Times New Roman"/>
          <w:szCs w:val="24"/>
        </w:rPr>
        <w:t>Stečajna upraviteljica  je osigurana od odgovornosti stečajnih upravitelja kod HOK-a.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71216F" w:rsidP="00B74284" w:rsidR="0071216F" w:rsidRPr="0071216F">
      <w:pPr>
        <w:numPr>
          <w:ilvl w:val="0"/>
          <w:numId w:val="32"/>
        </w:numPr>
        <w:shd w:fill="FFFFFF" w:color="auto" w:val="clear"/>
        <w:overflowPunct/>
        <w:autoSpaceDE/>
        <w:autoSpaceDN/>
        <w:adjustRightInd/>
        <w:spacing w:before="149"/>
        <w:ind w:hanging="357" w:right="5379" w:left="357"/>
        <w:jc w:val="both"/>
        <w:textAlignment w:val="auto"/>
        <w:rPr>
          <w:b/>
          <w:bCs/>
          <w:color w:val="000000"/>
          <w:spacing w:val="1"/>
          <w:sz w:val="24"/>
          <w:szCs w:val="24"/>
        </w:rPr>
      </w:pPr>
      <w:r w:rsidRPr="0071216F">
        <w:rPr>
          <w:b/>
          <w:bCs/>
          <w:color w:val="000000"/>
          <w:spacing w:val="1"/>
          <w:sz w:val="24"/>
          <w:szCs w:val="24"/>
        </w:rPr>
        <w:t xml:space="preserve">POSLOVANJE </w:t>
      </w:r>
      <w:r w:rsidR="00B74284">
        <w:rPr>
          <w:b/>
          <w:bCs/>
          <w:color w:val="000000"/>
          <w:spacing w:val="1"/>
          <w:sz w:val="24"/>
          <w:szCs w:val="24"/>
        </w:rPr>
        <w:t>DUŽNIKA</w:t>
      </w:r>
    </w:p>
    <w:p w:rsidRDefault="00B74284" w:rsidP="0071216F" w:rsidR="0071216F" w:rsidRPr="0071216F">
      <w:pPr>
        <w:jc w:val="both"/>
        <w:rPr>
          <w:sz w:val="24"/>
          <w:szCs w:val="24"/>
        </w:rPr>
      </w:pPr>
      <w:r>
        <w:rPr>
          <w:sz w:val="24"/>
          <w:szCs w:val="24"/>
        </w:rPr>
        <w:lastRenderedPageBreak/>
        <w:tab/>
      </w:r>
      <w:r w:rsidR="0071216F" w:rsidRPr="0071216F">
        <w:rPr>
          <w:sz w:val="24"/>
          <w:szCs w:val="24"/>
        </w:rPr>
        <w:t>Tvrtka INPRO ZAGREB d.o.o. osnovana je Aktom o osnivanju društva  od 01.09.1993.g.</w:t>
      </w:r>
    </w:p>
    <w:p w:rsidRDefault="00B74284" w:rsidP="0071216F" w:rsidR="0071216F" w:rsidRPr="0071216F">
      <w:pPr>
        <w:jc w:val="both"/>
        <w:rPr>
          <w:sz w:val="24"/>
          <w:szCs w:val="24"/>
        </w:rPr>
      </w:pPr>
      <w:r>
        <w:rPr>
          <w:sz w:val="24"/>
          <w:szCs w:val="24"/>
        </w:rPr>
        <w:tab/>
      </w:r>
      <w:r w:rsidR="0071216F" w:rsidRPr="0071216F">
        <w:rPr>
          <w:sz w:val="24"/>
          <w:szCs w:val="24"/>
        </w:rPr>
        <w:t>Društvo se bavilo pružanjem usluga konzaltinga, projektiranja i inženjeringa. Predmet poslovnog interesa društva su bili turistički projekti visoke kategorije, tematski i zabavni parkovi, kao i kompleksi eko-industrijski parkovi. Društvo se našlo u problemima zbog usporenog razvoja gospodarstva, nedovoljne stimulacije investiranja u turizam i obnovljive izvore energije te dugotrajna suzdržljivost financijskih institucija, dovela je do loših rezultata u odnosu na planirani tijek razvoja društva. Uz probleme naplate realiziranih projekata, društvo je došlo u probleme sa solventnošću i likvidnošću te je pokrenulo postupak predstečajne nagodbe, obustavilo je osnovnu djelatnost i orijentiralo se na izradu poslovnih i tehnoloških studija za inovativne projekte budućnosti. Zbog nepodmirivanja  dospjelih obveza poslovne banke blokiraju žiro račune   što na dan 22.10.2015. godine iznosi 15.624.293,16 kuna.</w:t>
      </w:r>
    </w:p>
    <w:p w:rsidRDefault="00B74284" w:rsidP="0071216F" w:rsidR="0071216F" w:rsidRPr="0071216F">
      <w:pPr>
        <w:jc w:val="both"/>
        <w:rPr>
          <w:sz w:val="24"/>
          <w:szCs w:val="24"/>
        </w:rPr>
      </w:pPr>
      <w:r>
        <w:rPr>
          <w:sz w:val="24"/>
          <w:szCs w:val="24"/>
        </w:rPr>
        <w:tab/>
      </w:r>
      <w:r w:rsidR="0071216F" w:rsidRPr="0071216F">
        <w:rPr>
          <w:sz w:val="24"/>
          <w:szCs w:val="24"/>
        </w:rPr>
        <w:t>Prema dostupnoj dokumentaciji izvršena je analiza poslovanja za period od 2012. godine do 30.11. 2015. godine.</w:t>
      </w:r>
    </w:p>
    <w:p w:rsidRDefault="00B74284" w:rsidP="0071216F" w:rsidR="0071216F" w:rsidRPr="0071216F">
      <w:pPr>
        <w:jc w:val="both"/>
        <w:rPr>
          <w:sz w:val="24"/>
          <w:szCs w:val="24"/>
        </w:rPr>
      </w:pPr>
      <w:r>
        <w:rPr>
          <w:sz w:val="24"/>
          <w:szCs w:val="24"/>
        </w:rPr>
        <w:tab/>
      </w:r>
      <w:r w:rsidR="0071216F" w:rsidRPr="0071216F">
        <w:rPr>
          <w:sz w:val="24"/>
          <w:szCs w:val="24"/>
        </w:rPr>
        <w:t>Prikaz podataka iz prihoda i rashoda razdoblja nalazi  se u Tablici 1. i pripadajućem Grafikonu 1.</w:t>
      </w:r>
    </w:p>
    <w:tbl>
      <w:tblPr>
        <w:tblW w:type="dxa" w:w="9688"/>
        <w:tblInd w:type="dxa" w:w="108"/>
        <w:tblLook w:val="0000" w:noVBand="0" w:noHBand="0" w:lastColumn="0" w:firstColumn="0" w:lastRow="0" w:firstRow="0"/>
      </w:tblPr>
      <w:tblGrid>
        <w:gridCol w:w="643"/>
        <w:gridCol w:w="3381"/>
        <w:gridCol w:w="1356"/>
        <w:gridCol w:w="1356"/>
        <w:gridCol w:w="1356"/>
        <w:gridCol w:w="1596"/>
      </w:tblGrid>
      <w:tr w:rsidTr="00B74284" w:rsidR="0071216F" w:rsidRPr="0071216F">
        <w:trPr>
          <w:trHeight w:val="315"/>
        </w:trPr>
        <w:tc>
          <w:tcPr>
            <w:tcW w:type="dxa" w:w="643"/>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c>
          <w:tcPr>
            <w:tcW w:type="dxa" w:w="7449"/>
            <w:gridSpan w:val="4"/>
            <w:tcBorders>
              <w:top w:val="nil"/>
              <w:left w:val="nil"/>
              <w:bottom w:val="nil"/>
              <w:right w:val="nil"/>
            </w:tcBorders>
            <w:shd w:fill="auto" w:color="auto" w:val="clear"/>
            <w:noWrap/>
            <w:vAlign w:val="bottom"/>
          </w:tcPr>
          <w:p w:rsidRDefault="0071216F" w:rsidP="0071216F" w:rsidR="0071216F" w:rsidRPr="0071216F">
            <w:pPr>
              <w:rPr>
                <w:b/>
                <w:bCs/>
                <w:sz w:val="24"/>
                <w:szCs w:val="24"/>
              </w:rPr>
            </w:pPr>
            <w:r w:rsidRPr="0071216F">
              <w:rPr>
                <w:b/>
                <w:bCs/>
                <w:sz w:val="24"/>
                <w:szCs w:val="24"/>
              </w:rPr>
              <w:t xml:space="preserve">RAČUN DOBITI I GUBITKA  "INPRO ZAGREB" d.o.o. </w:t>
            </w:r>
          </w:p>
        </w:tc>
        <w:tc>
          <w:tcPr>
            <w:tcW w:type="dxa" w:w="1596"/>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r>
      <w:tr w:rsidTr="00B74284" w:rsidR="0071216F" w:rsidRPr="0071216F">
        <w:trPr>
          <w:trHeight w:val="270"/>
        </w:trPr>
        <w:tc>
          <w:tcPr>
            <w:tcW w:type="dxa" w:w="643"/>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3381"/>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Tablica 1.</w:t>
            </w:r>
          </w:p>
        </w:tc>
      </w:tr>
      <w:tr w:rsidTr="00B74284" w:rsidR="0071216F" w:rsidRPr="0071216F">
        <w:trPr>
          <w:trHeight w:val="270"/>
        </w:trPr>
        <w:tc>
          <w:tcPr>
            <w:tcW w:type="dxa" w:w="643"/>
            <w:tcBorders>
              <w:top w:space="0" w:sz="6" w:color="auto" w:val="double"/>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R.b.</w:t>
            </w:r>
          </w:p>
        </w:tc>
        <w:tc>
          <w:tcPr>
            <w:tcW w:type="dxa" w:w="3381"/>
            <w:tcBorders>
              <w:top w:space="0" w:sz="6" w:color="auto" w:val="double"/>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 xml:space="preserve"> O  P  I  S</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31.12.2012.</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31.12.2014.</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31.12.2013.</w:t>
            </w:r>
          </w:p>
        </w:tc>
        <w:tc>
          <w:tcPr>
            <w:tcW w:type="dxa" w:w="1596"/>
            <w:tcBorders>
              <w:top w:space="0" w:sz="6" w:color="auto" w:val="double"/>
              <w:left w:val="nil"/>
              <w:bottom w:space="0" w:sz="4" w:color="auto" w:val="single"/>
              <w:right w:space="0" w:sz="6" w:color="auto" w:val="doub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30.11.2015.</w:t>
            </w:r>
          </w:p>
        </w:tc>
      </w:tr>
      <w:tr w:rsidTr="00B74284" w:rsidR="0071216F" w:rsidRPr="0071216F">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0</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1</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2</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w:t>
            </w:r>
          </w:p>
        </w:tc>
        <w:tc>
          <w:tcPr>
            <w:tcW w:type="dxa" w:w="15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4</w:t>
            </w:r>
          </w:p>
        </w:tc>
      </w:tr>
      <w:tr w:rsidTr="00B74284" w:rsidR="0071216F" w:rsidRPr="0071216F">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sz w:val="24"/>
                <w:szCs w:val="24"/>
              </w:rPr>
            </w:pPr>
            <w:r w:rsidRPr="0071216F">
              <w:rPr>
                <w:sz w:val="24"/>
                <w:szCs w:val="24"/>
              </w:rPr>
              <w:t>1.</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Poslovni prihodi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1.011.806</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782.860</w:t>
            </w:r>
          </w:p>
        </w:tc>
        <w:tc>
          <w:tcPr>
            <w:tcW w:type="dxa" w:w="15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B74284" w:rsidR="0071216F" w:rsidRPr="0071216F">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sz w:val="24"/>
                <w:szCs w:val="24"/>
              </w:rPr>
            </w:pPr>
            <w:r w:rsidRPr="0071216F">
              <w:rPr>
                <w:sz w:val="24"/>
                <w:szCs w:val="24"/>
              </w:rPr>
              <w:t>2.</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Poslovni rashodi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106.686</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118.492</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6.413.333</w:t>
            </w:r>
          </w:p>
        </w:tc>
        <w:tc>
          <w:tcPr>
            <w:tcW w:type="dxa" w:w="15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121.372</w:t>
            </w:r>
          </w:p>
        </w:tc>
      </w:tr>
      <w:tr w:rsidTr="00B74284" w:rsidR="0071216F" w:rsidRPr="0071216F">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sz w:val="24"/>
                <w:szCs w:val="24"/>
              </w:rPr>
            </w:pPr>
            <w:r w:rsidRPr="0071216F">
              <w:rPr>
                <w:sz w:val="24"/>
                <w:szCs w:val="24"/>
              </w:rPr>
              <w:t>3.</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Financijski prihodi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39.602</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68.344</w:t>
            </w:r>
          </w:p>
        </w:tc>
        <w:tc>
          <w:tcPr>
            <w:tcW w:type="dxa" w:w="15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B74284" w:rsidR="0071216F" w:rsidRPr="0071216F">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sz w:val="24"/>
                <w:szCs w:val="24"/>
              </w:rPr>
            </w:pPr>
            <w:r w:rsidRPr="0071216F">
              <w:rPr>
                <w:sz w:val="24"/>
                <w:szCs w:val="24"/>
              </w:rPr>
              <w:t>4.</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Financijski rashodi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1.446.107</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3.605.134</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2.669.676</w:t>
            </w:r>
          </w:p>
        </w:tc>
        <w:tc>
          <w:tcPr>
            <w:tcW w:type="dxa" w:w="15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1.593.387</w:t>
            </w:r>
          </w:p>
        </w:tc>
      </w:tr>
      <w:tr w:rsidTr="00B74284" w:rsidR="0071216F" w:rsidRPr="0071216F">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sz w:val="24"/>
                <w:szCs w:val="24"/>
              </w:rPr>
            </w:pPr>
            <w:r w:rsidRPr="0071216F">
              <w:rPr>
                <w:sz w:val="24"/>
                <w:szCs w:val="24"/>
              </w:rPr>
              <w:t>5.</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Izvanredni prihodi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5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B74284" w:rsidR="0071216F" w:rsidRPr="0071216F">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sz w:val="24"/>
                <w:szCs w:val="24"/>
              </w:rPr>
            </w:pPr>
            <w:r w:rsidRPr="0071216F">
              <w:rPr>
                <w:sz w:val="24"/>
                <w:szCs w:val="24"/>
              </w:rPr>
              <w:t>6.</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Izvanredni rashodi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5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1.509.996</w:t>
            </w:r>
          </w:p>
        </w:tc>
      </w:tr>
      <w:tr w:rsidTr="00B74284" w:rsidR="0071216F" w:rsidRPr="0071216F">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7.</w:t>
            </w:r>
          </w:p>
        </w:tc>
        <w:tc>
          <w:tcPr>
            <w:tcW w:type="dxa" w:w="3381"/>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UKUPNI PRIHODI (1+3+5)</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39.602</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1.011.806</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851.204</w:t>
            </w:r>
          </w:p>
        </w:tc>
        <w:tc>
          <w:tcPr>
            <w:tcW w:type="dxa" w:w="1596"/>
            <w:tcBorders>
              <w:top w:val="nil"/>
              <w:left w:val="nil"/>
              <w:bottom w:val="nil"/>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r>
      <w:tr w:rsidTr="00B74284" w:rsidR="0071216F" w:rsidRPr="0071216F">
        <w:trPr>
          <w:trHeight w:val="255"/>
        </w:trPr>
        <w:tc>
          <w:tcPr>
            <w:tcW w:type="dxa" w:w="643"/>
            <w:tcBorders>
              <w:top w:space="0" w:sz="4" w:color="auto" w:val="single"/>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8.</w:t>
            </w:r>
          </w:p>
        </w:tc>
        <w:tc>
          <w:tcPr>
            <w:tcW w:type="dxa" w:w="3381"/>
            <w:tcBorders>
              <w:top w:space="0" w:sz="4" w:color="auto" w:val="single"/>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UKUPNI RASHODI (2+4+6)</w:t>
            </w:r>
          </w:p>
        </w:tc>
        <w:tc>
          <w:tcPr>
            <w:tcW w:type="dxa" w:w="1356"/>
            <w:tcBorders>
              <w:top w:space="0" w:sz="4" w:color="auto" w:val="single"/>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1.552.793</w:t>
            </w:r>
          </w:p>
        </w:tc>
        <w:tc>
          <w:tcPr>
            <w:tcW w:type="dxa" w:w="1356"/>
            <w:tcBorders>
              <w:top w:space="0" w:sz="4" w:color="auto" w:val="single"/>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3.723.626</w:t>
            </w:r>
          </w:p>
        </w:tc>
        <w:tc>
          <w:tcPr>
            <w:tcW w:type="dxa" w:w="1356"/>
            <w:tcBorders>
              <w:top w:space="0" w:sz="4" w:color="auto" w:val="single"/>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9.083.009</w:t>
            </w:r>
          </w:p>
        </w:tc>
        <w:tc>
          <w:tcPr>
            <w:tcW w:type="dxa" w:w="1596"/>
            <w:tcBorders>
              <w:top w:space="0" w:sz="4" w:color="auto" w:val="single"/>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3.224.755</w:t>
            </w:r>
          </w:p>
        </w:tc>
      </w:tr>
      <w:tr w:rsidTr="00B74284" w:rsidR="0071216F" w:rsidRPr="0071216F">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71216F" w:rsidP="0071216F" w:rsidR="0071216F" w:rsidRPr="0071216F">
            <w:pPr>
              <w:jc w:val="center"/>
              <w:rPr>
                <w:sz w:val="24"/>
                <w:szCs w:val="24"/>
              </w:rPr>
            </w:pPr>
            <w:r w:rsidRPr="0071216F">
              <w:rPr>
                <w:sz w:val="24"/>
                <w:szCs w:val="24"/>
              </w:rPr>
              <w:t> </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9.1.Dobitak prije oporezivanja (7-8)</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 </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5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B74284" w:rsidR="0071216F" w:rsidRPr="0071216F">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sz w:val="24"/>
                <w:szCs w:val="24"/>
              </w:rPr>
            </w:pPr>
            <w:r w:rsidRPr="0071216F">
              <w:rPr>
                <w:sz w:val="24"/>
                <w:szCs w:val="24"/>
              </w:rPr>
              <w:t>9.</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9.2.Gubitak prije oporezivanja (8-7)</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1.513.191</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2.711.820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8.231.805</w:t>
            </w:r>
          </w:p>
        </w:tc>
        <w:tc>
          <w:tcPr>
            <w:tcW w:type="dxa" w:w="15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3.224.755</w:t>
            </w:r>
          </w:p>
        </w:tc>
      </w:tr>
      <w:tr w:rsidTr="00B74284" w:rsidR="0071216F" w:rsidRPr="0071216F">
        <w:trPr>
          <w:trHeight w:val="255"/>
        </w:trPr>
        <w:tc>
          <w:tcPr>
            <w:tcW w:type="dxa" w:w="643"/>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sz w:val="24"/>
                <w:szCs w:val="24"/>
              </w:rPr>
            </w:pPr>
            <w:r w:rsidRPr="0071216F">
              <w:rPr>
                <w:sz w:val="24"/>
                <w:szCs w:val="24"/>
              </w:rPr>
              <w:t>10.</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Porez na dobitak ili gubitak</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5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B74284" w:rsidR="0071216F" w:rsidRPr="0071216F">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 </w:t>
            </w:r>
          </w:p>
        </w:tc>
        <w:tc>
          <w:tcPr>
            <w:tcW w:type="dxa" w:w="3381"/>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DOBITAK FINANCIJSKE</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596"/>
            <w:tcBorders>
              <w:top w:val="nil"/>
              <w:left w:val="nil"/>
              <w:bottom w:val="nil"/>
              <w:right w:space="0" w:sz="6" w:color="auto" w:val="doub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r>
      <w:tr w:rsidTr="00B74284" w:rsidR="0071216F" w:rsidRPr="0071216F">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11.</w:t>
            </w:r>
          </w:p>
        </w:tc>
        <w:tc>
          <w:tcPr>
            <w:tcW w:type="dxa" w:w="3381"/>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GODINE (9.1.-10)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5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r>
      <w:tr w:rsidTr="00B74284" w:rsidR="0071216F" w:rsidRPr="0071216F">
        <w:trPr>
          <w:trHeight w:val="255"/>
        </w:trPr>
        <w:tc>
          <w:tcPr>
            <w:tcW w:type="dxa" w:w="643"/>
            <w:tcBorders>
              <w:top w:val="nil"/>
              <w:left w:space="0" w:sz="6" w:color="auto" w:val="double"/>
              <w:bottom w:val="nil"/>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 </w:t>
            </w:r>
          </w:p>
        </w:tc>
        <w:tc>
          <w:tcPr>
            <w:tcW w:type="dxa" w:w="3381"/>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xml:space="preserve">GUBITAK FINANCIJSKE </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596"/>
            <w:tcBorders>
              <w:top w:val="nil"/>
              <w:left w:val="nil"/>
              <w:bottom w:val="nil"/>
              <w:right w:space="0" w:sz="6" w:color="auto" w:val="doub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r>
      <w:tr w:rsidTr="00B74284" w:rsidR="0071216F" w:rsidRPr="0071216F">
        <w:trPr>
          <w:trHeight w:val="270"/>
        </w:trPr>
        <w:tc>
          <w:tcPr>
            <w:tcW w:type="dxa" w:w="643"/>
            <w:tcBorders>
              <w:top w:val="nil"/>
              <w:left w:space="0" w:sz="6" w:color="auto" w:val="double"/>
              <w:bottom w:space="0" w:sz="6" w:color="auto" w:val="doub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 </w:t>
            </w:r>
          </w:p>
        </w:tc>
        <w:tc>
          <w:tcPr>
            <w:tcW w:type="dxa" w:w="3381"/>
            <w:tcBorders>
              <w:top w:val="nil"/>
              <w:left w:val="nil"/>
              <w:bottom w:space="0" w:sz="6" w:color="auto" w:val="doub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GODINE (9.2.+10. ili 10-9.1.)</w:t>
            </w:r>
          </w:p>
        </w:tc>
        <w:tc>
          <w:tcPr>
            <w:tcW w:type="dxa" w:w="1356"/>
            <w:tcBorders>
              <w:top w:val="nil"/>
              <w:left w:val="nil"/>
              <w:bottom w:space="0" w:sz="6" w:color="auto" w:val="doub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-1.513.191</w:t>
            </w:r>
          </w:p>
        </w:tc>
        <w:tc>
          <w:tcPr>
            <w:tcW w:type="dxa" w:w="1356"/>
            <w:tcBorders>
              <w:top w:val="nil"/>
              <w:left w:val="nil"/>
              <w:bottom w:space="0" w:sz="6" w:color="auto" w:val="doub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-2.711.820</w:t>
            </w:r>
          </w:p>
        </w:tc>
        <w:tc>
          <w:tcPr>
            <w:tcW w:type="dxa" w:w="1356"/>
            <w:tcBorders>
              <w:top w:val="nil"/>
              <w:left w:val="nil"/>
              <w:bottom w:space="0" w:sz="6" w:color="auto" w:val="doub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-8.231.805</w:t>
            </w:r>
          </w:p>
        </w:tc>
        <w:tc>
          <w:tcPr>
            <w:tcW w:type="dxa" w:w="1596"/>
            <w:tcBorders>
              <w:top w:val="nil"/>
              <w:left w:val="nil"/>
              <w:bottom w:space="0" w:sz="6" w:color="auto" w:val="doub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-3.224.755</w:t>
            </w:r>
          </w:p>
        </w:tc>
      </w:tr>
    </w:tbl>
    <w:p w:rsidRDefault="0071216F" w:rsidP="0071216F" w:rsidR="0071216F" w:rsidRPr="0071216F">
      <w:pPr>
        <w:shd w:fill="FFFFFF" w:color="auto" w:val="clear"/>
        <w:spacing w:lineRule="exact" w:line="295"/>
        <w:ind w:hanging="14" w:right="382" w:left="14"/>
        <w:jc w:val="both"/>
        <w:rPr>
          <w:b/>
          <w:sz w:val="24"/>
          <w:szCs w:val="24"/>
          <w:lang w:val="pl-PL"/>
        </w:rPr>
      </w:pPr>
    </w:p>
    <w:p w:rsidRDefault="0071216F" w:rsidP="0071216F" w:rsidR="0071216F" w:rsidRPr="0071216F">
      <w:pPr>
        <w:shd w:fill="FFFFFF" w:color="auto" w:val="clear"/>
        <w:spacing w:lineRule="exact" w:line="295"/>
        <w:ind w:hanging="14" w:right="382" w:left="14"/>
        <w:jc w:val="both"/>
        <w:rPr>
          <w:b/>
          <w:sz w:val="24"/>
          <w:szCs w:val="24"/>
          <w:lang w:val="pl-PL"/>
        </w:rPr>
      </w:pPr>
    </w:p>
    <w:tbl>
      <w:tblPr>
        <w:tblW w:type="dxa" w:w="9136"/>
        <w:tblInd w:type="dxa" w:w="108"/>
        <w:tblLook w:val="0000" w:noVBand="0" w:noHBand="0" w:lastColumn="0" w:firstColumn="0" w:lastRow="0" w:firstRow="0"/>
      </w:tblPr>
      <w:tblGrid>
        <w:gridCol w:w="656"/>
        <w:gridCol w:w="2996"/>
        <w:gridCol w:w="1216"/>
        <w:gridCol w:w="1356"/>
        <w:gridCol w:w="1316"/>
        <w:gridCol w:w="1596"/>
      </w:tblGrid>
      <w:tr w:rsidTr="0071216F" w:rsidR="0071216F" w:rsidRPr="0071216F">
        <w:trPr>
          <w:trHeight w:val="240"/>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noProof/>
                <w:sz w:val="24"/>
                <w:szCs w:val="24"/>
              </w:rPr>
              <w:drawing>
                <wp:anchor allowOverlap="true" layoutInCell="true" locked="false" behindDoc="false" relativeHeight="251659264" simplePos="false" distR="114300" distL="114300" distB="0" distT="0">
                  <wp:simplePos y="0" x="0"/>
                  <wp:positionH relativeFrom="column">
                    <wp:posOffset>-68580</wp:posOffset>
                  </wp:positionH>
                  <wp:positionV relativeFrom="paragraph">
                    <wp:posOffset>19050</wp:posOffset>
                  </wp:positionV>
                  <wp:extent cy="3343275" cx="5829300"/>
                  <wp:effectExtent b="9525" r="0" t="0" l="0"/>
                  <wp:wrapNone/>
                  <wp:docPr descr="clip_image001" name="Slika 6" id="6"/>
                  <wp:cNvGraphicFramePr>
                    <a:graphicFrameLocks/>
                  </wp:cNvGraphicFramePr>
                  <a:graphic>
                    <a:graphicData uri="http://schemas.openxmlformats.org/drawingml/2006/picture">
                      <pic:pic>
                        <pic:nvPicPr>
                          <pic:cNvPr descr="clip_image001" name="Picture 2" id="0"/>
                          <pic:cNvPicPr preferRelativeResize="false">
                            <a:picLocks noChangeShapeType="true" noChangeArrowheads="true" noRo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343275" cx="5829300"/>
                          </a:xfrm>
                          <a:prstGeom prst="rect">
                            <a:avLst/>
                          </a:prstGeom>
                          <a:noFill/>
                          <a:ln w="1">
                            <a:miter lim="800000"/>
                            <a:headEnd/>
                            <a:tailEnd/>
                          </a:ln>
                        </pic:spPr>
                      </pic:pic>
                    </a:graphicData>
                  </a:graphic>
                </wp:anchor>
              </w:drawing>
            </w:r>
          </w:p>
          <w:tbl>
            <w:tblPr>
              <w:tblW w:type="auto" w:w="0"/>
              <w:tblCellSpacing w:type="dxa" w:w="0"/>
              <w:tblCellMar>
                <w:left w:type="dxa" w:w="0"/>
                <w:right w:type="dxa" w:w="0"/>
              </w:tblCellMar>
              <w:tblLook w:val="0000" w:noVBand="0" w:noHBand="0" w:lastColumn="0" w:firstColumn="0" w:lastRow="0" w:firstRow="0"/>
            </w:tblPr>
            <w:tblGrid>
              <w:gridCol w:w="440"/>
            </w:tblGrid>
            <w:tr w:rsidTr="0071216F" w:rsidR="0071216F" w:rsidRPr="0071216F">
              <w:trPr>
                <w:trHeight w:val="240"/>
                <w:tblCellSpacing w:type="dxa" w:w="0"/>
              </w:trPr>
              <w:tc>
                <w:tcPr>
                  <w:tcW w:type="dxa" w:w="440"/>
                  <w:tcBorders>
                    <w:top w:val="nil"/>
                    <w:left w:val="nil"/>
                    <w:bottom w:val="nil"/>
                    <w:right w:val="nil"/>
                  </w:tcBorders>
                  <w:shd w:fill="auto" w:color="auto" w:val="clear"/>
                  <w:noWrap/>
                  <w:vAlign w:val="bottom"/>
                </w:tcPr>
                <w:p w:rsidRDefault="0071216F" w:rsidP="0071216F" w:rsidR="0071216F" w:rsidRPr="0071216F">
                  <w:pPr>
                    <w:rPr>
                      <w:sz w:val="24"/>
                      <w:szCs w:val="24"/>
                    </w:rPr>
                  </w:pPr>
                </w:p>
              </w:tc>
            </w:tr>
          </w:tbl>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2012.</w:t>
            </w:r>
          </w:p>
        </w:tc>
        <w:tc>
          <w:tcPr>
            <w:tcW w:type="dxa" w:w="1356"/>
            <w:tcBorders>
              <w:top w:val="nil"/>
              <w:left w:val="nil"/>
              <w:bottom w:val="nil"/>
              <w:right w:val="nil"/>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2013.</w:t>
            </w:r>
          </w:p>
        </w:tc>
        <w:tc>
          <w:tcPr>
            <w:tcW w:type="dxa" w:w="1316"/>
            <w:tcBorders>
              <w:top w:val="nil"/>
              <w:left w:val="nil"/>
              <w:bottom w:val="nil"/>
              <w:right w:val="nil"/>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2014.</w:t>
            </w:r>
          </w:p>
        </w:tc>
        <w:tc>
          <w:tcPr>
            <w:tcW w:type="dxa" w:w="1596"/>
            <w:tcBorders>
              <w:top w:val="nil"/>
              <w:left w:val="nil"/>
              <w:bottom w:val="nil"/>
              <w:right w:val="nil"/>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30.11.2015.</w:t>
            </w: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Prihod</w:t>
            </w:r>
          </w:p>
        </w:tc>
        <w:tc>
          <w:tcPr>
            <w:tcW w:type="dxa" w:w="121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39.602</w:t>
            </w:r>
          </w:p>
        </w:tc>
        <w:tc>
          <w:tcPr>
            <w:tcW w:type="dxa" w:w="135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1.011.806</w:t>
            </w:r>
          </w:p>
        </w:tc>
        <w:tc>
          <w:tcPr>
            <w:tcW w:type="dxa" w:w="131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851.204</w:t>
            </w:r>
          </w:p>
        </w:tc>
        <w:tc>
          <w:tcPr>
            <w:tcW w:type="dxa" w:w="159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Rashod</w:t>
            </w:r>
          </w:p>
        </w:tc>
        <w:tc>
          <w:tcPr>
            <w:tcW w:type="dxa" w:w="121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1.552.793</w:t>
            </w:r>
          </w:p>
        </w:tc>
        <w:tc>
          <w:tcPr>
            <w:tcW w:type="dxa" w:w="135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3.723.626</w:t>
            </w:r>
          </w:p>
        </w:tc>
        <w:tc>
          <w:tcPr>
            <w:tcW w:type="dxa" w:w="131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9.083.009</w:t>
            </w:r>
          </w:p>
        </w:tc>
        <w:tc>
          <w:tcPr>
            <w:tcW w:type="dxa" w:w="159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3.224.755</w:t>
            </w: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Dobitak ili Gubitak nakon oporezivanaja</w:t>
            </w:r>
          </w:p>
        </w:tc>
        <w:tc>
          <w:tcPr>
            <w:tcW w:type="dxa" w:w="121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-1.513.191</w:t>
            </w:r>
          </w:p>
        </w:tc>
        <w:tc>
          <w:tcPr>
            <w:tcW w:type="dxa" w:w="135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-2.711.820</w:t>
            </w:r>
          </w:p>
        </w:tc>
        <w:tc>
          <w:tcPr>
            <w:tcW w:type="dxa" w:w="131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-8.231.805</w:t>
            </w:r>
          </w:p>
        </w:tc>
        <w:tc>
          <w:tcPr>
            <w:tcW w:type="dxa" w:w="159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-3.224.755</w:t>
            </w: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5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bl>
    <w:p w:rsidRDefault="0071216F" w:rsidP="0071216F" w:rsidR="0071216F" w:rsidRPr="0071216F">
      <w:pPr>
        <w:shd w:fill="FFFFFF" w:color="auto" w:val="clear"/>
        <w:spacing w:lineRule="exact" w:line="295"/>
        <w:ind w:hanging="14" w:right="382" w:left="14"/>
        <w:jc w:val="both"/>
        <w:rPr>
          <w:color w:val="000000"/>
          <w:spacing w:val="8"/>
          <w:sz w:val="24"/>
          <w:szCs w:val="24"/>
        </w:rPr>
      </w:pPr>
      <w:r w:rsidRPr="0071216F">
        <w:rPr>
          <w:b/>
          <w:color w:val="000000"/>
          <w:spacing w:val="6"/>
          <w:sz w:val="24"/>
          <w:szCs w:val="24"/>
        </w:rPr>
        <w:t xml:space="preserve">U 2012. </w:t>
      </w:r>
      <w:r w:rsidRPr="0071216F">
        <w:rPr>
          <w:color w:val="000000"/>
          <w:spacing w:val="6"/>
          <w:sz w:val="24"/>
          <w:szCs w:val="24"/>
        </w:rPr>
        <w:t xml:space="preserve">godini  ostvaruje ukupni prihod u iznosu </w:t>
      </w:r>
      <w:r w:rsidRPr="0071216F">
        <w:rPr>
          <w:color w:val="000000"/>
          <w:spacing w:val="10"/>
          <w:sz w:val="24"/>
          <w:szCs w:val="24"/>
        </w:rPr>
        <w:t>od 39.602 kuna, ukupni rashod u iznosu od 1.552.793 kuna i gubitak u iznosu od 1.513.191 kuna.</w:t>
      </w:r>
    </w:p>
    <w:p w:rsidRDefault="0071216F" w:rsidP="0071216F" w:rsidR="0071216F" w:rsidRPr="0071216F">
      <w:pPr>
        <w:shd w:fill="FFFFFF" w:color="auto" w:val="clear"/>
        <w:spacing w:lineRule="exact" w:line="295"/>
        <w:ind w:hanging="14" w:right="382" w:left="14"/>
        <w:jc w:val="both"/>
        <w:rPr>
          <w:color w:val="000000"/>
          <w:spacing w:val="10"/>
          <w:sz w:val="24"/>
          <w:szCs w:val="24"/>
        </w:rPr>
      </w:pPr>
      <w:r w:rsidRPr="0071216F">
        <w:rPr>
          <w:b/>
          <w:color w:val="000000"/>
          <w:spacing w:val="6"/>
          <w:sz w:val="24"/>
          <w:szCs w:val="24"/>
        </w:rPr>
        <w:t xml:space="preserve">U 2013. </w:t>
      </w:r>
      <w:r w:rsidRPr="0071216F">
        <w:rPr>
          <w:color w:val="000000"/>
          <w:spacing w:val="6"/>
          <w:sz w:val="24"/>
          <w:szCs w:val="24"/>
        </w:rPr>
        <w:t xml:space="preserve">godini  ostvaruje ukupni prihod u iznosu </w:t>
      </w:r>
      <w:r w:rsidRPr="0071216F">
        <w:rPr>
          <w:color w:val="000000"/>
          <w:spacing w:val="10"/>
          <w:sz w:val="24"/>
          <w:szCs w:val="24"/>
        </w:rPr>
        <w:t>od 1.011.806 kuna (ostali poslovni prohodi  iznosu od 1.011.806 kuna), ukupni rashodi u iznosu od 3.723.626 kuna (poslovni rashodi 118.492 kuna  od čega materijalni rashodi 90.520 kuna,  troškovi amortizacije 1.107 kuna, ostali troškovi 26.865 kuna, te financijski rashodi 3.605.134 kuna)  i gubitak razdoblja u iznosu od 2.711.820 kuna.</w:t>
      </w:r>
    </w:p>
    <w:p w:rsidRDefault="0071216F" w:rsidP="0071216F" w:rsidR="0071216F" w:rsidRPr="0071216F">
      <w:pPr>
        <w:shd w:fill="FFFFFF" w:color="auto" w:val="clear"/>
        <w:spacing w:lineRule="exact" w:line="295"/>
        <w:ind w:hanging="14" w:right="382" w:left="14"/>
        <w:jc w:val="both"/>
        <w:rPr>
          <w:color w:val="000000"/>
          <w:spacing w:val="10"/>
          <w:sz w:val="24"/>
          <w:szCs w:val="24"/>
        </w:rPr>
      </w:pPr>
      <w:r w:rsidRPr="0071216F">
        <w:rPr>
          <w:b/>
          <w:color w:val="000000"/>
          <w:spacing w:val="6"/>
          <w:sz w:val="24"/>
          <w:szCs w:val="24"/>
        </w:rPr>
        <w:t xml:space="preserve">U 2014. </w:t>
      </w:r>
      <w:r w:rsidRPr="0071216F">
        <w:rPr>
          <w:color w:val="000000"/>
          <w:spacing w:val="6"/>
          <w:sz w:val="24"/>
          <w:szCs w:val="24"/>
        </w:rPr>
        <w:t xml:space="preserve">godini  ostvaruje ukupni prihod u iznosu </w:t>
      </w:r>
      <w:r w:rsidRPr="0071216F">
        <w:rPr>
          <w:color w:val="000000"/>
          <w:spacing w:val="10"/>
          <w:sz w:val="24"/>
          <w:szCs w:val="24"/>
        </w:rPr>
        <w:t>od 851.204 kuna (ostali poslovni prohodi  iznosu od 782.860 kuna, financijski prihodi 68.344 kuna), ukupni rashodi u iznosu od 9.083.009 kuna (poslovni rashodi 6.413.333 kuna  od čega materijalni rashodi 73.050 kuna,  troškovi amortizacije 61.899 kuna, ostali troškovi 61.899 kuna, ostali poslovni rashodi 6.228.301 kuna, te financijski rashodi 2.669.676 kuna)  i gubitak razdoblja u iznosu od 8.231.805 kuna.</w:t>
      </w:r>
    </w:p>
    <w:p w:rsidRDefault="0071216F" w:rsidP="0071216F" w:rsidR="0071216F">
      <w:pPr>
        <w:shd w:fill="FFFFFF" w:color="auto" w:val="clear"/>
        <w:spacing w:lineRule="exact" w:line="295"/>
        <w:ind w:hanging="14" w:right="382" w:left="14"/>
        <w:jc w:val="both"/>
        <w:rPr>
          <w:color w:val="000000"/>
          <w:spacing w:val="10"/>
          <w:sz w:val="24"/>
          <w:szCs w:val="24"/>
        </w:rPr>
      </w:pPr>
      <w:r w:rsidRPr="00B74284">
        <w:rPr>
          <w:color w:val="000000"/>
          <w:spacing w:val="6"/>
          <w:sz w:val="24"/>
          <w:szCs w:val="24"/>
        </w:rPr>
        <w:t>Na dan</w:t>
      </w:r>
      <w:r w:rsidRPr="0071216F">
        <w:rPr>
          <w:b/>
          <w:color w:val="000000"/>
          <w:spacing w:val="6"/>
          <w:sz w:val="24"/>
          <w:szCs w:val="24"/>
        </w:rPr>
        <w:t xml:space="preserve"> 30.11.2015. </w:t>
      </w:r>
      <w:r w:rsidRPr="0071216F">
        <w:rPr>
          <w:color w:val="000000"/>
          <w:spacing w:val="6"/>
          <w:sz w:val="24"/>
          <w:szCs w:val="24"/>
        </w:rPr>
        <w:t xml:space="preserve">godini  ostvaruje ukupni prihod u iznosu </w:t>
      </w:r>
      <w:r w:rsidRPr="0071216F">
        <w:rPr>
          <w:color w:val="000000"/>
          <w:spacing w:val="10"/>
          <w:sz w:val="24"/>
          <w:szCs w:val="24"/>
        </w:rPr>
        <w:t>od 0 kuna, ukupni rashodi u iznosu od 3.224.755 kuna (poslovni rashodi 121.372 kuna  od čega materijalni rashodi 47.598 kuna,  troškovi amortizacije 56.741 kuna, ostali troškovi 17.033 kuna, te financijski rashodi 1.593.387 kuna)  i gubitak razdoblja u iznosu od 3.224.755 kuna.</w:t>
      </w:r>
    </w:p>
    <w:p w:rsidRDefault="00B74284" w:rsidP="0071216F" w:rsidR="00B74284" w:rsidRPr="0071216F">
      <w:pPr>
        <w:shd w:fill="FFFFFF" w:color="auto" w:val="clear"/>
        <w:spacing w:lineRule="exact" w:line="295"/>
        <w:ind w:hanging="14" w:right="382" w:left="14"/>
        <w:jc w:val="both"/>
        <w:rPr>
          <w:color w:val="000000"/>
          <w:spacing w:val="8"/>
          <w:sz w:val="24"/>
          <w:szCs w:val="24"/>
        </w:rPr>
      </w:pPr>
    </w:p>
    <w:p w:rsidRDefault="0071216F" w:rsidP="00B74284" w:rsidR="0071216F" w:rsidRPr="00B74284">
      <w:pPr>
        <w:pStyle w:val="Bezproreda"/>
        <w:rPr>
          <w:rFonts w:hAnsi="Times New Roman" w:ascii="Times New Roman"/>
          <w:b/>
          <w:sz w:val="24"/>
          <w:szCs w:val="24"/>
          <w:lang w:val="pl-PL"/>
        </w:rPr>
      </w:pPr>
      <w:r w:rsidRPr="00B74284">
        <w:rPr>
          <w:rFonts w:hAnsi="Times New Roman" w:ascii="Times New Roman"/>
          <w:b/>
          <w:sz w:val="24"/>
          <w:szCs w:val="24"/>
          <w:lang w:val="pl-PL"/>
        </w:rPr>
        <w:t>6. IMOVINA I OBVEZE DUŽNIKA</w:t>
      </w:r>
      <w:r w:rsidRPr="00B74284">
        <w:rPr>
          <w:rFonts w:hAnsi="Times New Roman" w:ascii="Times New Roman"/>
          <w:b/>
          <w:sz w:val="24"/>
          <w:szCs w:val="24"/>
          <w:lang w:val="pl-PL"/>
        </w:rPr>
        <w:tab/>
        <w:t>na dan 01.12.2015.g.</w:t>
      </w:r>
      <w:r w:rsidRPr="00B74284">
        <w:rPr>
          <w:rFonts w:hAnsi="Times New Roman" w:ascii="Times New Roman"/>
          <w:b/>
          <w:sz w:val="24"/>
          <w:szCs w:val="24"/>
          <w:lang w:val="pl-PL"/>
        </w:rPr>
        <w:tab/>
      </w:r>
    </w:p>
    <w:p w:rsidRDefault="00B74284" w:rsidP="00B74284" w:rsidR="0071216F">
      <w:pPr>
        <w:pStyle w:val="Bezproreda"/>
        <w:rPr>
          <w:rFonts w:hAnsi="Times New Roman" w:ascii="Times New Roman"/>
          <w:spacing w:val="10"/>
          <w:sz w:val="24"/>
          <w:szCs w:val="24"/>
          <w:lang w:val="pl-PL"/>
        </w:rPr>
      </w:pPr>
      <w:r>
        <w:rPr>
          <w:rFonts w:hAnsi="Times New Roman" w:ascii="Times New Roman"/>
          <w:spacing w:val="10"/>
          <w:sz w:val="24"/>
          <w:szCs w:val="24"/>
          <w:lang w:val="pl-PL"/>
        </w:rPr>
        <w:tab/>
      </w:r>
      <w:r w:rsidR="0071216F" w:rsidRPr="00B74284">
        <w:rPr>
          <w:rFonts w:hAnsi="Times New Roman" w:ascii="Times New Roman"/>
          <w:spacing w:val="10"/>
          <w:sz w:val="24"/>
          <w:szCs w:val="24"/>
          <w:lang w:val="pl-PL"/>
        </w:rPr>
        <w:t>Stečajni dužnik u poslovnim knjigama vodi imovinu na dan stečaja u ukupnom iznosu od  10.124.020 kuna i to kako sljedi:</w:t>
      </w:r>
    </w:p>
    <w:p w:rsidRDefault="00B74284" w:rsidP="00B74284" w:rsidR="00B74284" w:rsidRPr="00B74284">
      <w:pPr>
        <w:pStyle w:val="Bezproreda"/>
        <w:rPr>
          <w:rFonts w:hAnsi="Times New Roman" w:ascii="Times New Roman"/>
          <w:spacing w:val="10"/>
          <w:sz w:val="24"/>
          <w:szCs w:val="24"/>
          <w:lang w:val="pl-PL"/>
        </w:rPr>
      </w:pPr>
    </w:p>
    <w:p w:rsidRDefault="0071216F" w:rsidP="00B74284" w:rsidR="00B74284">
      <w:pPr>
        <w:pStyle w:val="Bezproreda"/>
        <w:rPr>
          <w:rFonts w:hAnsi="Times New Roman" w:ascii="Times New Roman"/>
          <w:sz w:val="24"/>
          <w:szCs w:val="24"/>
          <w:lang w:val="pl-PL"/>
        </w:rPr>
      </w:pPr>
      <w:r w:rsidRPr="00B74284">
        <w:rPr>
          <w:rFonts w:hAnsi="Times New Roman" w:ascii="Times New Roman"/>
          <w:sz w:val="24"/>
          <w:szCs w:val="24"/>
          <w:lang w:val="pl-PL"/>
        </w:rPr>
        <w:t>DUGOTRAJNA IMOVINA</w:t>
      </w:r>
    </w:p>
    <w:p w:rsidRDefault="0071216F" w:rsidP="00B74284" w:rsidR="0071216F" w:rsidRPr="00B74284">
      <w:pPr>
        <w:pStyle w:val="Bezproreda"/>
        <w:rPr>
          <w:rFonts w:hAnsi="Times New Roman" w:ascii="Times New Roman"/>
          <w:sz w:val="24"/>
          <w:szCs w:val="24"/>
          <w:lang w:val="pl-PL"/>
        </w:rPr>
      </w:pPr>
      <w:r w:rsidRPr="00B74284">
        <w:rPr>
          <w:rFonts w:hAnsi="Times New Roman" w:ascii="Times New Roman"/>
          <w:sz w:val="24"/>
          <w:szCs w:val="24"/>
          <w:lang w:val="pl-PL"/>
        </w:rPr>
        <w:t xml:space="preserve">Materijalna imovina </w:t>
      </w:r>
      <w:r w:rsidRPr="00B74284">
        <w:rPr>
          <w:rFonts w:hAnsi="Times New Roman" w:ascii="Times New Roman"/>
          <w:sz w:val="24"/>
          <w:szCs w:val="24"/>
          <w:lang w:val="pl-PL"/>
        </w:rPr>
        <w:tab/>
      </w:r>
      <w:r w:rsidRPr="00B74284">
        <w:rPr>
          <w:rFonts w:hAnsi="Times New Roman" w:ascii="Times New Roman"/>
          <w:sz w:val="24"/>
          <w:szCs w:val="24"/>
          <w:lang w:val="pl-PL"/>
        </w:rPr>
        <w:tab/>
        <w:t xml:space="preserve"> </w:t>
      </w:r>
      <w:r w:rsidR="00B74284">
        <w:rPr>
          <w:rFonts w:hAnsi="Times New Roman" w:ascii="Times New Roman"/>
          <w:sz w:val="24"/>
          <w:szCs w:val="24"/>
          <w:lang w:val="pl-PL"/>
        </w:rPr>
        <w:t xml:space="preserve">   </w:t>
      </w:r>
      <w:r w:rsidRPr="00B74284">
        <w:rPr>
          <w:rFonts w:hAnsi="Times New Roman" w:ascii="Times New Roman"/>
          <w:sz w:val="24"/>
          <w:szCs w:val="24"/>
          <w:lang w:val="pl-PL"/>
        </w:rPr>
        <w:t xml:space="preserve"> 8.698.696 kuna</w:t>
      </w:r>
    </w:p>
    <w:p w:rsidRDefault="0071216F" w:rsidP="00B74284" w:rsidR="0071216F" w:rsidRPr="00B74284">
      <w:pPr>
        <w:pStyle w:val="Bezproreda"/>
        <w:rPr>
          <w:rFonts w:hAnsi="Times New Roman" w:ascii="Times New Roman"/>
          <w:sz w:val="24"/>
          <w:szCs w:val="24"/>
          <w:lang w:val="pl-PL"/>
        </w:rPr>
      </w:pPr>
      <w:r w:rsidRPr="00B74284">
        <w:rPr>
          <w:rFonts w:hAnsi="Times New Roman" w:ascii="Times New Roman"/>
          <w:sz w:val="24"/>
          <w:szCs w:val="24"/>
          <w:lang w:val="pl-PL"/>
        </w:rPr>
        <w:t xml:space="preserve">Nematerijalna imovina </w:t>
      </w:r>
      <w:r w:rsidRPr="00B74284">
        <w:rPr>
          <w:rFonts w:hAnsi="Times New Roman" w:ascii="Times New Roman"/>
          <w:sz w:val="24"/>
          <w:szCs w:val="24"/>
          <w:lang w:val="pl-PL"/>
        </w:rPr>
        <w:tab/>
        <w:t xml:space="preserve">     </w:t>
      </w:r>
      <w:r w:rsidRPr="00B74284">
        <w:rPr>
          <w:rFonts w:hAnsi="Times New Roman" w:ascii="Times New Roman"/>
          <w:sz w:val="24"/>
          <w:szCs w:val="24"/>
          <w:lang w:val="pl-PL"/>
        </w:rPr>
        <w:tab/>
        <w:t xml:space="preserve">       0 kuna</w:t>
      </w:r>
    </w:p>
    <w:p w:rsidRDefault="0071216F" w:rsidP="00B74284" w:rsidR="0071216F" w:rsidRPr="00B74284">
      <w:pPr>
        <w:pStyle w:val="Bezproreda"/>
        <w:rPr>
          <w:rFonts w:hAnsi="Times New Roman" w:ascii="Times New Roman"/>
          <w:sz w:val="24"/>
          <w:szCs w:val="24"/>
          <w:lang w:val="pl-PL"/>
        </w:rPr>
      </w:pPr>
      <w:r w:rsidRPr="00B74284">
        <w:rPr>
          <w:rFonts w:hAnsi="Times New Roman" w:ascii="Times New Roman"/>
          <w:sz w:val="24"/>
          <w:szCs w:val="24"/>
          <w:lang w:val="pl-PL"/>
        </w:rPr>
        <w:t xml:space="preserve">Financijska imovina </w:t>
      </w:r>
      <w:r w:rsidRPr="00B74284">
        <w:rPr>
          <w:rFonts w:hAnsi="Times New Roman" w:ascii="Times New Roman"/>
          <w:sz w:val="24"/>
          <w:szCs w:val="24"/>
          <w:lang w:val="pl-PL"/>
        </w:rPr>
        <w:tab/>
      </w:r>
      <w:r w:rsidRPr="00B74284">
        <w:rPr>
          <w:rFonts w:hAnsi="Times New Roman" w:ascii="Times New Roman"/>
          <w:sz w:val="24"/>
          <w:szCs w:val="24"/>
          <w:lang w:val="pl-PL"/>
        </w:rPr>
        <w:tab/>
        <w:t xml:space="preserve">              </w:t>
      </w:r>
      <w:r w:rsidR="00B74284">
        <w:rPr>
          <w:rFonts w:hAnsi="Times New Roman" w:ascii="Times New Roman"/>
          <w:sz w:val="24"/>
          <w:szCs w:val="24"/>
          <w:lang w:val="pl-PL"/>
        </w:rPr>
        <w:t xml:space="preserve">    </w:t>
      </w:r>
      <w:r w:rsidRPr="00B74284">
        <w:rPr>
          <w:rFonts w:hAnsi="Times New Roman" w:ascii="Times New Roman"/>
          <w:sz w:val="24"/>
          <w:szCs w:val="24"/>
          <w:lang w:val="pl-PL"/>
        </w:rPr>
        <w:t xml:space="preserve"> 0 kuna</w:t>
      </w:r>
    </w:p>
    <w:p w:rsidRDefault="0071216F" w:rsidP="00B74284" w:rsidR="0071216F" w:rsidRPr="00B74284">
      <w:pPr>
        <w:pStyle w:val="Bezproreda"/>
        <w:rPr>
          <w:rFonts w:hAnsi="Times New Roman" w:ascii="Times New Roman"/>
          <w:sz w:val="24"/>
          <w:szCs w:val="24"/>
          <w:lang w:val="pl-PL"/>
        </w:rPr>
      </w:pPr>
      <w:r w:rsidRPr="00B74284">
        <w:rPr>
          <w:rFonts w:hAnsi="Times New Roman" w:ascii="Times New Roman"/>
          <w:sz w:val="24"/>
          <w:szCs w:val="24"/>
          <w:lang w:val="pl-PL"/>
        </w:rPr>
        <w:t>KRATKOTRAJNA IMOVINA</w:t>
      </w:r>
    </w:p>
    <w:p w:rsidRDefault="0071216F" w:rsidP="00B74284" w:rsidR="0071216F" w:rsidRPr="00B74284">
      <w:pPr>
        <w:pStyle w:val="Bezproreda"/>
        <w:rPr>
          <w:rFonts w:hAnsi="Times New Roman" w:ascii="Times New Roman"/>
          <w:sz w:val="24"/>
          <w:szCs w:val="24"/>
          <w:lang w:val="pl-PL"/>
        </w:rPr>
      </w:pPr>
      <w:r w:rsidRPr="00B74284">
        <w:rPr>
          <w:rFonts w:hAnsi="Times New Roman" w:ascii="Times New Roman"/>
          <w:sz w:val="24"/>
          <w:szCs w:val="24"/>
          <w:lang w:val="pl-PL"/>
        </w:rPr>
        <w:t xml:space="preserve">Zalihe </w:t>
      </w:r>
      <w:r w:rsidRPr="00B74284">
        <w:rPr>
          <w:rFonts w:hAnsi="Times New Roman" w:ascii="Times New Roman"/>
          <w:sz w:val="24"/>
          <w:szCs w:val="24"/>
          <w:lang w:val="pl-PL"/>
        </w:rPr>
        <w:tab/>
      </w:r>
      <w:r w:rsidRPr="00B74284">
        <w:rPr>
          <w:rFonts w:hAnsi="Times New Roman" w:ascii="Times New Roman"/>
          <w:sz w:val="24"/>
          <w:szCs w:val="24"/>
          <w:lang w:val="pl-PL"/>
        </w:rPr>
        <w:tab/>
        <w:t xml:space="preserve">           </w:t>
      </w:r>
      <w:r w:rsidRPr="00B74284">
        <w:rPr>
          <w:rFonts w:hAnsi="Times New Roman" w:ascii="Times New Roman"/>
          <w:sz w:val="24"/>
          <w:szCs w:val="24"/>
          <w:lang w:val="pl-PL"/>
        </w:rPr>
        <w:tab/>
        <w:t xml:space="preserve">              </w:t>
      </w:r>
      <w:r w:rsidR="00B74284">
        <w:rPr>
          <w:rFonts w:hAnsi="Times New Roman" w:ascii="Times New Roman"/>
          <w:sz w:val="24"/>
          <w:szCs w:val="24"/>
          <w:lang w:val="pl-PL"/>
        </w:rPr>
        <w:t xml:space="preserve">                </w:t>
      </w:r>
      <w:r w:rsidRPr="00B74284">
        <w:rPr>
          <w:rFonts w:hAnsi="Times New Roman" w:ascii="Times New Roman"/>
          <w:sz w:val="24"/>
          <w:szCs w:val="24"/>
          <w:lang w:val="pl-PL"/>
        </w:rPr>
        <w:t xml:space="preserve"> 0 kuna</w:t>
      </w:r>
    </w:p>
    <w:p w:rsidRDefault="0071216F" w:rsidP="00B74284" w:rsidR="0071216F" w:rsidRPr="00B74284">
      <w:pPr>
        <w:pStyle w:val="Bezproreda"/>
        <w:rPr>
          <w:rFonts w:hAnsi="Times New Roman" w:ascii="Times New Roman"/>
          <w:sz w:val="24"/>
          <w:szCs w:val="24"/>
          <w:lang w:val="pl-PL"/>
        </w:rPr>
      </w:pPr>
      <w:r w:rsidRPr="00B74284">
        <w:rPr>
          <w:rFonts w:hAnsi="Times New Roman" w:ascii="Times New Roman"/>
          <w:sz w:val="24"/>
          <w:szCs w:val="24"/>
          <w:lang w:val="pl-PL"/>
        </w:rPr>
        <w:t xml:space="preserve">Potraživanja </w:t>
      </w:r>
      <w:r w:rsidRPr="00B74284">
        <w:rPr>
          <w:rFonts w:hAnsi="Times New Roman" w:ascii="Times New Roman"/>
          <w:sz w:val="24"/>
          <w:szCs w:val="24"/>
          <w:lang w:val="pl-PL"/>
        </w:rPr>
        <w:tab/>
      </w:r>
      <w:r w:rsidRPr="00B74284">
        <w:rPr>
          <w:rFonts w:hAnsi="Times New Roman" w:ascii="Times New Roman"/>
          <w:sz w:val="24"/>
          <w:szCs w:val="24"/>
          <w:lang w:val="pl-PL"/>
        </w:rPr>
        <w:tab/>
      </w:r>
      <w:r w:rsidRPr="00B74284">
        <w:rPr>
          <w:rFonts w:hAnsi="Times New Roman" w:ascii="Times New Roman"/>
          <w:sz w:val="24"/>
          <w:szCs w:val="24"/>
          <w:lang w:val="pl-PL"/>
        </w:rPr>
        <w:tab/>
        <w:t xml:space="preserve">   </w:t>
      </w:r>
      <w:r w:rsidR="00B74284">
        <w:rPr>
          <w:rFonts w:hAnsi="Times New Roman" w:ascii="Times New Roman"/>
          <w:sz w:val="24"/>
          <w:szCs w:val="24"/>
          <w:lang w:val="pl-PL"/>
        </w:rPr>
        <w:t xml:space="preserve">  </w:t>
      </w:r>
      <w:r w:rsidRPr="00B74284">
        <w:rPr>
          <w:rFonts w:hAnsi="Times New Roman" w:ascii="Times New Roman"/>
          <w:sz w:val="24"/>
          <w:szCs w:val="24"/>
          <w:lang w:val="pl-PL"/>
        </w:rPr>
        <w:t>1.425.324 kuna</w:t>
      </w:r>
    </w:p>
    <w:p w:rsidRDefault="0071216F" w:rsidP="00B74284" w:rsidR="0071216F" w:rsidRPr="00B74284">
      <w:pPr>
        <w:pStyle w:val="Bezproreda"/>
        <w:rPr>
          <w:rFonts w:hAnsi="Times New Roman" w:ascii="Times New Roman"/>
          <w:sz w:val="24"/>
          <w:szCs w:val="24"/>
          <w:lang w:val="pl-PL"/>
        </w:rPr>
      </w:pPr>
      <w:r w:rsidRPr="00B74284">
        <w:rPr>
          <w:rFonts w:hAnsi="Times New Roman" w:ascii="Times New Roman"/>
          <w:sz w:val="24"/>
          <w:szCs w:val="24"/>
          <w:lang w:val="pl-PL"/>
        </w:rPr>
        <w:t xml:space="preserve">Novac na računu i blagajni </w:t>
      </w:r>
      <w:r w:rsidRPr="00B74284">
        <w:rPr>
          <w:rFonts w:hAnsi="Times New Roman" w:ascii="Times New Roman"/>
          <w:sz w:val="24"/>
          <w:szCs w:val="24"/>
          <w:lang w:val="pl-PL"/>
        </w:rPr>
        <w:tab/>
        <w:t xml:space="preserve">             </w:t>
      </w:r>
      <w:r w:rsidR="00B74284">
        <w:rPr>
          <w:rFonts w:hAnsi="Times New Roman" w:ascii="Times New Roman"/>
          <w:sz w:val="24"/>
          <w:szCs w:val="24"/>
          <w:lang w:val="pl-PL"/>
        </w:rPr>
        <w:t xml:space="preserve">    </w:t>
      </w:r>
      <w:r w:rsidRPr="00B74284">
        <w:rPr>
          <w:rFonts w:hAnsi="Times New Roman" w:ascii="Times New Roman"/>
          <w:sz w:val="24"/>
          <w:szCs w:val="24"/>
          <w:lang w:val="pl-PL"/>
        </w:rPr>
        <w:t xml:space="preserve">  0 kuna</w:t>
      </w:r>
    </w:p>
    <w:tbl>
      <w:tblPr>
        <w:tblW w:type="dxa" w:w="10783"/>
        <w:tblInd w:type="dxa" w:w="-601"/>
        <w:tblLook w:val="0000" w:noVBand="0" w:noHBand="0" w:lastColumn="0" w:firstColumn="0" w:lastRow="0" w:firstRow="0"/>
      </w:tblPr>
      <w:tblGrid>
        <w:gridCol w:w="1472"/>
        <w:gridCol w:w="3947"/>
        <w:gridCol w:w="1356"/>
        <w:gridCol w:w="1356"/>
        <w:gridCol w:w="1356"/>
        <w:gridCol w:w="1296"/>
      </w:tblGrid>
      <w:tr w:rsidTr="003B6EED" w:rsidR="0071216F" w:rsidRPr="0071216F">
        <w:trPr>
          <w:trHeight w:val="315"/>
        </w:trPr>
        <w:tc>
          <w:tcPr>
            <w:tcW w:type="dxa" w:w="10783"/>
            <w:gridSpan w:val="6"/>
            <w:tcBorders>
              <w:top w:val="nil"/>
              <w:left w:val="nil"/>
              <w:bottom w:val="nil"/>
              <w:right w:val="nil"/>
            </w:tcBorders>
            <w:shd w:fill="auto" w:color="auto" w:val="clear"/>
            <w:noWrap/>
            <w:vAlign w:val="bottom"/>
          </w:tcPr>
          <w:p w:rsidRDefault="0071216F" w:rsidP="0071216F" w:rsidR="0071216F" w:rsidRPr="0071216F">
            <w:pPr>
              <w:jc w:val="center"/>
              <w:rPr>
                <w:b/>
                <w:bCs/>
                <w:sz w:val="24"/>
                <w:szCs w:val="24"/>
              </w:rPr>
            </w:pPr>
          </w:p>
          <w:p w:rsidRDefault="0071216F" w:rsidP="0071216F" w:rsidR="0071216F" w:rsidRPr="0071216F">
            <w:pPr>
              <w:jc w:val="center"/>
              <w:rPr>
                <w:b/>
                <w:bCs/>
                <w:sz w:val="24"/>
                <w:szCs w:val="24"/>
              </w:rPr>
            </w:pPr>
            <w:r w:rsidRPr="0071216F">
              <w:rPr>
                <w:b/>
                <w:bCs/>
                <w:sz w:val="24"/>
                <w:szCs w:val="24"/>
              </w:rPr>
              <w:t xml:space="preserve">BILANCE- AKTIVA I PASIVA  "INPRO ZAGREB " d.o.o.  </w:t>
            </w:r>
          </w:p>
        </w:tc>
      </w:tr>
      <w:tr w:rsidTr="003B6EED" w:rsidR="0071216F" w:rsidRPr="0071216F">
        <w:trPr>
          <w:trHeight w:val="270"/>
        </w:trPr>
        <w:tc>
          <w:tcPr>
            <w:tcW w:type="dxa" w:w="1472"/>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394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5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Tablica 2.</w:t>
            </w:r>
          </w:p>
        </w:tc>
        <w:tc>
          <w:tcPr>
            <w:tcW w:type="dxa" w:w="129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3B6EED" w:rsidR="0071216F" w:rsidRPr="0071216F">
        <w:trPr>
          <w:trHeight w:val="270"/>
        </w:trPr>
        <w:tc>
          <w:tcPr>
            <w:tcW w:type="dxa" w:w="1472"/>
            <w:tcBorders>
              <w:top w:space="0" w:sz="6" w:color="auto" w:val="double"/>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R.b.</w:t>
            </w:r>
          </w:p>
        </w:tc>
        <w:tc>
          <w:tcPr>
            <w:tcW w:type="dxa" w:w="3947"/>
            <w:tcBorders>
              <w:top w:space="0" w:sz="6" w:color="auto" w:val="double"/>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 xml:space="preserve"> O  P  I  S</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31.12.2012.</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31.12.2013.</w:t>
            </w:r>
          </w:p>
        </w:tc>
        <w:tc>
          <w:tcPr>
            <w:tcW w:type="dxa" w:w="1356"/>
            <w:tcBorders>
              <w:top w:space="0" w:sz="6" w:color="auto" w:val="double"/>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31.12.2014.</w:t>
            </w:r>
          </w:p>
        </w:tc>
        <w:tc>
          <w:tcPr>
            <w:tcW w:type="dxa" w:w="1296"/>
            <w:tcBorders>
              <w:top w:space="0" w:sz="6" w:color="auto" w:val="double"/>
              <w:left w:val="nil"/>
              <w:bottom w:space="0" w:sz="4" w:color="auto" w:val="single"/>
              <w:right w:space="0" w:sz="6" w:color="auto" w:val="doub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30.11.2015</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0</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1</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2</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3</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4</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5</w:t>
            </w:r>
          </w:p>
        </w:tc>
      </w:tr>
      <w:tr w:rsidTr="003B6EED" w:rsidR="0071216F" w:rsidRPr="0071216F">
        <w:trPr>
          <w:trHeight w:val="255"/>
        </w:trPr>
        <w:tc>
          <w:tcPr>
            <w:tcW w:type="dxa" w:w="10783"/>
            <w:gridSpan w:val="6"/>
            <w:tcBorders>
              <w:top w:space="0" w:sz="4" w:color="auto" w:val="single"/>
              <w:left w:space="0" w:sz="6" w:color="auto" w:val="double"/>
              <w:bottom w:space="0" w:sz="4" w:color="auto" w:val="single"/>
              <w:right w:space="0" w:sz="6" w:color="000000" w:val="doub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 xml:space="preserve"> AKTIVA </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lastRenderedPageBreak/>
              <w:t>A</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POTRAŽ.ZA UPIS.A NEUPL. KAPITAL</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r>
      <w:tr w:rsidTr="003B6EED" w:rsidR="0071216F" w:rsidRPr="0071216F">
        <w:trPr>
          <w:trHeight w:val="255"/>
        </w:trPr>
        <w:tc>
          <w:tcPr>
            <w:tcW w:type="dxa" w:w="1472"/>
            <w:tcBorders>
              <w:top w:val="nil"/>
              <w:left w:space="0" w:sz="6" w:color="auto" w:val="double"/>
              <w:bottom w:val="nil"/>
              <w:right w:space="0" w:sz="4" w:color="auto" w:val="sing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B</w:t>
            </w:r>
          </w:p>
        </w:tc>
        <w:tc>
          <w:tcPr>
            <w:tcW w:type="dxa" w:w="3947"/>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DUGOTRAJNA IMOVINA - STALNA</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296"/>
            <w:tcBorders>
              <w:top w:val="nil"/>
              <w:left w:val="nil"/>
              <w:bottom w:val="nil"/>
              <w:right w:space="0" w:sz="6" w:color="auto" w:val="doub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SREDSTVA (B.I.+B.II.+B.III.+B.IV.)</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3.099.073</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3.097.966</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8.843.206</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8.698.696</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B.I.</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Nematerijalna imovina</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1.107</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B.II.</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Materijalna imovina</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2.082.959</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2.082.959</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8.755.437</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8.698.696</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B.III.</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Financijska imovina</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1.015.007</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B.IV.</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Potraživanja</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1.015.007</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87.769</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3B6EED" w:rsidR="0071216F" w:rsidRPr="0071216F">
        <w:trPr>
          <w:trHeight w:val="255"/>
        </w:trPr>
        <w:tc>
          <w:tcPr>
            <w:tcW w:type="dxa" w:w="1472"/>
            <w:tcBorders>
              <w:top w:val="nil"/>
              <w:left w:space="0" w:sz="6" w:color="auto" w:val="double"/>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C</w:t>
            </w:r>
          </w:p>
        </w:tc>
        <w:tc>
          <w:tcPr>
            <w:tcW w:type="dxa" w:w="3947"/>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KRATKOTRAJNA IMOVINA(C.I.-C.IV.)</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14.501.387</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9.987.156</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2.941.356</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1.425.324</w:t>
            </w:r>
          </w:p>
        </w:tc>
      </w:tr>
      <w:tr w:rsidTr="003B6EED" w:rsidR="0071216F" w:rsidRPr="0071216F">
        <w:trPr>
          <w:trHeight w:val="255"/>
        </w:trPr>
        <w:tc>
          <w:tcPr>
            <w:tcW w:type="dxa" w:w="1472"/>
            <w:tcBorders>
              <w:top w:space="0" w:sz="4" w:color="auto" w:val="single"/>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C.I.</w:t>
            </w:r>
          </w:p>
        </w:tc>
        <w:tc>
          <w:tcPr>
            <w:tcW w:type="dxa" w:w="3947"/>
            <w:tcBorders>
              <w:top w:space="0" w:sz="4" w:color="auto" w:val="single"/>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Zalihe</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733.596</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634.263</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C.II.</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Potraživanja</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13.481.617</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9.179.328</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2.941.356</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1.425.324</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C.III.</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Financijska imovina</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242.953</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173.561</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C.IV.</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Novac u banci i blagajni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43.221</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4</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D.</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PLAČENI TROŠKOVI BUDUČEG RAZD.</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F.</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UKUPNA AKTIVA (A+B+C+D)</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17.600.460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13.085.122</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11.784.562</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10.124.020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G.</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IZVANBILANČNI ZAPISI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r>
      <w:tr w:rsidTr="003B6EED" w:rsidR="0071216F" w:rsidRPr="0071216F">
        <w:trPr>
          <w:trHeight w:val="255"/>
        </w:trPr>
        <w:tc>
          <w:tcPr>
            <w:tcW w:type="dxa" w:w="10783"/>
            <w:gridSpan w:val="6"/>
            <w:tcBorders>
              <w:top w:space="0" w:sz="4" w:color="auto" w:val="single"/>
              <w:left w:space="0" w:sz="6" w:color="auto" w:val="double"/>
              <w:bottom w:space="0" w:sz="4" w:color="auto" w:val="single"/>
              <w:right w:space="0" w:sz="6" w:color="000000" w:val="double"/>
            </w:tcBorders>
            <w:shd w:fill="auto" w:color="auto" w:val="clear"/>
            <w:noWrap/>
            <w:vAlign w:val="bottom"/>
          </w:tcPr>
          <w:p w:rsidRDefault="0071216F" w:rsidP="0071216F" w:rsidR="0071216F" w:rsidRPr="0071216F">
            <w:pPr>
              <w:jc w:val="center"/>
              <w:rPr>
                <w:b/>
                <w:bCs/>
                <w:sz w:val="24"/>
                <w:szCs w:val="24"/>
              </w:rPr>
            </w:pPr>
            <w:r w:rsidRPr="0071216F">
              <w:rPr>
                <w:b/>
                <w:bCs/>
                <w:sz w:val="24"/>
                <w:szCs w:val="24"/>
              </w:rPr>
              <w:t>PASIVA</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A.</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KAPITAL I REZARVE (A.I.do A.VI.)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-4.460.294</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-7.172.114</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-8.298.148</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-11.522.903</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A.I.</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Upisani temeljni kapital</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119.500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119.500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119.500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119.500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A.III.</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Rezerve iz dobiti</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A.IV.</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Revalorizacijska rezerva</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7.105.770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7.105.770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A.V.</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Zadržana dobit</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A.V.</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Preneseni gubitak</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3.066.603</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4.579.794</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7.291.613</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15.523.418</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A.VI.</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sz w:val="24"/>
                <w:szCs w:val="24"/>
              </w:rPr>
            </w:pPr>
            <w:r w:rsidRPr="0071216F">
              <w:rPr>
                <w:sz w:val="24"/>
                <w:szCs w:val="24"/>
              </w:rPr>
              <w:t>Dobitak ili gubitak tekuće godine</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-1.513.191</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sz w:val="24"/>
                <w:szCs w:val="24"/>
              </w:rPr>
            </w:pPr>
            <w:r w:rsidRPr="0071216F">
              <w:rPr>
                <w:sz w:val="24"/>
                <w:szCs w:val="24"/>
              </w:rPr>
              <w:t>-2.711.820</w:t>
            </w:r>
          </w:p>
        </w:tc>
        <w:tc>
          <w:tcPr>
            <w:tcW w:type="dxa" w:w="135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-8.231.805</w:t>
            </w:r>
          </w:p>
        </w:tc>
        <w:tc>
          <w:tcPr>
            <w:tcW w:type="dxa" w:w="1296"/>
            <w:tcBorders>
              <w:top w:val="nil"/>
              <w:left w:space="0" w:sz="4" w:color="auto" w:val="single"/>
              <w:bottom w:space="0" w:sz="4" w:color="auto" w:val="single"/>
              <w:right w:space="0" w:sz="6" w:color="auto" w:val="double"/>
            </w:tcBorders>
            <w:shd w:fill="auto" w:color="auto" w:val="clear"/>
            <w:noWrap/>
            <w:vAlign w:val="bottom"/>
          </w:tcPr>
          <w:p w:rsidRDefault="0071216F" w:rsidP="0071216F" w:rsidR="0071216F" w:rsidRPr="0071216F">
            <w:pPr>
              <w:jc w:val="right"/>
              <w:rPr>
                <w:sz w:val="24"/>
                <w:szCs w:val="24"/>
              </w:rPr>
            </w:pPr>
            <w:r w:rsidRPr="0071216F">
              <w:rPr>
                <w:sz w:val="24"/>
                <w:szCs w:val="24"/>
              </w:rPr>
              <w:t>-3.224.755</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B.</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REZERVIRANJA</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C.</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DUGOROČNE OBVEZE</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4.070.448</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17.692.181</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19.373.819</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20.902.005</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D.</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KRATKOROČNE OBVEZE</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14.998.176</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2.565.055</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708.891</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744.918</w:t>
            </w:r>
          </w:p>
        </w:tc>
      </w:tr>
      <w:tr w:rsidTr="003B6EED" w:rsidR="0071216F" w:rsidRPr="0071216F">
        <w:trPr>
          <w:trHeight w:val="255"/>
        </w:trPr>
        <w:tc>
          <w:tcPr>
            <w:tcW w:type="dxa" w:w="1472"/>
            <w:tcBorders>
              <w:top w:val="nil"/>
              <w:left w:space="0" w:sz="6" w:color="auto" w:val="double"/>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E.</w:t>
            </w:r>
          </w:p>
        </w:tc>
        <w:tc>
          <w:tcPr>
            <w:tcW w:type="dxa" w:w="3947"/>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ODGOĐENO PLAČANJE TROŠKA</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356"/>
            <w:tcBorders>
              <w:top w:val="nil"/>
              <w:left w:val="nil"/>
              <w:bottom w:val="nil"/>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1296"/>
            <w:tcBorders>
              <w:top w:val="nil"/>
              <w:left w:val="nil"/>
              <w:bottom w:val="nil"/>
              <w:right w:space="0" w:sz="6" w:color="auto" w:val="doub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 </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I PRIHOD BUDUČEG RAZDOBLJA</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2.992.130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r>
      <w:tr w:rsidTr="003B6EED" w:rsidR="0071216F" w:rsidRPr="0071216F">
        <w:trPr>
          <w:trHeight w:val="255"/>
        </w:trPr>
        <w:tc>
          <w:tcPr>
            <w:tcW w:type="dxa" w:w="1472"/>
            <w:tcBorders>
              <w:top w:val="nil"/>
              <w:left w:space="0" w:sz="6" w:color="auto" w:val="double"/>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F.</w:t>
            </w:r>
          </w:p>
        </w:tc>
        <w:tc>
          <w:tcPr>
            <w:tcW w:type="dxa" w:w="3947"/>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UKUPNO PASIVA (A+B+C+D+E)</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17.600.460</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13.085.122</w:t>
            </w:r>
          </w:p>
        </w:tc>
        <w:tc>
          <w:tcPr>
            <w:tcW w:type="dxa" w:w="1356"/>
            <w:tcBorders>
              <w:top w:val="nil"/>
              <w:left w:val="nil"/>
              <w:bottom w:space="0" w:sz="4" w:color="auto" w:val="sing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11.784.562</w:t>
            </w:r>
          </w:p>
        </w:tc>
        <w:tc>
          <w:tcPr>
            <w:tcW w:type="dxa" w:w="1296"/>
            <w:tcBorders>
              <w:top w:val="nil"/>
              <w:left w:val="nil"/>
              <w:bottom w:space="0" w:sz="4" w:color="auto" w:val="sing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10.124.020</w:t>
            </w:r>
          </w:p>
        </w:tc>
      </w:tr>
      <w:tr w:rsidTr="003B6EED" w:rsidR="0071216F" w:rsidRPr="0071216F">
        <w:trPr>
          <w:trHeight w:val="270"/>
        </w:trPr>
        <w:tc>
          <w:tcPr>
            <w:tcW w:type="dxa" w:w="1472"/>
            <w:tcBorders>
              <w:top w:val="nil"/>
              <w:left w:space="0" w:sz="6" w:color="auto" w:val="double"/>
              <w:bottom w:space="0" w:sz="6" w:color="auto" w:val="doub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G.</w:t>
            </w:r>
          </w:p>
        </w:tc>
        <w:tc>
          <w:tcPr>
            <w:tcW w:type="dxa" w:w="3947"/>
            <w:tcBorders>
              <w:top w:val="nil"/>
              <w:left w:val="nil"/>
              <w:bottom w:space="0" w:sz="6" w:color="auto" w:val="double"/>
              <w:right w:space="0" w:sz="4" w:color="auto" w:val="single"/>
            </w:tcBorders>
            <w:shd w:fill="auto" w:color="auto" w:val="clear"/>
            <w:noWrap/>
            <w:vAlign w:val="bottom"/>
          </w:tcPr>
          <w:p w:rsidRDefault="0071216F" w:rsidP="0071216F" w:rsidR="0071216F" w:rsidRPr="0071216F">
            <w:pPr>
              <w:rPr>
                <w:b/>
                <w:bCs/>
                <w:sz w:val="24"/>
                <w:szCs w:val="24"/>
              </w:rPr>
            </w:pPr>
            <w:r w:rsidRPr="0071216F">
              <w:rPr>
                <w:b/>
                <w:bCs/>
                <w:sz w:val="24"/>
                <w:szCs w:val="24"/>
              </w:rPr>
              <w:t>IZVANBILANČNI ZAPISI</w:t>
            </w:r>
          </w:p>
        </w:tc>
        <w:tc>
          <w:tcPr>
            <w:tcW w:type="dxa" w:w="1356"/>
            <w:tcBorders>
              <w:top w:val="nil"/>
              <w:left w:val="nil"/>
              <w:bottom w:space="0" w:sz="6" w:color="auto" w:val="doub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6" w:color="auto" w:val="doub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356"/>
            <w:tcBorders>
              <w:top w:val="nil"/>
              <w:left w:val="nil"/>
              <w:bottom w:space="0" w:sz="6" w:color="auto" w:val="double"/>
              <w:right w:space="0" w:sz="4" w:color="auto" w:val="sing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c>
          <w:tcPr>
            <w:tcW w:type="dxa" w:w="1296"/>
            <w:tcBorders>
              <w:top w:val="nil"/>
              <w:left w:val="nil"/>
              <w:bottom w:space="0" w:sz="6" w:color="auto" w:val="double"/>
              <w:right w:space="0" w:sz="6" w:color="auto" w:val="double"/>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0</w:t>
            </w:r>
          </w:p>
        </w:tc>
      </w:tr>
    </w:tbl>
    <w:p w:rsidRDefault="0071216F" w:rsidP="0071216F" w:rsidR="0071216F" w:rsidRPr="0071216F">
      <w:pPr>
        <w:ind w:left="360"/>
        <w:jc w:val="both"/>
        <w:rPr>
          <w:b/>
          <w:sz w:val="24"/>
          <w:szCs w:val="24"/>
          <w:lang w:val="pl-PL"/>
        </w:rPr>
      </w:pPr>
    </w:p>
    <w:tbl>
      <w:tblPr>
        <w:tblW w:type="dxa" w:w="13361"/>
        <w:tblInd w:type="dxa" w:w="108"/>
        <w:tblLook w:val="0000" w:noVBand="0" w:noHBand="0" w:lastColumn="0" w:firstColumn="0" w:lastRow="0" w:firstRow="0"/>
      </w:tblPr>
      <w:tblGrid>
        <w:gridCol w:w="656"/>
        <w:gridCol w:w="2956"/>
        <w:gridCol w:w="1296"/>
        <w:gridCol w:w="1436"/>
        <w:gridCol w:w="1496"/>
        <w:gridCol w:w="1436"/>
        <w:gridCol w:w="736"/>
        <w:gridCol w:w="1316"/>
        <w:gridCol w:w="976"/>
        <w:gridCol w:w="1136"/>
      </w:tblGrid>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noProof/>
                <w:sz w:val="24"/>
                <w:szCs w:val="24"/>
              </w:rPr>
              <w:drawing>
                <wp:anchor allowOverlap="true" layoutInCell="true" locked="false" behindDoc="false" relativeHeight="251664384" simplePos="false" distR="114300" distL="114300" distB="0" distT="0">
                  <wp:simplePos y="0" x="0"/>
                  <wp:positionH relativeFrom="column">
                    <wp:posOffset>0</wp:posOffset>
                  </wp:positionH>
                  <wp:positionV relativeFrom="paragraph">
                    <wp:posOffset>8890</wp:posOffset>
                  </wp:positionV>
                  <wp:extent cy="2872740" cx="5772150"/>
                  <wp:effectExtent b="3810" r="0" t="0" l="0"/>
                  <wp:wrapNone/>
                  <wp:docPr descr="clip_image004" name="Slika 5" id="5"/>
                  <wp:cNvGraphicFramePr>
                    <a:graphicFrameLocks/>
                  </wp:cNvGraphicFramePr>
                  <a:graphic>
                    <a:graphicData uri="http://schemas.openxmlformats.org/drawingml/2006/picture">
                      <pic:pic>
                        <pic:nvPicPr>
                          <pic:cNvPr descr="clip_image004" name="Picture 7" id="0"/>
                          <pic:cNvPicPr preferRelativeResize="false">
                            <a:picLocks noChangeShapeType="true" noChangeArrowheads="true" noRo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72740" cx="5772150"/>
                          </a:xfrm>
                          <a:prstGeom prst="rect">
                            <a:avLst/>
                          </a:prstGeom>
                          <a:noFill/>
                          <a:ln w="1">
                            <a:miter lim="800000"/>
                            <a:headEnd/>
                            <a:tailEnd/>
                          </a:ln>
                        </pic:spPr>
                      </pic:pic>
                    </a:graphicData>
                  </a:graphic>
                </wp:anchor>
              </w:drawing>
            </w:r>
            <w:r w:rsidRPr="0071216F">
              <w:rPr>
                <w:noProof/>
                <w:sz w:val="24"/>
                <w:szCs w:val="24"/>
              </w:rPr>
              <w:drawing>
                <wp:anchor allowOverlap="true" layoutInCell="true" locked="false" behindDoc="false" relativeHeight="251660288" simplePos="false" distR="114300" distL="114300" distB="0" distT="0">
                  <wp:simplePos y="0" x="0"/>
                  <wp:positionH relativeFrom="column">
                    <wp:posOffset>352425</wp:posOffset>
                  </wp:positionH>
                  <wp:positionV relativeFrom="paragraph">
                    <wp:posOffset>2571750</wp:posOffset>
                  </wp:positionV>
                  <wp:extent cy="0" cx="5248275"/>
                  <wp:effectExtent b="0" r="0" t="0" l="0"/>
                  <wp:wrapNone/>
                  <wp:docPr descr="clip_image001" name="Slika 4" id="4"/>
                  <wp:cNvGraphicFramePr>
                    <a:graphicFrameLocks/>
                  </wp:cNvGraphicFramePr>
                  <a:graphic>
                    <a:graphicData uri="http://schemas.openxmlformats.org/drawingml/2006/picture">
                      <pic:pic>
                        <pic:nvPicPr>
                          <pic:cNvPr descr="clip_image001" name="Picture 3" id="0"/>
                          <pic:cNvPicPr preferRelativeResize="false">
                            <a:picLocks noChangeShapeType="true" noChangeArrowheads="true" noRo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248275"/>
                          </a:xfrm>
                          <a:prstGeom prst="rect">
                            <a:avLst/>
                          </a:prstGeom>
                          <a:noFill/>
                          <a:ln w="9525">
                            <a:miter lim="800000"/>
                            <a:headEnd/>
                            <a:tailEnd/>
                          </a:ln>
                        </pic:spPr>
                      </pic:pic>
                    </a:graphicData>
                  </a:graphic>
                </wp:anchor>
              </w:drawing>
            </w:r>
            <w:r w:rsidRPr="0071216F">
              <w:rPr>
                <w:noProof/>
                <w:sz w:val="24"/>
                <w:szCs w:val="24"/>
              </w:rPr>
              <w:drawing>
                <wp:anchor allowOverlap="true" layoutInCell="true" locked="false" behindDoc="false" relativeHeight="251661312" simplePos="false" distR="114300" distL="114300" distB="0" distT="0">
                  <wp:simplePos y="0" x="0"/>
                  <wp:positionH relativeFrom="column">
                    <wp:posOffset>295275</wp:posOffset>
                  </wp:positionH>
                  <wp:positionV relativeFrom="paragraph">
                    <wp:posOffset>2571750</wp:posOffset>
                  </wp:positionV>
                  <wp:extent cy="0" cx="5305425"/>
                  <wp:effectExtent b="0" r="0" t="0" l="0"/>
                  <wp:wrapNone/>
                  <wp:docPr descr="clip_image002" name="Slika 3" id="3"/>
                  <wp:cNvGraphicFramePr>
                    <a:graphicFrameLocks/>
                  </wp:cNvGraphicFramePr>
                  <a:graphic>
                    <a:graphicData uri="http://schemas.openxmlformats.org/drawingml/2006/picture">
                      <pic:pic>
                        <pic:nvPicPr>
                          <pic:cNvPr descr="clip_image002" name="Picture 4" id="0"/>
                          <pic:cNvPicPr preferRelativeResize="false">
                            <a:picLocks noChangeShapeType="true" noChangeArrowheads="true" noRo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305425"/>
                          </a:xfrm>
                          <a:prstGeom prst="rect">
                            <a:avLst/>
                          </a:prstGeom>
                          <a:noFill/>
                          <a:ln w="1">
                            <a:miter lim="800000"/>
                            <a:headEnd/>
                            <a:tailEnd/>
                          </a:ln>
                        </pic:spPr>
                      </pic:pic>
                    </a:graphicData>
                  </a:graphic>
                </wp:anchor>
              </w:drawing>
            </w:r>
            <w:r w:rsidRPr="0071216F">
              <w:rPr>
                <w:noProof/>
                <w:sz w:val="24"/>
                <w:szCs w:val="24"/>
              </w:rPr>
              <w:drawing>
                <wp:anchor allowOverlap="true" layoutInCell="true" locked="false" behindDoc="false" relativeHeight="251662336" simplePos="false" distR="114300" distL="114300" distB="0" distT="0">
                  <wp:simplePos y="0" x="0"/>
                  <wp:positionH relativeFrom="column">
                    <wp:posOffset>152400</wp:posOffset>
                  </wp:positionH>
                  <wp:positionV relativeFrom="paragraph">
                    <wp:posOffset>2571750</wp:posOffset>
                  </wp:positionV>
                  <wp:extent cy="0" cx="5353050"/>
                  <wp:effectExtent b="0" r="0" t="0" l="0"/>
                  <wp:wrapNone/>
                  <wp:docPr descr="clip_image003" name="Slika 2" id="2"/>
                  <wp:cNvGraphicFramePr>
                    <a:graphicFrameLocks/>
                  </wp:cNvGraphicFramePr>
                  <a:graphic>
                    <a:graphicData uri="http://schemas.openxmlformats.org/drawingml/2006/picture">
                      <pic:pic>
                        <pic:nvPicPr>
                          <pic:cNvPr descr="clip_image003" name="Picture 5" id="0"/>
                          <pic:cNvPicPr preferRelativeResize="false">
                            <a:picLocks noChangeShapeType="true" noChangeArrowheads="true" noRo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353050"/>
                          </a:xfrm>
                          <a:prstGeom prst="rect">
                            <a:avLst/>
                          </a:prstGeom>
                          <a:noFill/>
                          <a:ln w="1">
                            <a:miter lim="800000"/>
                            <a:headEnd/>
                            <a:tailEnd/>
                          </a:ln>
                        </pic:spPr>
                      </pic:pic>
                    </a:graphicData>
                  </a:graphic>
                </wp:anchor>
              </w:drawing>
            </w:r>
            <w:r w:rsidRPr="0071216F">
              <w:rPr>
                <w:noProof/>
                <w:sz w:val="24"/>
                <w:szCs w:val="24"/>
              </w:rPr>
              <w:drawing>
                <wp:anchor allowOverlap="true" layoutInCell="true" locked="false" behindDoc="false" relativeHeight="251663360" simplePos="false" distR="114300" distL="114300" distB="0" distT="0">
                  <wp:simplePos y="0" x="0"/>
                  <wp:positionH relativeFrom="column">
                    <wp:posOffset>152400</wp:posOffset>
                  </wp:positionH>
                  <wp:positionV relativeFrom="paragraph">
                    <wp:posOffset>2571750</wp:posOffset>
                  </wp:positionV>
                  <wp:extent cy="0" cx="5353050"/>
                  <wp:effectExtent b="0" r="0" t="0" l="0"/>
                  <wp:wrapNone/>
                  <wp:docPr descr="clip_image003" name="Slika 1" id="1"/>
                  <wp:cNvGraphicFramePr>
                    <a:graphicFrameLocks/>
                  </wp:cNvGraphicFramePr>
                  <a:graphic>
                    <a:graphicData uri="http://schemas.openxmlformats.org/drawingml/2006/picture">
                      <pic:pic>
                        <pic:nvPicPr>
                          <pic:cNvPr descr="clip_image003" name="Picture 6" id="0"/>
                          <pic:cNvPicPr preferRelativeResize="false">
                            <a:picLocks noChangeShapeType="true" noChangeArrowheads="true" noRo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0" cx="5353050"/>
                          </a:xfrm>
                          <a:prstGeom prst="rect">
                            <a:avLst/>
                          </a:prstGeom>
                          <a:noFill/>
                          <a:ln w="1">
                            <a:miter lim="800000"/>
                            <a:headEnd/>
                            <a:tailEnd/>
                          </a:ln>
                        </pic:spPr>
                      </pic:pic>
                    </a:graphicData>
                  </a:graphic>
                </wp:anchor>
              </w:drawing>
            </w:r>
          </w:p>
          <w:tbl>
            <w:tblPr>
              <w:tblW w:type="auto" w:w="0"/>
              <w:tblCellSpacing w:type="dxa" w:w="0"/>
              <w:tblCellMar>
                <w:left w:type="dxa" w:w="0"/>
                <w:right w:type="dxa" w:w="0"/>
              </w:tblCellMar>
              <w:tblLook w:val="0000" w:noVBand="0" w:noHBand="0" w:lastColumn="0" w:firstColumn="0" w:lastRow="0" w:firstRow="0"/>
            </w:tblPr>
            <w:tblGrid>
              <w:gridCol w:w="440"/>
            </w:tblGrid>
            <w:tr w:rsidTr="0071216F" w:rsidR="0071216F" w:rsidRPr="0071216F">
              <w:trPr>
                <w:trHeight w:val="255"/>
                <w:tblCellSpacing w:type="dxa" w:w="0"/>
              </w:trPr>
              <w:tc>
                <w:tcPr>
                  <w:tcW w:type="dxa" w:w="440"/>
                  <w:tcBorders>
                    <w:top w:val="nil"/>
                    <w:left w:val="nil"/>
                    <w:bottom w:val="nil"/>
                    <w:right w:val="nil"/>
                  </w:tcBorders>
                  <w:shd w:fill="auto" w:color="auto" w:val="clear"/>
                  <w:noWrap/>
                  <w:vAlign w:val="bottom"/>
                </w:tcPr>
                <w:p w:rsidRDefault="0071216F" w:rsidP="0071216F" w:rsidR="0071216F" w:rsidRPr="0071216F">
                  <w:pPr>
                    <w:rPr>
                      <w:sz w:val="24"/>
                      <w:szCs w:val="24"/>
                    </w:rPr>
                  </w:pPr>
                </w:p>
              </w:tc>
            </w:tr>
          </w:tbl>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2012.</w:t>
            </w: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2013.</w:t>
            </w: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2014.</w:t>
            </w: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30.11.2015.</w:t>
            </w: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Imovina</w:t>
            </w:r>
          </w:p>
        </w:tc>
        <w:tc>
          <w:tcPr>
            <w:tcW w:type="dxa" w:w="1217"/>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17.600.460</w:t>
            </w:r>
          </w:p>
        </w:tc>
        <w:tc>
          <w:tcPr>
            <w:tcW w:type="dxa" w:w="1436"/>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13.085.122</w:t>
            </w:r>
          </w:p>
        </w:tc>
        <w:tc>
          <w:tcPr>
            <w:tcW w:type="dxa" w:w="1496"/>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11.784.562</w:t>
            </w:r>
          </w:p>
        </w:tc>
        <w:tc>
          <w:tcPr>
            <w:tcW w:type="dxa" w:w="1436"/>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10.124.020</w:t>
            </w: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Obveze</w:t>
            </w:r>
          </w:p>
        </w:tc>
        <w:tc>
          <w:tcPr>
            <w:tcW w:type="dxa" w:w="1217"/>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19.068.624</w:t>
            </w:r>
          </w:p>
        </w:tc>
        <w:tc>
          <w:tcPr>
            <w:tcW w:type="dxa" w:w="1436"/>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20.257.236</w:t>
            </w:r>
          </w:p>
        </w:tc>
        <w:tc>
          <w:tcPr>
            <w:tcW w:type="dxa" w:w="1496"/>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20.082.710</w:t>
            </w:r>
          </w:p>
        </w:tc>
        <w:tc>
          <w:tcPr>
            <w:tcW w:type="dxa" w:w="1436"/>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21.646.923</w:t>
            </w: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r w:rsidRPr="0071216F">
              <w:rPr>
                <w:sz w:val="24"/>
                <w:szCs w:val="24"/>
              </w:rPr>
              <w:t xml:space="preserve">Kapital i rezerve </w:t>
            </w:r>
          </w:p>
        </w:tc>
        <w:tc>
          <w:tcPr>
            <w:tcW w:type="dxa" w:w="1217"/>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-1.468.164</w:t>
            </w:r>
          </w:p>
        </w:tc>
        <w:tc>
          <w:tcPr>
            <w:tcW w:type="dxa" w:w="1436"/>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-7.172.114</w:t>
            </w:r>
          </w:p>
        </w:tc>
        <w:tc>
          <w:tcPr>
            <w:tcW w:type="dxa" w:w="1496"/>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-8.298.148</w:t>
            </w:r>
          </w:p>
        </w:tc>
        <w:tc>
          <w:tcPr>
            <w:tcW w:type="dxa" w:w="1436"/>
            <w:tcBorders>
              <w:top w:val="nil"/>
              <w:left w:val="nil"/>
              <w:bottom w:val="nil"/>
              <w:right w:val="nil"/>
            </w:tcBorders>
            <w:shd w:fill="auto" w:color="auto" w:val="clear"/>
            <w:noWrap/>
            <w:vAlign w:val="bottom"/>
          </w:tcPr>
          <w:p w:rsidRDefault="0071216F" w:rsidP="0071216F" w:rsidR="0071216F" w:rsidRPr="0071216F">
            <w:pPr>
              <w:jc w:val="right"/>
              <w:rPr>
                <w:sz w:val="24"/>
                <w:szCs w:val="24"/>
              </w:rPr>
            </w:pPr>
            <w:r w:rsidRPr="0071216F">
              <w:rPr>
                <w:sz w:val="24"/>
                <w:szCs w:val="24"/>
              </w:rPr>
              <w:t>-11.522.903</w:t>
            </w: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2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jc w:val="right"/>
              <w:rPr>
                <w:b/>
                <w:bCs/>
                <w:sz w:val="24"/>
                <w:szCs w:val="24"/>
              </w:rPr>
            </w:pPr>
            <w:r w:rsidRPr="0071216F">
              <w:rPr>
                <w:b/>
                <w:bCs/>
                <w:sz w:val="24"/>
                <w:szCs w:val="24"/>
              </w:rPr>
              <w:t>Grafikon 2.</w:t>
            </w: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b/>
                <w:bCs/>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r w:rsidTr="0071216F" w:rsidR="0071216F" w:rsidRPr="0071216F">
        <w:trPr>
          <w:trHeight w:val="255"/>
        </w:trPr>
        <w:tc>
          <w:tcPr>
            <w:tcW w:type="dxa" w:w="6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295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217"/>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9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4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73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31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976"/>
            <w:tcBorders>
              <w:top w:val="nil"/>
              <w:left w:val="nil"/>
              <w:bottom w:val="nil"/>
              <w:right w:val="nil"/>
            </w:tcBorders>
            <w:shd w:fill="auto" w:color="auto" w:val="clear"/>
            <w:noWrap/>
            <w:vAlign w:val="bottom"/>
          </w:tcPr>
          <w:p w:rsidRDefault="0071216F" w:rsidP="0071216F" w:rsidR="0071216F" w:rsidRPr="0071216F">
            <w:pPr>
              <w:rPr>
                <w:sz w:val="24"/>
                <w:szCs w:val="24"/>
              </w:rPr>
            </w:pPr>
          </w:p>
        </w:tc>
        <w:tc>
          <w:tcPr>
            <w:tcW w:type="dxa" w:w="1136"/>
            <w:tcBorders>
              <w:top w:val="nil"/>
              <w:left w:val="nil"/>
              <w:bottom w:val="nil"/>
              <w:right w:val="nil"/>
            </w:tcBorders>
            <w:shd w:fill="auto" w:color="auto" w:val="clear"/>
            <w:noWrap/>
            <w:vAlign w:val="bottom"/>
          </w:tcPr>
          <w:p w:rsidRDefault="0071216F" w:rsidP="0071216F" w:rsidR="0071216F" w:rsidRPr="0071216F">
            <w:pPr>
              <w:rPr>
                <w:sz w:val="24"/>
                <w:szCs w:val="24"/>
              </w:rPr>
            </w:pPr>
          </w:p>
        </w:tc>
      </w:tr>
    </w:tbl>
    <w:p w:rsidRDefault="0071216F" w:rsidP="0071216F" w:rsidR="0071216F" w:rsidRPr="0071216F">
      <w:pPr>
        <w:ind w:left="360"/>
        <w:jc w:val="both"/>
        <w:rPr>
          <w:sz w:val="24"/>
          <w:szCs w:val="24"/>
          <w:lang w:val="pl-PL"/>
        </w:rPr>
      </w:pPr>
      <w:r w:rsidRPr="0071216F">
        <w:rPr>
          <w:b/>
          <w:sz w:val="24"/>
          <w:szCs w:val="24"/>
          <w:lang w:val="pl-PL"/>
        </w:rPr>
        <w:t xml:space="preserve">MATERIJALNA IMOVINA </w:t>
      </w:r>
      <w:r w:rsidRPr="0071216F">
        <w:rPr>
          <w:sz w:val="24"/>
          <w:szCs w:val="24"/>
          <w:lang w:val="pl-PL"/>
        </w:rPr>
        <w:t>knjigovodstvene vrijednosti 8.698.696 kuna od čega: zemljište  1.397.319 kuna, građevinski objekti 5.699.851 kuna i materijalna imovina u pripremi 1.601.526 kuna.</w:t>
      </w:r>
    </w:p>
    <w:p w:rsidRDefault="0071216F" w:rsidP="0071216F" w:rsidR="0071216F" w:rsidRPr="0071216F">
      <w:pPr>
        <w:ind w:left="360"/>
        <w:jc w:val="both"/>
        <w:rPr>
          <w:b/>
          <w:sz w:val="24"/>
          <w:szCs w:val="24"/>
          <w:lang w:val="pl-PL"/>
        </w:rPr>
      </w:pPr>
    </w:p>
    <w:p w:rsidRDefault="0071216F" w:rsidP="0071216F" w:rsidR="0071216F" w:rsidRPr="0071216F">
      <w:pPr>
        <w:numPr>
          <w:ilvl w:val="0"/>
          <w:numId w:val="39"/>
        </w:numPr>
        <w:overflowPunct/>
        <w:autoSpaceDE/>
        <w:autoSpaceDN/>
        <w:adjustRightInd/>
        <w:jc w:val="both"/>
        <w:textAlignment w:val="auto"/>
        <w:rPr>
          <w:b/>
          <w:sz w:val="24"/>
          <w:szCs w:val="24"/>
          <w:lang w:val="pl-PL"/>
        </w:rPr>
      </w:pPr>
      <w:r w:rsidRPr="0071216F">
        <w:rPr>
          <w:b/>
          <w:sz w:val="24"/>
          <w:szCs w:val="24"/>
          <w:lang w:val="pl-PL"/>
        </w:rPr>
        <w:t xml:space="preserve">NEKRETNINE: </w:t>
      </w:r>
    </w:p>
    <w:p w:rsidRDefault="0071216F" w:rsidP="0071216F" w:rsidR="0071216F" w:rsidRPr="0071216F">
      <w:pPr>
        <w:ind w:left="696"/>
        <w:jc w:val="both"/>
        <w:rPr>
          <w:sz w:val="24"/>
          <w:szCs w:val="24"/>
          <w:lang w:val="pl-PL"/>
        </w:rPr>
      </w:pPr>
      <w:r w:rsidRPr="0071216F">
        <w:rPr>
          <w:b/>
          <w:sz w:val="24"/>
          <w:szCs w:val="24"/>
          <w:lang w:val="pl-PL"/>
        </w:rPr>
        <w:t>1.1.</w:t>
      </w:r>
      <w:r w:rsidRPr="0071216F">
        <w:rPr>
          <w:sz w:val="24"/>
          <w:szCs w:val="24"/>
          <w:lang w:val="pl-PL"/>
        </w:rPr>
        <w:t xml:space="preserve"> Općinski građanski sud u Zagrebu, z.k. odjel Zagreb, k.o. Šestine,  zk.ul. 622,  kat.č. 1835/2 u naravi vinograd i vrt u Bijeniku ukupne površine 180 čhv</w:t>
      </w:r>
    </w:p>
    <w:p w:rsidRDefault="0071216F" w:rsidP="0071216F" w:rsidR="0071216F" w:rsidRPr="0071216F">
      <w:pPr>
        <w:jc w:val="both"/>
        <w:rPr>
          <w:sz w:val="24"/>
          <w:szCs w:val="24"/>
          <w:lang w:val="pl-PL"/>
        </w:rPr>
      </w:pPr>
      <w:r w:rsidRPr="0071216F">
        <w:rPr>
          <w:sz w:val="24"/>
          <w:szCs w:val="24"/>
          <w:lang w:val="pl-PL"/>
        </w:rPr>
        <w:t xml:space="preserve"> </w:t>
      </w:r>
      <w:r w:rsidRPr="0071216F">
        <w:rPr>
          <w:sz w:val="24"/>
          <w:szCs w:val="24"/>
          <w:lang w:val="pl-PL"/>
        </w:rPr>
        <w:tab/>
        <w:t>Na nekretninama postoji razlučno pravo sljedećih vjerovnika:</w:t>
      </w:r>
    </w:p>
    <w:p w:rsidRDefault="0071216F" w:rsidP="0071216F" w:rsidR="0071216F" w:rsidRPr="0071216F">
      <w:pPr>
        <w:ind w:hanging="709" w:left="709"/>
        <w:jc w:val="both"/>
        <w:rPr>
          <w:sz w:val="24"/>
          <w:szCs w:val="24"/>
          <w:lang w:val="pl-PL"/>
        </w:rPr>
      </w:pPr>
      <w:r w:rsidRPr="0071216F">
        <w:rPr>
          <w:sz w:val="24"/>
          <w:szCs w:val="24"/>
          <w:lang w:val="pl-PL"/>
        </w:rPr>
        <w:tab/>
        <w:t xml:space="preserve">- ERSTE &amp; STEIERMARKISCHE BANK d.d. RIJEKA JADRANSKI TRG </w:t>
      </w:r>
      <w:smartTag w:element="metricconverter" w:uri="urn:schemas-microsoft-com:office:smarttags">
        <w:smartTagPr>
          <w:attr w:val="3 A" w:name="ProductID"/>
        </w:smartTagPr>
        <w:r w:rsidRPr="0071216F">
          <w:rPr>
            <w:sz w:val="24"/>
            <w:szCs w:val="24"/>
            <w:lang w:val="pl-PL"/>
          </w:rPr>
          <w:t>3 A</w:t>
        </w:r>
      </w:smartTag>
      <w:r w:rsidRPr="0071216F">
        <w:rPr>
          <w:sz w:val="24"/>
          <w:szCs w:val="24"/>
          <w:lang w:val="pl-PL"/>
        </w:rPr>
        <w:t>, OIB: 23057039320</w:t>
      </w:r>
    </w:p>
    <w:p w:rsidRDefault="0071216F" w:rsidP="0071216F" w:rsidR="0071216F" w:rsidRPr="0071216F">
      <w:pPr>
        <w:ind w:hanging="709" w:left="709"/>
        <w:jc w:val="both"/>
        <w:rPr>
          <w:sz w:val="24"/>
          <w:szCs w:val="24"/>
          <w:lang w:val="pl-PL"/>
        </w:rPr>
      </w:pPr>
    </w:p>
    <w:p w:rsidRDefault="0071216F" w:rsidP="0071216F" w:rsidR="0071216F" w:rsidRPr="0071216F">
      <w:pPr>
        <w:ind w:left="696"/>
        <w:jc w:val="both"/>
        <w:rPr>
          <w:sz w:val="24"/>
          <w:szCs w:val="24"/>
          <w:lang w:val="pl-PL"/>
        </w:rPr>
      </w:pPr>
      <w:r w:rsidRPr="0071216F">
        <w:rPr>
          <w:b/>
          <w:sz w:val="24"/>
          <w:szCs w:val="24"/>
          <w:lang w:val="pl-PL"/>
        </w:rPr>
        <w:t>1.2.</w:t>
      </w:r>
      <w:r w:rsidRPr="0071216F">
        <w:rPr>
          <w:sz w:val="24"/>
          <w:szCs w:val="24"/>
          <w:lang w:val="pl-PL"/>
        </w:rPr>
        <w:t xml:space="preserve"> Općinski građanski sud u Zagrebu, z.k. odjel Zagreb, k.o. Šestine,  zk.ul. 623,  kat.č. 1835/3 u naravi kuća broj 72, dvorište i vinograd u Zagrebu, ulica Viktora Vida br. 72 ukupne površine 180 čhv</w:t>
      </w:r>
    </w:p>
    <w:p w:rsidRDefault="0071216F" w:rsidP="0071216F" w:rsidR="0071216F" w:rsidRPr="0071216F">
      <w:pPr>
        <w:jc w:val="both"/>
        <w:rPr>
          <w:sz w:val="24"/>
          <w:szCs w:val="24"/>
          <w:lang w:val="pl-PL"/>
        </w:rPr>
      </w:pPr>
      <w:r w:rsidRPr="0071216F">
        <w:rPr>
          <w:sz w:val="24"/>
          <w:szCs w:val="24"/>
          <w:lang w:val="pl-PL"/>
        </w:rPr>
        <w:tab/>
        <w:t>Na nekretnini postoji razlučno pravo sljedećih vjerovnika:</w:t>
      </w:r>
    </w:p>
    <w:p w:rsidRDefault="0071216F" w:rsidP="0071216F" w:rsidR="0071216F" w:rsidRPr="0071216F">
      <w:pPr>
        <w:ind w:hanging="709" w:left="709"/>
        <w:jc w:val="both"/>
        <w:rPr>
          <w:sz w:val="24"/>
          <w:szCs w:val="24"/>
          <w:lang w:val="pl-PL"/>
        </w:rPr>
      </w:pPr>
      <w:r w:rsidRPr="0071216F">
        <w:rPr>
          <w:sz w:val="24"/>
          <w:szCs w:val="24"/>
          <w:lang w:val="pl-PL"/>
        </w:rPr>
        <w:tab/>
        <w:t xml:space="preserve">- ERSTE &amp; STEIERMARKISCHE BANK d.d. RIJEKA JADRANSKI TRG </w:t>
      </w:r>
      <w:smartTag w:element="metricconverter" w:uri="urn:schemas-microsoft-com:office:smarttags">
        <w:smartTagPr>
          <w:attr w:val="3 A" w:name="ProductID"/>
        </w:smartTagPr>
        <w:r w:rsidRPr="0071216F">
          <w:rPr>
            <w:sz w:val="24"/>
            <w:szCs w:val="24"/>
            <w:lang w:val="pl-PL"/>
          </w:rPr>
          <w:t>3 A</w:t>
        </w:r>
      </w:smartTag>
      <w:r w:rsidRPr="0071216F">
        <w:rPr>
          <w:sz w:val="24"/>
          <w:szCs w:val="24"/>
          <w:lang w:val="pl-PL"/>
        </w:rPr>
        <w:t>, OIB: 23057039320</w:t>
      </w:r>
    </w:p>
    <w:p w:rsidRDefault="0071216F" w:rsidP="0071216F" w:rsidR="0071216F" w:rsidRPr="0071216F">
      <w:pPr>
        <w:ind w:hanging="709" w:left="709"/>
        <w:jc w:val="both"/>
        <w:rPr>
          <w:sz w:val="24"/>
          <w:szCs w:val="24"/>
          <w:lang w:val="pl-PL"/>
        </w:rPr>
      </w:pPr>
    </w:p>
    <w:p w:rsidRDefault="0071216F" w:rsidP="0071216F" w:rsidR="0071216F" w:rsidRPr="0071216F">
      <w:pPr>
        <w:ind w:hanging="709" w:left="709"/>
        <w:jc w:val="both"/>
        <w:rPr>
          <w:sz w:val="24"/>
          <w:szCs w:val="24"/>
          <w:lang w:val="pl-PL"/>
        </w:rPr>
      </w:pPr>
      <w:r w:rsidRPr="0071216F">
        <w:rPr>
          <w:b/>
          <w:sz w:val="24"/>
          <w:szCs w:val="24"/>
          <w:lang w:val="pl-PL"/>
        </w:rPr>
        <w:t xml:space="preserve">         1.3.</w:t>
      </w:r>
      <w:r w:rsidRPr="0071216F">
        <w:rPr>
          <w:sz w:val="24"/>
          <w:szCs w:val="24"/>
          <w:lang w:val="pl-PL"/>
        </w:rPr>
        <w:t xml:space="preserve"> Općinski sud u Karlovcu, z.k. odjel Slunj, k.o. Slunj 1, zk.ul. 2580, kat.č. 2016/1 u naravi hala površine </w:t>
      </w:r>
      <w:smartTag w:element="metricconverter" w:uri="urn:schemas-microsoft-com:office:smarttags">
        <w:smartTagPr>
          <w:attr w:val="2.870 m2" w:name="ProductID"/>
        </w:smartTagPr>
        <w:r w:rsidRPr="0071216F">
          <w:rPr>
            <w:sz w:val="24"/>
            <w:szCs w:val="24"/>
            <w:lang w:val="pl-PL"/>
          </w:rPr>
          <w:t>2.870 m2</w:t>
        </w:r>
      </w:smartTag>
      <w:r w:rsidRPr="0071216F">
        <w:rPr>
          <w:sz w:val="24"/>
          <w:szCs w:val="24"/>
          <w:lang w:val="pl-PL"/>
        </w:rPr>
        <w:t xml:space="preserve">, industrijsko dvorište površine </w:t>
      </w:r>
      <w:smartTag w:element="metricconverter" w:uri="urn:schemas-microsoft-com:office:smarttags">
        <w:smartTagPr>
          <w:attr w:val="1.835 m2" w:name="ProductID"/>
        </w:smartTagPr>
        <w:r w:rsidRPr="0071216F">
          <w:rPr>
            <w:sz w:val="24"/>
            <w:szCs w:val="24"/>
            <w:lang w:val="pl-PL"/>
          </w:rPr>
          <w:t>1.835 m2</w:t>
        </w:r>
      </w:smartTag>
      <w:r w:rsidRPr="0071216F">
        <w:rPr>
          <w:sz w:val="24"/>
          <w:szCs w:val="24"/>
          <w:lang w:val="pl-PL"/>
        </w:rPr>
        <w:t xml:space="preserve">, ukupne površine </w:t>
      </w:r>
      <w:smartTag w:element="metricconverter" w:uri="urn:schemas-microsoft-com:office:smarttags">
        <w:smartTagPr>
          <w:attr w:val="4.705 m2" w:name="ProductID"/>
        </w:smartTagPr>
        <w:r w:rsidRPr="0071216F">
          <w:rPr>
            <w:sz w:val="24"/>
            <w:szCs w:val="24"/>
            <w:lang w:val="pl-PL"/>
          </w:rPr>
          <w:t>4.705 m2</w:t>
        </w:r>
      </w:smartTag>
      <w:r w:rsidRPr="0071216F">
        <w:rPr>
          <w:sz w:val="24"/>
          <w:szCs w:val="24"/>
          <w:lang w:val="pl-PL"/>
        </w:rPr>
        <w:t xml:space="preserve">  u Slunju, Nikole Turkalja</w:t>
      </w:r>
    </w:p>
    <w:p w:rsidRDefault="0071216F" w:rsidP="00B74284" w:rsidR="0071216F" w:rsidRPr="0071216F">
      <w:pPr>
        <w:ind w:hanging="709" w:left="709"/>
        <w:jc w:val="both"/>
        <w:rPr>
          <w:sz w:val="24"/>
          <w:szCs w:val="24"/>
          <w:lang w:val="pl-PL"/>
        </w:rPr>
      </w:pPr>
      <w:r w:rsidRPr="0071216F">
        <w:rPr>
          <w:sz w:val="24"/>
          <w:szCs w:val="24"/>
          <w:lang w:val="pl-PL"/>
        </w:rPr>
        <w:tab/>
      </w:r>
      <w:r w:rsidRPr="0071216F">
        <w:rPr>
          <w:sz w:val="24"/>
          <w:szCs w:val="24"/>
          <w:lang w:val="pl-PL"/>
        </w:rPr>
        <w:tab/>
        <w:t>Na nekretnini postoji razlučno pravo sljedećih vjerovnika:</w:t>
      </w:r>
    </w:p>
    <w:p w:rsidRDefault="0071216F" w:rsidP="0071216F" w:rsidR="0071216F" w:rsidRPr="0071216F">
      <w:pPr>
        <w:ind w:hanging="709" w:left="709"/>
        <w:jc w:val="both"/>
        <w:rPr>
          <w:sz w:val="24"/>
          <w:szCs w:val="24"/>
          <w:lang w:val="pl-PL"/>
        </w:rPr>
      </w:pPr>
      <w:r w:rsidRPr="0071216F">
        <w:rPr>
          <w:sz w:val="24"/>
          <w:szCs w:val="24"/>
          <w:lang w:val="pl-PL"/>
        </w:rPr>
        <w:tab/>
        <w:t>- RAIFFEISENBANK AUSTRIA d.d. PODRUŽNICA ZAGREB ZAGREB, HEINZELOVA 44, OIB:</w:t>
      </w:r>
      <w:r w:rsidRPr="0071216F">
        <w:rPr>
          <w:sz w:val="24"/>
          <w:szCs w:val="24"/>
        </w:rPr>
        <w:t xml:space="preserve"> </w:t>
      </w:r>
      <w:r w:rsidRPr="0071216F">
        <w:rPr>
          <w:sz w:val="24"/>
          <w:szCs w:val="24"/>
          <w:lang w:val="pl-PL"/>
        </w:rPr>
        <w:t>53056966535</w:t>
      </w:r>
    </w:p>
    <w:p w:rsidRDefault="0071216F" w:rsidP="0071216F" w:rsidR="0071216F" w:rsidRPr="0071216F">
      <w:pPr>
        <w:ind w:left="709"/>
        <w:jc w:val="both"/>
        <w:rPr>
          <w:sz w:val="24"/>
          <w:szCs w:val="24"/>
          <w:lang w:val="pl-PL"/>
        </w:rPr>
      </w:pPr>
    </w:p>
    <w:p w:rsidRDefault="0071216F" w:rsidP="0071216F" w:rsidR="0071216F" w:rsidRPr="0071216F">
      <w:pPr>
        <w:ind w:hanging="851" w:left="851"/>
        <w:jc w:val="both"/>
        <w:rPr>
          <w:sz w:val="24"/>
          <w:szCs w:val="24"/>
          <w:lang w:val="pl-PL"/>
        </w:rPr>
      </w:pPr>
      <w:r w:rsidRPr="0071216F">
        <w:rPr>
          <w:b/>
          <w:sz w:val="24"/>
          <w:szCs w:val="24"/>
          <w:lang w:val="pl-PL"/>
        </w:rPr>
        <w:t xml:space="preserve">          1.4. </w:t>
      </w:r>
      <w:r w:rsidRPr="0071216F">
        <w:rPr>
          <w:sz w:val="24"/>
          <w:szCs w:val="24"/>
          <w:lang w:val="pl-PL"/>
        </w:rPr>
        <w:t xml:space="preserve">Općinski sud u Karlovcu, z.k. odjel Slunj,  k.o. Slunj 1, zk.ul. 354, kat.č. 2035 u naravi industrijsko dvorište površine </w:t>
      </w:r>
      <w:smartTag w:element="metricconverter" w:uri="urn:schemas-microsoft-com:office:smarttags">
        <w:smartTagPr>
          <w:attr w:val="3.474 m2" w:name="ProductID"/>
        </w:smartTagPr>
        <w:r w:rsidRPr="0071216F">
          <w:rPr>
            <w:sz w:val="24"/>
            <w:szCs w:val="24"/>
            <w:lang w:val="pl-PL"/>
          </w:rPr>
          <w:t>3.474 m2</w:t>
        </w:r>
      </w:smartTag>
      <w:r w:rsidRPr="0071216F">
        <w:rPr>
          <w:sz w:val="24"/>
          <w:szCs w:val="24"/>
          <w:lang w:val="pl-PL"/>
        </w:rPr>
        <w:t xml:space="preserve">, izgrađeno Zemljište površine </w:t>
      </w:r>
      <w:smartTag w:element="metricconverter" w:uri="urn:schemas-microsoft-com:office:smarttags">
        <w:smartTagPr>
          <w:attr w:val="23 m2" w:name="ProductID"/>
        </w:smartTagPr>
        <w:r w:rsidRPr="0071216F">
          <w:rPr>
            <w:sz w:val="24"/>
            <w:szCs w:val="24"/>
            <w:lang w:val="pl-PL"/>
          </w:rPr>
          <w:t>23 m2</w:t>
        </w:r>
      </w:smartTag>
      <w:r w:rsidRPr="0071216F">
        <w:rPr>
          <w:sz w:val="24"/>
          <w:szCs w:val="24"/>
          <w:lang w:val="pl-PL"/>
        </w:rPr>
        <w:t xml:space="preserve">, upravna zgrada kbr. 5 površine </w:t>
      </w:r>
      <w:smartTag w:element="metricconverter" w:uri="urn:schemas-microsoft-com:office:smarttags">
        <w:smartTagPr>
          <w:attr w:val="306 m2" w:name="ProductID"/>
        </w:smartTagPr>
        <w:r w:rsidRPr="0071216F">
          <w:rPr>
            <w:sz w:val="24"/>
            <w:szCs w:val="24"/>
            <w:lang w:val="pl-PL"/>
          </w:rPr>
          <w:t>306 m2</w:t>
        </w:r>
      </w:smartTag>
      <w:r w:rsidRPr="0071216F">
        <w:rPr>
          <w:sz w:val="24"/>
          <w:szCs w:val="24"/>
          <w:lang w:val="pl-PL"/>
        </w:rPr>
        <w:t xml:space="preserve">, hala površine </w:t>
      </w:r>
      <w:smartTag w:element="metricconverter" w:uri="urn:schemas-microsoft-com:office:smarttags">
        <w:smartTagPr>
          <w:attr w:val="521 m2" w:name="ProductID"/>
        </w:smartTagPr>
        <w:r w:rsidRPr="0071216F">
          <w:rPr>
            <w:sz w:val="24"/>
            <w:szCs w:val="24"/>
            <w:lang w:val="pl-PL"/>
          </w:rPr>
          <w:t>521 m2</w:t>
        </w:r>
      </w:smartTag>
      <w:r w:rsidRPr="0071216F">
        <w:rPr>
          <w:sz w:val="24"/>
          <w:szCs w:val="24"/>
          <w:lang w:val="pl-PL"/>
        </w:rPr>
        <w:t xml:space="preserve">, ukupne površine </w:t>
      </w:r>
      <w:smartTag w:element="metricconverter" w:uri="urn:schemas-microsoft-com:office:smarttags">
        <w:smartTagPr>
          <w:attr w:val="4.324 m2" w:name="ProductID"/>
        </w:smartTagPr>
        <w:r w:rsidRPr="0071216F">
          <w:rPr>
            <w:sz w:val="24"/>
            <w:szCs w:val="24"/>
            <w:lang w:val="pl-PL"/>
          </w:rPr>
          <w:t>4.324 m2</w:t>
        </w:r>
      </w:smartTag>
    </w:p>
    <w:p w:rsidRDefault="0071216F" w:rsidP="0071216F" w:rsidR="0071216F" w:rsidRPr="0071216F">
      <w:pPr>
        <w:jc w:val="both"/>
        <w:rPr>
          <w:sz w:val="24"/>
          <w:szCs w:val="24"/>
          <w:lang w:val="pl-PL"/>
        </w:rPr>
      </w:pPr>
      <w:r w:rsidRPr="0071216F">
        <w:rPr>
          <w:sz w:val="24"/>
          <w:szCs w:val="24"/>
          <w:lang w:val="pl-PL"/>
        </w:rPr>
        <w:tab/>
        <w:t>Na nekretnini postoji razlučno pravo sljedećih vjerovnika:</w:t>
      </w:r>
    </w:p>
    <w:p w:rsidRDefault="0071216F" w:rsidP="0071216F" w:rsidR="0071216F" w:rsidRPr="0071216F">
      <w:pPr>
        <w:ind w:hanging="709" w:left="709"/>
        <w:jc w:val="both"/>
        <w:rPr>
          <w:sz w:val="24"/>
          <w:szCs w:val="24"/>
          <w:lang w:val="pl-PL"/>
        </w:rPr>
      </w:pPr>
      <w:r w:rsidRPr="0071216F">
        <w:rPr>
          <w:sz w:val="24"/>
          <w:szCs w:val="24"/>
          <w:lang w:val="pl-PL"/>
        </w:rPr>
        <w:tab/>
        <w:t>- RAIFFEISENBANK AUSTRIA d.d. PODRUŽNICA ZAGREB ZAGREB, HEINZELOVA 44, OIB: 53056966535</w:t>
      </w:r>
    </w:p>
    <w:p w:rsidRDefault="0071216F" w:rsidP="0071216F" w:rsidR="0071216F" w:rsidRPr="0071216F">
      <w:pPr>
        <w:ind w:hanging="709" w:left="709"/>
        <w:jc w:val="both"/>
        <w:rPr>
          <w:sz w:val="24"/>
          <w:szCs w:val="24"/>
          <w:lang w:val="pl-PL"/>
        </w:rPr>
      </w:pPr>
    </w:p>
    <w:p w:rsidRDefault="0071216F" w:rsidP="0071216F" w:rsidR="0071216F" w:rsidRPr="0071216F">
      <w:pPr>
        <w:ind w:hanging="709" w:left="709"/>
        <w:jc w:val="both"/>
        <w:rPr>
          <w:sz w:val="24"/>
          <w:szCs w:val="24"/>
          <w:lang w:val="pl-PL"/>
        </w:rPr>
      </w:pPr>
      <w:r w:rsidRPr="0071216F">
        <w:rPr>
          <w:sz w:val="24"/>
          <w:szCs w:val="24"/>
          <w:lang w:val="pl-PL"/>
        </w:rPr>
        <w:t xml:space="preserve">         </w:t>
      </w:r>
      <w:r w:rsidRPr="0071216F">
        <w:rPr>
          <w:b/>
          <w:sz w:val="24"/>
          <w:szCs w:val="24"/>
          <w:lang w:val="pl-PL"/>
        </w:rPr>
        <w:t>1.5.</w:t>
      </w:r>
      <w:r w:rsidRPr="0071216F">
        <w:rPr>
          <w:sz w:val="24"/>
          <w:szCs w:val="24"/>
        </w:rPr>
        <w:t xml:space="preserve"> </w:t>
      </w:r>
      <w:r w:rsidRPr="0071216F">
        <w:rPr>
          <w:sz w:val="24"/>
          <w:szCs w:val="24"/>
          <w:lang w:val="pl-PL"/>
        </w:rPr>
        <w:t xml:space="preserve">Općinski sud u Karlovcu, z.k. odjel Slunj, k.o. Slunj 1, zk.ul. 2582, kat.č. 2016/3 u naravi gospodarsko dvorište površine </w:t>
      </w:r>
      <w:smartTag w:element="metricconverter" w:uri="urn:schemas-microsoft-com:office:smarttags">
        <w:smartTagPr>
          <w:attr w:val="1.988 m2" w:name="ProductID"/>
        </w:smartTagPr>
        <w:r w:rsidRPr="0071216F">
          <w:rPr>
            <w:sz w:val="24"/>
            <w:szCs w:val="24"/>
            <w:lang w:val="pl-PL"/>
          </w:rPr>
          <w:t>1.988 m2</w:t>
        </w:r>
      </w:smartTag>
      <w:r w:rsidRPr="0071216F">
        <w:rPr>
          <w:sz w:val="24"/>
          <w:szCs w:val="24"/>
          <w:lang w:val="pl-PL"/>
        </w:rPr>
        <w:t xml:space="preserve">, gospodarska zgrada površine </w:t>
      </w:r>
      <w:smartTag w:element="metricconverter" w:uri="urn:schemas-microsoft-com:office:smarttags">
        <w:smartTagPr>
          <w:attr w:val="115 m2" w:name="ProductID"/>
        </w:smartTagPr>
        <w:r w:rsidRPr="0071216F">
          <w:rPr>
            <w:sz w:val="24"/>
            <w:szCs w:val="24"/>
            <w:lang w:val="pl-PL"/>
          </w:rPr>
          <w:t>115 m2</w:t>
        </w:r>
      </w:smartTag>
      <w:r w:rsidRPr="0071216F">
        <w:rPr>
          <w:sz w:val="24"/>
          <w:szCs w:val="24"/>
          <w:lang w:val="pl-PL"/>
        </w:rPr>
        <w:t xml:space="preserve">, spremnik površine </w:t>
      </w:r>
      <w:smartTag w:element="metricconverter" w:uri="urn:schemas-microsoft-com:office:smarttags">
        <w:smartTagPr>
          <w:attr w:val="77 m2" w:name="ProductID"/>
        </w:smartTagPr>
        <w:r w:rsidRPr="0071216F">
          <w:rPr>
            <w:sz w:val="24"/>
            <w:szCs w:val="24"/>
            <w:lang w:val="pl-PL"/>
          </w:rPr>
          <w:t>77 m2</w:t>
        </w:r>
      </w:smartTag>
      <w:r w:rsidRPr="0071216F">
        <w:rPr>
          <w:sz w:val="24"/>
          <w:szCs w:val="24"/>
          <w:lang w:val="pl-PL"/>
        </w:rPr>
        <w:t xml:space="preserve">, ukupne površine </w:t>
      </w:r>
      <w:smartTag w:element="metricconverter" w:uri="urn:schemas-microsoft-com:office:smarttags">
        <w:smartTagPr>
          <w:attr w:val="4.180 m2" w:name="ProductID"/>
        </w:smartTagPr>
        <w:r w:rsidRPr="0071216F">
          <w:rPr>
            <w:sz w:val="24"/>
            <w:szCs w:val="24"/>
            <w:lang w:val="pl-PL"/>
          </w:rPr>
          <w:t>4.180 m2</w:t>
        </w:r>
      </w:smartTag>
    </w:p>
    <w:p w:rsidRDefault="0071216F" w:rsidP="0071216F" w:rsidR="0071216F" w:rsidRPr="0071216F">
      <w:pPr>
        <w:ind w:hanging="709" w:left="709"/>
        <w:jc w:val="both"/>
        <w:rPr>
          <w:sz w:val="24"/>
          <w:szCs w:val="24"/>
          <w:lang w:val="pl-PL"/>
        </w:rPr>
      </w:pPr>
      <w:r w:rsidRPr="0071216F">
        <w:rPr>
          <w:sz w:val="24"/>
          <w:szCs w:val="24"/>
          <w:lang w:val="pl-PL"/>
        </w:rPr>
        <w:t xml:space="preserve">         Na nekretnini postoji razlučno pravo sljedećih vjerovnika:</w:t>
      </w:r>
    </w:p>
    <w:p w:rsidRDefault="0071216F" w:rsidP="0071216F" w:rsidR="0071216F" w:rsidRPr="0071216F">
      <w:pPr>
        <w:ind w:left="709"/>
        <w:jc w:val="both"/>
        <w:rPr>
          <w:sz w:val="24"/>
          <w:szCs w:val="24"/>
          <w:lang w:val="pl-PL"/>
        </w:rPr>
      </w:pPr>
      <w:r w:rsidRPr="0071216F">
        <w:rPr>
          <w:sz w:val="24"/>
          <w:szCs w:val="24"/>
          <w:lang w:val="pl-PL"/>
        </w:rPr>
        <w:tab/>
        <w:t>- RAIFFEISENBANK AUSTRIA d.d. PODRUŽNICA ZAGREB ZAGREB, HEINZELOVA 44, OIB: 53056966535</w:t>
      </w:r>
    </w:p>
    <w:p w:rsidRDefault="0071216F" w:rsidP="0071216F" w:rsidR="0071216F" w:rsidRPr="0071216F">
      <w:pPr>
        <w:ind w:left="709"/>
        <w:jc w:val="both"/>
        <w:rPr>
          <w:sz w:val="24"/>
          <w:szCs w:val="24"/>
          <w:lang w:val="pl-PL"/>
        </w:rPr>
      </w:pPr>
    </w:p>
    <w:p w:rsidRDefault="0071216F" w:rsidP="0071216F" w:rsidR="0071216F" w:rsidRPr="0071216F">
      <w:pPr>
        <w:ind w:left="709"/>
        <w:jc w:val="both"/>
        <w:rPr>
          <w:sz w:val="24"/>
          <w:szCs w:val="24"/>
          <w:lang w:val="pl-PL"/>
        </w:rPr>
      </w:pPr>
      <w:r w:rsidRPr="0071216F">
        <w:rPr>
          <w:b/>
          <w:sz w:val="24"/>
          <w:szCs w:val="24"/>
          <w:lang w:val="pl-PL"/>
        </w:rPr>
        <w:t>1.6.</w:t>
      </w:r>
      <w:r w:rsidRPr="0071216F">
        <w:rPr>
          <w:sz w:val="24"/>
          <w:szCs w:val="24"/>
          <w:lang w:val="pl-PL"/>
        </w:rPr>
        <w:t xml:space="preserve"> Općinski sud u Karlovcu, z.k. odjel Slunj, k.o. Slunj 1, zk.ul. 2581, kat.č. 2016/2 u industrijsko dvorište ukupne površine </w:t>
      </w:r>
      <w:smartTag w:element="metricconverter" w:uri="urn:schemas-microsoft-com:office:smarttags">
        <w:smartTagPr>
          <w:attr w:val="695 m2" w:name="ProductID"/>
        </w:smartTagPr>
        <w:r w:rsidRPr="0071216F">
          <w:rPr>
            <w:sz w:val="24"/>
            <w:szCs w:val="24"/>
            <w:lang w:val="pl-PL"/>
          </w:rPr>
          <w:t>695 m2</w:t>
        </w:r>
      </w:smartTag>
    </w:p>
    <w:p w:rsidRDefault="0071216F" w:rsidP="0071216F" w:rsidR="0071216F" w:rsidRPr="0071216F">
      <w:pPr>
        <w:ind w:left="709"/>
        <w:jc w:val="both"/>
        <w:rPr>
          <w:sz w:val="24"/>
          <w:szCs w:val="24"/>
          <w:lang w:val="pl-PL"/>
        </w:rPr>
      </w:pPr>
      <w:r w:rsidRPr="0071216F">
        <w:rPr>
          <w:sz w:val="24"/>
          <w:szCs w:val="24"/>
          <w:lang w:val="pl-PL"/>
        </w:rPr>
        <w:t>Na nekretnini postoji razlučno pravo sljedećih vjerovnika:</w:t>
      </w:r>
    </w:p>
    <w:p w:rsidRDefault="0071216F" w:rsidP="0071216F" w:rsidR="0071216F" w:rsidRPr="0071216F">
      <w:pPr>
        <w:ind w:left="709"/>
        <w:jc w:val="both"/>
        <w:rPr>
          <w:sz w:val="24"/>
          <w:szCs w:val="24"/>
          <w:lang w:val="pl-PL"/>
        </w:rPr>
      </w:pPr>
      <w:r w:rsidRPr="0071216F">
        <w:rPr>
          <w:sz w:val="24"/>
          <w:szCs w:val="24"/>
          <w:lang w:val="pl-PL"/>
        </w:rPr>
        <w:lastRenderedPageBreak/>
        <w:tab/>
        <w:t>- RAIFFEISENBANK AUSTRIA d.d. PODRUŽNICA ZAGREB ZAGREB, HEINZELOVA 44, OIB: 53056966535</w:t>
      </w:r>
    </w:p>
    <w:p w:rsidRDefault="0071216F" w:rsidP="0071216F" w:rsidR="0071216F" w:rsidRPr="0071216F">
      <w:pPr>
        <w:ind w:left="709"/>
        <w:jc w:val="both"/>
        <w:rPr>
          <w:sz w:val="24"/>
          <w:szCs w:val="24"/>
          <w:lang w:val="pl-PL"/>
        </w:rPr>
      </w:pPr>
    </w:p>
    <w:p w:rsidRDefault="0071216F" w:rsidP="0071216F" w:rsidR="0071216F" w:rsidRPr="0071216F">
      <w:pPr>
        <w:ind w:left="709"/>
        <w:jc w:val="both"/>
        <w:rPr>
          <w:sz w:val="24"/>
          <w:szCs w:val="24"/>
          <w:lang w:val="pl-PL"/>
        </w:rPr>
      </w:pPr>
      <w:r w:rsidRPr="0071216F">
        <w:rPr>
          <w:b/>
          <w:sz w:val="24"/>
          <w:szCs w:val="24"/>
          <w:lang w:val="pl-PL"/>
        </w:rPr>
        <w:t>1.7.</w:t>
      </w:r>
      <w:r w:rsidRPr="0071216F">
        <w:rPr>
          <w:sz w:val="24"/>
          <w:szCs w:val="24"/>
          <w:lang w:val="pl-PL"/>
        </w:rPr>
        <w:t xml:space="preserve"> Općinski sud u Karlovcu, z.k. odjel Slunj, k.o. Slunj 1, zk.ul. 2583, kat.č. 2016/4 u naravi upravna zgrada površine </w:t>
      </w:r>
      <w:smartTag w:element="metricconverter" w:uri="urn:schemas-microsoft-com:office:smarttags">
        <w:smartTagPr>
          <w:attr w:val="365 m2" w:name="ProductID"/>
        </w:smartTagPr>
        <w:r w:rsidRPr="0071216F">
          <w:rPr>
            <w:sz w:val="24"/>
            <w:szCs w:val="24"/>
            <w:lang w:val="pl-PL"/>
          </w:rPr>
          <w:t>365 m2</w:t>
        </w:r>
      </w:smartTag>
      <w:r w:rsidRPr="0071216F">
        <w:rPr>
          <w:sz w:val="24"/>
          <w:szCs w:val="24"/>
          <w:lang w:val="pl-PL"/>
        </w:rPr>
        <w:t xml:space="preserve">, industrijsko dvorište </w:t>
      </w:r>
      <w:smartTag w:element="metricconverter" w:uri="urn:schemas-microsoft-com:office:smarttags">
        <w:smartTagPr>
          <w:attr w:val="997 m2" w:name="ProductID"/>
        </w:smartTagPr>
        <w:r w:rsidRPr="0071216F">
          <w:rPr>
            <w:sz w:val="24"/>
            <w:szCs w:val="24"/>
            <w:lang w:val="pl-PL"/>
          </w:rPr>
          <w:t>997 m2</w:t>
        </w:r>
      </w:smartTag>
      <w:r w:rsidRPr="0071216F">
        <w:rPr>
          <w:sz w:val="24"/>
          <w:szCs w:val="24"/>
          <w:lang w:val="pl-PL"/>
        </w:rPr>
        <w:t xml:space="preserve">, ukupne površine </w:t>
      </w:r>
      <w:smartTag w:element="metricconverter" w:uri="urn:schemas-microsoft-com:office:smarttags">
        <w:smartTagPr>
          <w:attr w:val="1.362 m2" w:name="ProductID"/>
        </w:smartTagPr>
        <w:r w:rsidRPr="0071216F">
          <w:rPr>
            <w:sz w:val="24"/>
            <w:szCs w:val="24"/>
            <w:lang w:val="pl-PL"/>
          </w:rPr>
          <w:t>1.362 m2</w:t>
        </w:r>
      </w:smartTag>
    </w:p>
    <w:p w:rsidRDefault="0071216F" w:rsidP="0071216F" w:rsidR="0071216F" w:rsidRPr="0071216F">
      <w:pPr>
        <w:ind w:left="709"/>
        <w:jc w:val="both"/>
        <w:rPr>
          <w:sz w:val="24"/>
          <w:szCs w:val="24"/>
          <w:lang w:val="pl-PL"/>
        </w:rPr>
      </w:pPr>
      <w:r w:rsidRPr="0071216F">
        <w:rPr>
          <w:sz w:val="24"/>
          <w:szCs w:val="24"/>
          <w:lang w:val="pl-PL"/>
        </w:rPr>
        <w:t>Na nekretnini postoji razlučno pravo sljedećih vjerovnika:</w:t>
      </w:r>
    </w:p>
    <w:p w:rsidRDefault="0071216F" w:rsidP="0071216F" w:rsidR="0071216F" w:rsidRPr="0071216F">
      <w:pPr>
        <w:ind w:left="709"/>
        <w:jc w:val="both"/>
        <w:rPr>
          <w:sz w:val="24"/>
          <w:szCs w:val="24"/>
          <w:lang w:val="pl-PL"/>
        </w:rPr>
      </w:pPr>
      <w:r w:rsidRPr="0071216F">
        <w:rPr>
          <w:sz w:val="24"/>
          <w:szCs w:val="24"/>
          <w:lang w:val="pl-PL"/>
        </w:rPr>
        <w:tab/>
        <w:t>- RAIFFEISENBANK AUSTRIA d.d. PODRUŽNICA ZAGREB ZAGREB, HEINZELOVA 44, OIB: 53056966535</w:t>
      </w:r>
    </w:p>
    <w:p w:rsidRDefault="0071216F" w:rsidP="0071216F" w:rsidR="0071216F" w:rsidRPr="0071216F">
      <w:pPr>
        <w:ind w:left="709"/>
        <w:jc w:val="both"/>
        <w:rPr>
          <w:sz w:val="24"/>
          <w:szCs w:val="24"/>
          <w:lang w:val="pl-PL"/>
        </w:rPr>
      </w:pPr>
    </w:p>
    <w:p w:rsidRDefault="0071216F" w:rsidP="0071216F" w:rsidR="0071216F" w:rsidRPr="0071216F">
      <w:pPr>
        <w:ind w:left="709"/>
        <w:jc w:val="both"/>
        <w:rPr>
          <w:sz w:val="24"/>
          <w:szCs w:val="24"/>
          <w:lang w:val="pl-PL"/>
        </w:rPr>
      </w:pPr>
      <w:r w:rsidRPr="0071216F">
        <w:rPr>
          <w:sz w:val="24"/>
          <w:szCs w:val="24"/>
          <w:lang w:val="pl-PL"/>
        </w:rPr>
        <w:t>Prema Uvjerenju RH, Državna geodetska uprava, Područni ured za katastar Zagreb, Odjel za katastar zemljišta i nekretnina Zagreb, Klasa: 935-08/2015-001/4680, Urbroj: 251-15-02/01-2015-2 od 26.10.2015. godine stečajni dužnik upisan je  kao vlasnik, MB katastarske općine Mikulići MB k.o. 335274, posjedovni list 1134, kao vlasnik 1/1 na nekretninama u Zagrebu, Viktora Vida br. 72, na kat.čestici 3221 i 3220 što odgovara zk.ul 622 i zk.ul 623 opisanim pod točkom 1.1. i 1.2.</w:t>
      </w:r>
    </w:p>
    <w:p w:rsidRDefault="0071216F" w:rsidP="0071216F" w:rsidR="0071216F" w:rsidRPr="0071216F">
      <w:pPr>
        <w:ind w:left="709"/>
        <w:jc w:val="both"/>
        <w:rPr>
          <w:sz w:val="24"/>
          <w:szCs w:val="24"/>
          <w:lang w:val="pl-PL"/>
        </w:rPr>
      </w:pPr>
    </w:p>
    <w:p w:rsidRDefault="0071216F" w:rsidP="0071216F" w:rsidR="0071216F" w:rsidRPr="0071216F">
      <w:pPr>
        <w:jc w:val="both"/>
        <w:rPr>
          <w:b/>
          <w:sz w:val="24"/>
          <w:szCs w:val="24"/>
          <w:lang w:val="pl-PL"/>
        </w:rPr>
      </w:pPr>
      <w:r w:rsidRPr="0071216F">
        <w:rPr>
          <w:b/>
          <w:sz w:val="24"/>
          <w:szCs w:val="24"/>
          <w:lang w:val="pl-PL"/>
        </w:rPr>
        <w:t>- Kratkotrajna imovina</w:t>
      </w:r>
    </w:p>
    <w:p w:rsidRDefault="0071216F" w:rsidP="0071216F" w:rsidR="0071216F" w:rsidRPr="0071216F">
      <w:pPr>
        <w:pStyle w:val="Tijeloteksta"/>
        <w:rPr>
          <w:rFonts w:hAnsi="Times New Roman" w:ascii="Times New Roman"/>
          <w:szCs w:val="24"/>
        </w:rPr>
      </w:pPr>
      <w:r w:rsidRPr="0071216F">
        <w:rPr>
          <w:rFonts w:hAnsi="Times New Roman" w:ascii="Times New Roman"/>
          <w:b/>
          <w:szCs w:val="24"/>
        </w:rPr>
        <w:t xml:space="preserve">Potraživanja  </w:t>
      </w:r>
      <w:r w:rsidRPr="0071216F">
        <w:rPr>
          <w:rFonts w:hAnsi="Times New Roman" w:ascii="Times New Roman"/>
          <w:szCs w:val="24"/>
        </w:rPr>
        <w:t>u iznosu od 1.425.324 kuna su nerealna. Potraživanja od kupaca u iznosu od 1.363.267 kuna djelomićno su utužena, te potraživanja od države u iznosu od 62.057 kuna za koje smo podnijeli zahtjev za povrat.</w:t>
      </w:r>
    </w:p>
    <w:p w:rsidRDefault="0071216F" w:rsidP="0071216F" w:rsidR="0071216F" w:rsidRPr="0071216F">
      <w:pPr>
        <w:pStyle w:val="Tijeloteksta"/>
        <w:rPr>
          <w:rFonts w:hAnsi="Times New Roman" w:ascii="Times New Roman"/>
          <w:b/>
          <w:szCs w:val="24"/>
        </w:rPr>
      </w:pPr>
    </w:p>
    <w:p w:rsidRDefault="0071216F" w:rsidP="0071216F" w:rsidR="0071216F" w:rsidRPr="0071216F">
      <w:pPr>
        <w:pStyle w:val="Zaglavlje"/>
        <w:tabs>
          <w:tab w:pos="708" w:val="left"/>
        </w:tabs>
        <w:jc w:val="both"/>
        <w:rPr>
          <w:b/>
          <w:sz w:val="24"/>
          <w:szCs w:val="24"/>
        </w:rPr>
      </w:pPr>
      <w:r w:rsidRPr="0071216F">
        <w:rPr>
          <w:b/>
          <w:sz w:val="24"/>
          <w:szCs w:val="24"/>
        </w:rPr>
        <w:t>Ukupne obaveze stečajnog dužnika po pristiglim i ispitanim tražbinama iznose:</w:t>
      </w:r>
    </w:p>
    <w:p w:rsidRDefault="0071216F" w:rsidP="0071216F" w:rsidR="0071216F" w:rsidRPr="0071216F">
      <w:pPr>
        <w:pStyle w:val="Zaglavlje"/>
        <w:numPr>
          <w:ilvl w:val="0"/>
          <w:numId w:val="35"/>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71216F">
        <w:rPr>
          <w:sz w:val="24"/>
          <w:szCs w:val="24"/>
        </w:rPr>
        <w:t xml:space="preserve">Priznato I. isplatni red </w:t>
      </w:r>
      <w:r w:rsidRPr="0071216F">
        <w:rPr>
          <w:sz w:val="24"/>
          <w:szCs w:val="24"/>
        </w:rPr>
        <w:tab/>
      </w:r>
      <w:r w:rsidRPr="0071216F">
        <w:rPr>
          <w:sz w:val="24"/>
          <w:szCs w:val="24"/>
        </w:rPr>
        <w:tab/>
        <w:t>205.680,34 kuna</w:t>
      </w:r>
    </w:p>
    <w:p w:rsidRDefault="0071216F" w:rsidP="0071216F" w:rsidR="0071216F" w:rsidRPr="0071216F">
      <w:pPr>
        <w:pStyle w:val="Zaglavlje"/>
        <w:numPr>
          <w:ilvl w:val="0"/>
          <w:numId w:val="35"/>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71216F">
        <w:rPr>
          <w:sz w:val="24"/>
          <w:szCs w:val="24"/>
        </w:rPr>
        <w:t xml:space="preserve">Osporeno I. isplatni red </w:t>
      </w:r>
      <w:r w:rsidRPr="0071216F">
        <w:rPr>
          <w:sz w:val="24"/>
          <w:szCs w:val="24"/>
        </w:rPr>
        <w:tab/>
      </w:r>
      <w:r w:rsidRPr="0071216F">
        <w:rPr>
          <w:sz w:val="24"/>
          <w:szCs w:val="24"/>
        </w:rPr>
        <w:tab/>
        <w:t>0,00 kuna</w:t>
      </w:r>
    </w:p>
    <w:p w:rsidRDefault="0071216F" w:rsidP="0071216F" w:rsidR="0071216F" w:rsidRPr="0071216F">
      <w:pPr>
        <w:pStyle w:val="Zaglavlje"/>
        <w:numPr>
          <w:ilvl w:val="0"/>
          <w:numId w:val="35"/>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71216F">
        <w:rPr>
          <w:sz w:val="24"/>
          <w:szCs w:val="24"/>
        </w:rPr>
        <w:t xml:space="preserve">Priznato II. isplatni red </w:t>
      </w:r>
      <w:r w:rsidRPr="0071216F">
        <w:rPr>
          <w:sz w:val="24"/>
          <w:szCs w:val="24"/>
        </w:rPr>
        <w:tab/>
      </w:r>
      <w:r w:rsidRPr="0071216F">
        <w:rPr>
          <w:sz w:val="24"/>
          <w:szCs w:val="24"/>
        </w:rPr>
        <w:tab/>
        <w:t>25.634.306,96 kuna</w:t>
      </w:r>
    </w:p>
    <w:p w:rsidRDefault="0071216F" w:rsidP="0071216F" w:rsidR="0071216F" w:rsidRPr="0071216F">
      <w:pPr>
        <w:pStyle w:val="Zaglavlje"/>
        <w:numPr>
          <w:ilvl w:val="0"/>
          <w:numId w:val="35"/>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71216F">
        <w:rPr>
          <w:sz w:val="24"/>
          <w:szCs w:val="24"/>
        </w:rPr>
        <w:t xml:space="preserve">Osporeno II. isplatni red </w:t>
      </w:r>
      <w:r w:rsidRPr="0071216F">
        <w:rPr>
          <w:sz w:val="24"/>
          <w:szCs w:val="24"/>
        </w:rPr>
        <w:tab/>
      </w:r>
      <w:r w:rsidRPr="0071216F">
        <w:rPr>
          <w:sz w:val="24"/>
          <w:szCs w:val="24"/>
        </w:rPr>
        <w:tab/>
        <w:t>1.078.282,38 kuna</w:t>
      </w:r>
    </w:p>
    <w:p w:rsidRDefault="0071216F" w:rsidP="0071216F" w:rsidR="0071216F" w:rsidRPr="0071216F">
      <w:pPr>
        <w:pStyle w:val="Zaglavlje"/>
        <w:tabs>
          <w:tab w:pos="708" w:val="left"/>
        </w:tabs>
        <w:jc w:val="both"/>
        <w:rPr>
          <w:sz w:val="24"/>
          <w:szCs w:val="24"/>
        </w:rPr>
      </w:pPr>
    </w:p>
    <w:p w:rsidRDefault="00B74284" w:rsidP="0071216F" w:rsidR="0071216F" w:rsidRPr="0071216F">
      <w:pPr>
        <w:jc w:val="both"/>
        <w:rPr>
          <w:sz w:val="24"/>
          <w:szCs w:val="24"/>
        </w:rPr>
      </w:pPr>
      <w:r>
        <w:rPr>
          <w:sz w:val="24"/>
          <w:szCs w:val="24"/>
        </w:rPr>
        <w:tab/>
      </w:r>
      <w:r w:rsidR="0071216F" w:rsidRPr="0071216F">
        <w:rPr>
          <w:sz w:val="24"/>
          <w:szCs w:val="24"/>
        </w:rPr>
        <w:t>U odnosu na imovinu, obveze po ukupno priznatim tražbinama od 25.839.513,39  kuna veće su za 15.510.286,96 kuna od knjigovodstvene vrijednosti imovine.</w:t>
      </w:r>
    </w:p>
    <w:p w:rsidRDefault="0071216F" w:rsidP="00B74284" w:rsidR="0071216F" w:rsidRPr="0071216F">
      <w:pPr>
        <w:pStyle w:val="Zaglavlje"/>
        <w:tabs>
          <w:tab w:pos="708" w:val="left"/>
        </w:tabs>
        <w:ind w:left="38"/>
        <w:jc w:val="both"/>
        <w:rPr>
          <w:color w:val="993300"/>
          <w:sz w:val="24"/>
          <w:szCs w:val="24"/>
        </w:rPr>
      </w:pPr>
      <w:r w:rsidRPr="0071216F">
        <w:rPr>
          <w:color w:val="993300"/>
          <w:sz w:val="24"/>
          <w:szCs w:val="24"/>
        </w:rPr>
        <w:t xml:space="preserve">  </w:t>
      </w:r>
    </w:p>
    <w:p w:rsidRDefault="0071216F" w:rsidP="0071216F" w:rsidR="0071216F" w:rsidRPr="0071216F">
      <w:pPr>
        <w:pStyle w:val="Zaglavlje"/>
        <w:numPr>
          <w:ilvl w:val="0"/>
          <w:numId w:val="37"/>
        </w:numPr>
        <w:tabs>
          <w:tab w:pos="720" w:val="clear"/>
          <w:tab w:pos="4536" w:val="clear"/>
          <w:tab w:pos="9072" w:val="clear"/>
          <w:tab w:pos="540" w:val="num"/>
          <w:tab w:pos="4153" w:val="center"/>
          <w:tab w:pos="8306" w:val="right"/>
        </w:tabs>
        <w:overflowPunct/>
        <w:autoSpaceDE/>
        <w:autoSpaceDN/>
        <w:adjustRightInd/>
        <w:ind w:hanging="720"/>
        <w:jc w:val="both"/>
        <w:textAlignment w:val="auto"/>
        <w:rPr>
          <w:b/>
          <w:sz w:val="24"/>
          <w:szCs w:val="24"/>
        </w:rPr>
      </w:pPr>
      <w:r w:rsidRPr="0071216F">
        <w:rPr>
          <w:b/>
          <w:sz w:val="24"/>
          <w:szCs w:val="24"/>
        </w:rPr>
        <w:t>ZAKUPI</w:t>
      </w:r>
    </w:p>
    <w:p w:rsidRDefault="00B74284" w:rsidP="0071216F" w:rsidR="0071216F" w:rsidRPr="0071216F">
      <w:pPr>
        <w:pStyle w:val="Zaglavlje"/>
        <w:jc w:val="both"/>
        <w:rPr>
          <w:sz w:val="24"/>
          <w:szCs w:val="24"/>
        </w:rPr>
      </w:pPr>
      <w:r>
        <w:rPr>
          <w:sz w:val="24"/>
          <w:szCs w:val="24"/>
        </w:rPr>
        <w:tab/>
      </w:r>
      <w:r w:rsidR="0071216F" w:rsidRPr="0071216F">
        <w:rPr>
          <w:sz w:val="24"/>
          <w:szCs w:val="24"/>
        </w:rPr>
        <w:t>Kod otvaranja stečajnog postupka u dijelu prostora u Slunju smo zatekli društvo građana koje vodi Ivan Magdić iz Slunja koje se bavi tjelovježbom  i bez službenog ugovora o zakupu. Društvo ne plaća zakup već troškove utrošene električne enregije.</w:t>
      </w:r>
    </w:p>
    <w:p w:rsidRDefault="0071216F" w:rsidP="0071216F" w:rsidR="0071216F" w:rsidRPr="0071216F">
      <w:pPr>
        <w:pStyle w:val="Zaglavlje"/>
        <w:jc w:val="both"/>
        <w:rPr>
          <w:sz w:val="24"/>
          <w:szCs w:val="24"/>
        </w:rPr>
      </w:pPr>
    </w:p>
    <w:p w:rsidRDefault="0071216F" w:rsidP="0071216F" w:rsidR="0071216F" w:rsidRPr="0071216F">
      <w:pPr>
        <w:pStyle w:val="Zaglavlje"/>
        <w:numPr>
          <w:ilvl w:val="0"/>
          <w:numId w:val="37"/>
        </w:numPr>
        <w:tabs>
          <w:tab w:pos="720" w:val="clear"/>
          <w:tab w:pos="4536" w:val="clear"/>
          <w:tab w:pos="9072" w:val="clear"/>
          <w:tab w:pos="540" w:val="num"/>
          <w:tab w:pos="4153" w:val="center"/>
          <w:tab w:pos="8306" w:val="right"/>
        </w:tabs>
        <w:overflowPunct/>
        <w:autoSpaceDE/>
        <w:autoSpaceDN/>
        <w:adjustRightInd/>
        <w:ind w:hanging="720"/>
        <w:jc w:val="both"/>
        <w:textAlignment w:val="auto"/>
        <w:rPr>
          <w:b/>
          <w:sz w:val="24"/>
          <w:szCs w:val="24"/>
        </w:rPr>
      </w:pPr>
      <w:r w:rsidRPr="0071216F">
        <w:rPr>
          <w:b/>
          <w:sz w:val="24"/>
          <w:szCs w:val="24"/>
        </w:rPr>
        <w:t>POSTUPCI U TIJEKU</w:t>
      </w:r>
    </w:p>
    <w:p w:rsidRDefault="00B74284" w:rsidP="0071216F" w:rsidR="0071216F" w:rsidRPr="0071216F">
      <w:pPr>
        <w:pStyle w:val="Zaglavlje"/>
        <w:tabs>
          <w:tab w:pos="708" w:val="left"/>
        </w:tabs>
        <w:jc w:val="both"/>
        <w:rPr>
          <w:sz w:val="24"/>
          <w:szCs w:val="24"/>
        </w:rPr>
      </w:pPr>
      <w:r>
        <w:rPr>
          <w:sz w:val="24"/>
          <w:szCs w:val="24"/>
        </w:rPr>
        <w:tab/>
      </w:r>
      <w:r w:rsidR="0071216F" w:rsidRPr="0071216F">
        <w:rPr>
          <w:sz w:val="24"/>
          <w:szCs w:val="24"/>
        </w:rPr>
        <w:t>Napravila sam analizu postupaka koji se vode pred sudovima. Detaljno Izvješće o postupcima u tijeku sačinjeno od strane odvjetničkog društva  Ljubenko &amp; partneri  nalazi se u privitku ovoga Izvješća:</w:t>
      </w:r>
    </w:p>
    <w:p w:rsidRDefault="0071216F" w:rsidP="0071216F" w:rsidR="0071216F" w:rsidRPr="0071216F">
      <w:pPr>
        <w:pStyle w:val="Zaglavlje"/>
        <w:tabs>
          <w:tab w:pos="708" w:val="left"/>
        </w:tabs>
        <w:jc w:val="both"/>
        <w:rPr>
          <w:sz w:val="24"/>
          <w:szCs w:val="24"/>
        </w:rPr>
      </w:pPr>
      <w:r w:rsidRPr="0071216F">
        <w:rPr>
          <w:sz w:val="24"/>
          <w:szCs w:val="24"/>
        </w:rPr>
        <w:t>1.</w:t>
      </w:r>
      <w:r w:rsidRPr="0071216F">
        <w:rPr>
          <w:sz w:val="24"/>
          <w:szCs w:val="24"/>
        </w:rPr>
        <w:tab/>
        <w:t>Inpro Zagreb d.o.o. c/a Grad Hvar, Vps: 878.522,00 kn</w:t>
      </w:r>
    </w:p>
    <w:p w:rsidRDefault="0071216F" w:rsidP="0071216F" w:rsidR="0071216F" w:rsidRPr="0071216F">
      <w:pPr>
        <w:pStyle w:val="Zaglavlje"/>
        <w:tabs>
          <w:tab w:pos="708" w:val="left"/>
        </w:tabs>
        <w:ind w:hanging="709" w:left="709"/>
        <w:jc w:val="both"/>
        <w:rPr>
          <w:sz w:val="24"/>
          <w:szCs w:val="24"/>
        </w:rPr>
      </w:pPr>
      <w:r w:rsidRPr="0071216F">
        <w:rPr>
          <w:sz w:val="24"/>
          <w:szCs w:val="24"/>
        </w:rPr>
        <w:t>-</w:t>
      </w:r>
      <w:r w:rsidRPr="0071216F">
        <w:rPr>
          <w:sz w:val="24"/>
          <w:szCs w:val="24"/>
        </w:rPr>
        <w:tab/>
        <w:t>Općinski sud u Splitu, Stalna služba Stari Grad, P-3747/2015, sudac:       Ana Jurišić</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Zadnja rasprava održana dana 18.12.2015.</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Podnesena obavijest o razlučnom pravu</w:t>
      </w:r>
    </w:p>
    <w:p w:rsidRDefault="0071216F" w:rsidP="0071216F" w:rsidR="0071216F" w:rsidRPr="0071216F">
      <w:pPr>
        <w:pStyle w:val="Zaglavlje"/>
        <w:tabs>
          <w:tab w:pos="708" w:val="left"/>
        </w:tabs>
        <w:jc w:val="both"/>
        <w:rPr>
          <w:sz w:val="24"/>
          <w:szCs w:val="24"/>
        </w:rPr>
      </w:pPr>
      <w:r w:rsidRPr="0071216F">
        <w:rPr>
          <w:sz w:val="24"/>
          <w:szCs w:val="24"/>
        </w:rPr>
        <w:t>2.</w:t>
      </w:r>
      <w:r w:rsidRPr="0071216F">
        <w:rPr>
          <w:sz w:val="24"/>
          <w:szCs w:val="24"/>
        </w:rPr>
        <w:tab/>
        <w:t>Fero-Term d.o.o. c/a Inpro Zagreb d.o.o., Vps:53.765,40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Trgovački sud Zagreb, Povrv-586/2012, sudac Maja Hilje</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Negativna prvostupanjska presuda od 19.03.2013.</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 xml:space="preserve">Određena prethodna mjera Rješenjem od 04.06.2013 </w:t>
      </w:r>
    </w:p>
    <w:p w:rsidRDefault="0071216F" w:rsidP="0071216F" w:rsidR="0071216F" w:rsidRPr="0071216F">
      <w:pPr>
        <w:pStyle w:val="Zaglavlje"/>
        <w:tabs>
          <w:tab w:pos="708" w:val="left"/>
        </w:tabs>
        <w:ind w:hanging="709" w:left="709"/>
        <w:jc w:val="both"/>
        <w:rPr>
          <w:sz w:val="24"/>
          <w:szCs w:val="24"/>
        </w:rPr>
      </w:pPr>
      <w:r w:rsidRPr="0071216F">
        <w:rPr>
          <w:sz w:val="24"/>
          <w:szCs w:val="24"/>
        </w:rPr>
        <w:lastRenderedPageBreak/>
        <w:t>-</w:t>
      </w:r>
      <w:r w:rsidRPr="0071216F">
        <w:rPr>
          <w:sz w:val="24"/>
          <w:szCs w:val="24"/>
        </w:rPr>
        <w:tab/>
        <w:t>Visoki trgovački sud, Pž-7483/2013 povodom žalbe na prvostupanjsku presudu</w:t>
      </w:r>
    </w:p>
    <w:p w:rsidRDefault="0071216F" w:rsidP="0071216F" w:rsidR="0071216F" w:rsidRPr="0071216F">
      <w:pPr>
        <w:pStyle w:val="Zaglavlje"/>
        <w:tabs>
          <w:tab w:pos="708" w:val="left"/>
        </w:tabs>
        <w:jc w:val="both"/>
        <w:rPr>
          <w:sz w:val="24"/>
          <w:szCs w:val="24"/>
        </w:rPr>
      </w:pPr>
      <w:r w:rsidRPr="0071216F">
        <w:rPr>
          <w:sz w:val="24"/>
          <w:szCs w:val="24"/>
        </w:rPr>
        <w:t>3.</w:t>
      </w:r>
      <w:r w:rsidRPr="0071216F">
        <w:rPr>
          <w:sz w:val="24"/>
          <w:szCs w:val="24"/>
        </w:rPr>
        <w:tab/>
        <w:t>Ergo-Net d.o.o. c/a Inpro Zagreb d.o.o., Vps: 24.514,00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Trgovački sud Zagreb, Povrv-4789/2011, sudac: Miljenko Dolenc</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Negativna prvostupanjska presuda od 21.06.2012.</w:t>
      </w:r>
    </w:p>
    <w:p w:rsidRDefault="0071216F" w:rsidP="0071216F" w:rsidR="0071216F" w:rsidRPr="0071216F">
      <w:pPr>
        <w:pStyle w:val="Zaglavlje"/>
        <w:tabs>
          <w:tab w:pos="708" w:val="left"/>
        </w:tabs>
        <w:ind w:hanging="709" w:left="709"/>
        <w:jc w:val="both"/>
        <w:rPr>
          <w:sz w:val="24"/>
          <w:szCs w:val="24"/>
        </w:rPr>
      </w:pPr>
      <w:r w:rsidRPr="0071216F">
        <w:rPr>
          <w:sz w:val="24"/>
          <w:szCs w:val="24"/>
        </w:rPr>
        <w:t>-</w:t>
      </w:r>
      <w:r w:rsidRPr="0071216F">
        <w:rPr>
          <w:sz w:val="24"/>
          <w:szCs w:val="24"/>
        </w:rPr>
        <w:tab/>
        <w:t>Dana 18.12.2015. Zaprimljena presuda Visokog trgovačkog suda RH, Pž-9236/2012 kojom se potvrđuje prvostupanjska presuda.</w:t>
      </w:r>
    </w:p>
    <w:p w:rsidRDefault="0071216F" w:rsidP="0071216F" w:rsidR="0071216F" w:rsidRPr="0071216F">
      <w:pPr>
        <w:pStyle w:val="Zaglavlje"/>
        <w:tabs>
          <w:tab w:pos="708" w:val="left"/>
        </w:tabs>
        <w:jc w:val="both"/>
        <w:rPr>
          <w:sz w:val="24"/>
          <w:szCs w:val="24"/>
        </w:rPr>
      </w:pPr>
      <w:r w:rsidRPr="0071216F">
        <w:rPr>
          <w:sz w:val="24"/>
          <w:szCs w:val="24"/>
        </w:rPr>
        <w:t>4.</w:t>
      </w:r>
      <w:r w:rsidRPr="0071216F">
        <w:rPr>
          <w:sz w:val="24"/>
          <w:szCs w:val="24"/>
        </w:rPr>
        <w:tab/>
        <w:t>Inpro Zagreb d.o.o. c/a Valter Koradin, Vps: 2.095.269,15 kn</w:t>
      </w:r>
    </w:p>
    <w:p w:rsidRDefault="0071216F" w:rsidP="0071216F" w:rsidR="0071216F" w:rsidRPr="0071216F">
      <w:pPr>
        <w:pStyle w:val="Zaglavlje"/>
        <w:tabs>
          <w:tab w:pos="708" w:val="left"/>
        </w:tabs>
        <w:ind w:hanging="709" w:left="709"/>
        <w:jc w:val="both"/>
        <w:rPr>
          <w:sz w:val="24"/>
          <w:szCs w:val="24"/>
        </w:rPr>
      </w:pPr>
      <w:r w:rsidRPr="0071216F">
        <w:rPr>
          <w:sz w:val="24"/>
          <w:szCs w:val="24"/>
        </w:rPr>
        <w:t>-</w:t>
      </w:r>
      <w:r w:rsidRPr="0071216F">
        <w:rPr>
          <w:sz w:val="24"/>
          <w:szCs w:val="24"/>
        </w:rPr>
        <w:tab/>
        <w:t>Općinski građanski sud u Zagrebu, P-1933/2009, sudac: Perica Norac Kevo</w:t>
      </w:r>
    </w:p>
    <w:p w:rsidRDefault="0071216F" w:rsidP="0071216F" w:rsidR="0071216F" w:rsidRPr="0071216F">
      <w:pPr>
        <w:pStyle w:val="Zaglavlje"/>
        <w:tabs>
          <w:tab w:pos="708" w:val="left"/>
        </w:tabs>
        <w:ind w:hanging="709" w:left="709"/>
        <w:jc w:val="both"/>
        <w:rPr>
          <w:sz w:val="24"/>
          <w:szCs w:val="24"/>
        </w:rPr>
      </w:pPr>
      <w:r w:rsidRPr="0071216F">
        <w:rPr>
          <w:sz w:val="24"/>
          <w:szCs w:val="24"/>
        </w:rPr>
        <w:t>-</w:t>
      </w:r>
      <w:r w:rsidRPr="0071216F">
        <w:rPr>
          <w:sz w:val="24"/>
          <w:szCs w:val="24"/>
        </w:rPr>
        <w:tab/>
        <w:t>Nad tuženikom je otvoren postupak osobnog stečaja u Sloveniji, obzriom da je slovenski državljanin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Podnesak – očitovanje tužitelja dana 30.10.2015.</w:t>
      </w:r>
    </w:p>
    <w:p w:rsidRDefault="0071216F" w:rsidP="0071216F" w:rsidR="0071216F" w:rsidRPr="0071216F">
      <w:pPr>
        <w:pStyle w:val="Zaglavlje"/>
        <w:tabs>
          <w:tab w:pos="708" w:val="left"/>
        </w:tabs>
        <w:jc w:val="both"/>
        <w:rPr>
          <w:sz w:val="24"/>
          <w:szCs w:val="24"/>
        </w:rPr>
      </w:pPr>
      <w:r w:rsidRPr="0071216F">
        <w:rPr>
          <w:sz w:val="24"/>
          <w:szCs w:val="24"/>
        </w:rPr>
        <w:t>5.</w:t>
      </w:r>
      <w:r w:rsidRPr="0071216F">
        <w:rPr>
          <w:sz w:val="24"/>
          <w:szCs w:val="24"/>
        </w:rPr>
        <w:tab/>
        <w:t>Belina d.o.o. c/a Inpro Zagreb d.o.o., Vps: 2.854,19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Trgovački sud u Zagrebu, Povrv-5333/2011, sudac: Ana Nagy</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Negativna prvostupanjska presuda od 26.08.2013.</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Visoki trgovački sud, Pž-8892/2013</w:t>
      </w:r>
    </w:p>
    <w:p w:rsidRDefault="0071216F" w:rsidP="0071216F" w:rsidR="0071216F" w:rsidRPr="0071216F">
      <w:pPr>
        <w:pStyle w:val="Zaglavlje"/>
        <w:numPr>
          <w:ilvl w:val="0"/>
          <w:numId w:val="3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71216F">
        <w:rPr>
          <w:sz w:val="24"/>
          <w:szCs w:val="24"/>
        </w:rPr>
        <w:t xml:space="preserve">    Proming HCH d.o.o. c/a Inpro Zagreb d.o.o., Vps: 12.164,00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Trgovački sud u Zagrebu, P-8965/2010, sudac: Mirna Panjan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Negativna prvostupanjska presuda od 14.05.2013.</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Visoki trgovački sud RH, Pž-9298/2013</w:t>
      </w:r>
    </w:p>
    <w:p w:rsidRDefault="0071216F" w:rsidP="0071216F" w:rsidR="0071216F" w:rsidRPr="0071216F">
      <w:pPr>
        <w:pStyle w:val="Zaglavlje"/>
        <w:tabs>
          <w:tab w:pos="708" w:val="left"/>
        </w:tabs>
        <w:jc w:val="both"/>
        <w:rPr>
          <w:sz w:val="24"/>
          <w:szCs w:val="24"/>
        </w:rPr>
      </w:pPr>
      <w:r w:rsidRPr="0071216F">
        <w:rPr>
          <w:sz w:val="24"/>
          <w:szCs w:val="24"/>
        </w:rPr>
        <w:t>7.</w:t>
      </w:r>
      <w:r w:rsidRPr="0071216F">
        <w:rPr>
          <w:sz w:val="24"/>
          <w:szCs w:val="24"/>
        </w:rPr>
        <w:tab/>
        <w:t>Croatia Osiguranje c/a Inpro Zagreb d.o.o., Vps: 20.054,15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Trgovački sud u Zagrebu, P-3115/2011, sudac: Maja Šebalj</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Negativna prvostupanjska presuda od 09.11.2012.</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Visoki trgovački sud RH, Pž-2946/2013</w:t>
      </w:r>
    </w:p>
    <w:p w:rsidRDefault="0071216F" w:rsidP="0071216F" w:rsidR="0071216F" w:rsidRPr="0071216F">
      <w:pPr>
        <w:pStyle w:val="Zaglavlje"/>
        <w:tabs>
          <w:tab w:pos="708" w:val="left"/>
        </w:tabs>
        <w:ind w:hanging="709" w:left="709"/>
        <w:jc w:val="both"/>
        <w:rPr>
          <w:sz w:val="24"/>
          <w:szCs w:val="24"/>
        </w:rPr>
      </w:pPr>
      <w:r w:rsidRPr="0071216F">
        <w:rPr>
          <w:sz w:val="24"/>
          <w:szCs w:val="24"/>
        </w:rPr>
        <w:t>8.</w:t>
      </w:r>
      <w:r w:rsidRPr="0071216F">
        <w:rPr>
          <w:sz w:val="24"/>
          <w:szCs w:val="24"/>
        </w:rPr>
        <w:tab/>
        <w:t>Inpro Zagreb d.o.o. c/a Luna d.o.o., Neven Badurina , Vps:1.509.820,92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Trgovački sud u Zadru, P-32/2006, sudac: Ardena Bajlo</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Pozitivna prvostupanjska presuda od 14.04.2010.</w:t>
      </w:r>
    </w:p>
    <w:p w:rsidRDefault="0071216F" w:rsidP="0071216F" w:rsidR="0071216F" w:rsidRPr="0071216F">
      <w:pPr>
        <w:pStyle w:val="Zaglavlje"/>
        <w:tabs>
          <w:tab w:pos="708" w:val="left"/>
        </w:tabs>
        <w:ind w:hanging="709" w:left="709"/>
        <w:jc w:val="both"/>
        <w:rPr>
          <w:sz w:val="24"/>
          <w:szCs w:val="24"/>
        </w:rPr>
      </w:pPr>
      <w:r w:rsidRPr="0071216F">
        <w:rPr>
          <w:sz w:val="24"/>
          <w:szCs w:val="24"/>
        </w:rPr>
        <w:t>-</w:t>
      </w:r>
      <w:r w:rsidRPr="0071216F">
        <w:rPr>
          <w:sz w:val="24"/>
          <w:szCs w:val="24"/>
        </w:rPr>
        <w:tab/>
        <w:t>Pozitivna drugostupanjska presuda Visokog trgovačkog suda RH, p-3687/2010 od 27.10.2014.</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Revizija tuženika od dana 24.12.2014.</w:t>
      </w:r>
    </w:p>
    <w:p w:rsidRDefault="0071216F" w:rsidP="0071216F" w:rsidR="0071216F" w:rsidRPr="0071216F">
      <w:pPr>
        <w:pStyle w:val="Zaglavlje"/>
        <w:tabs>
          <w:tab w:pos="708" w:val="left"/>
        </w:tabs>
        <w:ind w:hanging="709" w:left="709"/>
        <w:jc w:val="both"/>
        <w:rPr>
          <w:sz w:val="24"/>
          <w:szCs w:val="24"/>
        </w:rPr>
      </w:pPr>
      <w:r w:rsidRPr="0071216F">
        <w:rPr>
          <w:sz w:val="24"/>
          <w:szCs w:val="24"/>
        </w:rPr>
        <w:t>-</w:t>
      </w:r>
      <w:r w:rsidRPr="0071216F">
        <w:rPr>
          <w:sz w:val="24"/>
          <w:szCs w:val="24"/>
        </w:rPr>
        <w:tab/>
        <w:t>Nije podnesena obavijest o razlučnom pravu jer je pravomoćna presuda, po potrebi podnijeti</w:t>
      </w:r>
    </w:p>
    <w:p w:rsidRDefault="0071216F" w:rsidP="0071216F" w:rsidR="0071216F" w:rsidRPr="0071216F">
      <w:pPr>
        <w:pStyle w:val="Zaglavlje"/>
        <w:tabs>
          <w:tab w:pos="708" w:val="left"/>
        </w:tabs>
        <w:jc w:val="both"/>
        <w:rPr>
          <w:sz w:val="24"/>
          <w:szCs w:val="24"/>
        </w:rPr>
      </w:pPr>
      <w:r w:rsidRPr="0071216F">
        <w:rPr>
          <w:sz w:val="24"/>
          <w:szCs w:val="24"/>
        </w:rPr>
        <w:t>9.</w:t>
      </w:r>
      <w:r w:rsidRPr="0071216F">
        <w:rPr>
          <w:sz w:val="24"/>
          <w:szCs w:val="24"/>
        </w:rPr>
        <w:tab/>
        <w:t>Gaj-Slatina d.o.o. c/a Inpro Zagreb d.o.o., Vps: 625.240,30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Trgovački sud u Bjelovaru, P-484/2009, sudac: Mate Ivančić</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Djelomično usvojen tužbeni zahtjev presudom od 22.02.2013.</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Visoki trgovački sud RH, Pž-9377/2013</w:t>
      </w:r>
    </w:p>
    <w:p w:rsidRDefault="0071216F" w:rsidP="0071216F" w:rsidR="0071216F" w:rsidRPr="0071216F">
      <w:pPr>
        <w:pStyle w:val="Zaglavlje"/>
        <w:tabs>
          <w:tab w:pos="708" w:val="left"/>
        </w:tabs>
        <w:jc w:val="both"/>
        <w:rPr>
          <w:sz w:val="24"/>
          <w:szCs w:val="24"/>
        </w:rPr>
      </w:pPr>
      <w:r w:rsidRPr="0071216F">
        <w:rPr>
          <w:sz w:val="24"/>
          <w:szCs w:val="24"/>
        </w:rPr>
        <w:t>10.</w:t>
      </w:r>
      <w:r w:rsidRPr="0071216F">
        <w:rPr>
          <w:sz w:val="24"/>
          <w:szCs w:val="24"/>
        </w:rPr>
        <w:tab/>
        <w:t>Privrednik c/a Inpro Zagreb d.o.o., Vps:482.304,94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Trgovački sud u Zagrebu, P-4292/2007, sudac: Dunja Tripalo Kontić</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Djelomično usvojen tužbeni zahtjev presudom od 20.02.2013.</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Visoki trgovački sud RH, Pž-947/2014</w:t>
      </w:r>
    </w:p>
    <w:p w:rsidRDefault="0071216F" w:rsidP="0071216F" w:rsidR="0071216F" w:rsidRPr="0071216F">
      <w:pPr>
        <w:pStyle w:val="Zaglavlje"/>
        <w:tabs>
          <w:tab w:pos="708" w:val="left"/>
        </w:tabs>
        <w:jc w:val="both"/>
        <w:rPr>
          <w:sz w:val="24"/>
          <w:szCs w:val="24"/>
        </w:rPr>
      </w:pPr>
      <w:r w:rsidRPr="0071216F">
        <w:rPr>
          <w:sz w:val="24"/>
          <w:szCs w:val="24"/>
        </w:rPr>
        <w:t>11.</w:t>
      </w:r>
      <w:r w:rsidRPr="0071216F">
        <w:rPr>
          <w:sz w:val="24"/>
          <w:szCs w:val="24"/>
        </w:rPr>
        <w:tab/>
        <w:t>Inpro Zagreb c/a Slobodan Lukić, Vps: 1.000.000,00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Općinski sud u Puli, Ovrv-1562/2009, sudac Milena Bagonić</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Rješenje – odbačen prijedlog</w:t>
      </w:r>
    </w:p>
    <w:p w:rsidRDefault="0071216F" w:rsidP="0071216F" w:rsidR="0071216F" w:rsidRPr="0071216F">
      <w:pPr>
        <w:pStyle w:val="Zaglavlje"/>
        <w:tabs>
          <w:tab w:pos="708" w:val="left"/>
        </w:tabs>
        <w:jc w:val="both"/>
        <w:rPr>
          <w:sz w:val="24"/>
          <w:szCs w:val="24"/>
        </w:rPr>
      </w:pPr>
      <w:r w:rsidRPr="0071216F">
        <w:rPr>
          <w:sz w:val="24"/>
          <w:szCs w:val="24"/>
        </w:rPr>
        <w:t>12.</w:t>
      </w:r>
      <w:r w:rsidRPr="0071216F">
        <w:rPr>
          <w:sz w:val="24"/>
          <w:szCs w:val="24"/>
        </w:rPr>
        <w:tab/>
        <w:t>Inpro Zagreb c/a Oriana d.o.o., Vps:1.364.400,32 kn</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Trgovački sud u Zagrebu, P-2004/2009, sudac Željko Mikoč</w:t>
      </w:r>
    </w:p>
    <w:p w:rsidRDefault="0071216F" w:rsidP="0071216F" w:rsidR="0071216F" w:rsidRPr="0071216F">
      <w:pPr>
        <w:pStyle w:val="Zaglavlje"/>
        <w:tabs>
          <w:tab w:pos="708" w:val="left"/>
        </w:tabs>
        <w:jc w:val="both"/>
        <w:rPr>
          <w:sz w:val="24"/>
          <w:szCs w:val="24"/>
        </w:rPr>
      </w:pPr>
      <w:r w:rsidRPr="0071216F">
        <w:rPr>
          <w:sz w:val="24"/>
          <w:szCs w:val="24"/>
        </w:rPr>
        <w:t>-</w:t>
      </w:r>
      <w:r w:rsidRPr="0071216F">
        <w:rPr>
          <w:sz w:val="24"/>
          <w:szCs w:val="24"/>
        </w:rPr>
        <w:tab/>
        <w:t>Rješenje o prekidu postupka</w:t>
      </w:r>
    </w:p>
    <w:p w:rsidRDefault="0071216F" w:rsidP="0071216F" w:rsidR="0071216F" w:rsidRPr="0071216F">
      <w:pPr>
        <w:pStyle w:val="Zaglavlje"/>
        <w:tabs>
          <w:tab w:pos="708" w:val="left"/>
        </w:tabs>
        <w:jc w:val="both"/>
        <w:rPr>
          <w:sz w:val="24"/>
          <w:szCs w:val="24"/>
        </w:rPr>
      </w:pPr>
      <w:r w:rsidRPr="0071216F">
        <w:rPr>
          <w:sz w:val="24"/>
          <w:szCs w:val="24"/>
        </w:rPr>
        <w:t>13.    RBA d.d/ INPRO ZAGREB</w:t>
      </w:r>
    </w:p>
    <w:p w:rsidRDefault="0071216F" w:rsidP="0071216F" w:rsidR="0071216F" w:rsidRPr="0071216F">
      <w:pPr>
        <w:pStyle w:val="Zaglavlje"/>
        <w:tabs>
          <w:tab w:pos="708" w:val="left"/>
        </w:tabs>
        <w:jc w:val="both"/>
        <w:rPr>
          <w:sz w:val="24"/>
          <w:szCs w:val="24"/>
        </w:rPr>
      </w:pPr>
      <w:r w:rsidRPr="0071216F">
        <w:rPr>
          <w:sz w:val="24"/>
          <w:szCs w:val="24"/>
        </w:rPr>
        <w:t>-        Općinski sud u Karlovcu, Ovr-2758/11, radi ovrhe</w:t>
      </w:r>
    </w:p>
    <w:p w:rsidRDefault="0071216F" w:rsidP="0071216F" w:rsidR="0071216F" w:rsidRPr="0071216F">
      <w:pPr>
        <w:pStyle w:val="Zaglavlje"/>
        <w:tabs>
          <w:tab w:pos="708" w:val="left"/>
        </w:tabs>
        <w:ind w:hanging="709" w:left="709"/>
        <w:jc w:val="both"/>
        <w:rPr>
          <w:sz w:val="24"/>
          <w:szCs w:val="24"/>
        </w:rPr>
      </w:pPr>
      <w:r w:rsidRPr="0071216F">
        <w:rPr>
          <w:sz w:val="24"/>
          <w:szCs w:val="24"/>
        </w:rPr>
        <w:t xml:space="preserve">-       Podnesen je podnesak da je nad ovršenikom otvoren stečajni postupak i da se postupi sukladno članku </w:t>
      </w:r>
      <w:smartTag w:element="metricconverter" w:uri="urn:schemas-microsoft-com:office:smarttags">
        <w:smartTagPr>
          <w:attr w:val="169. st" w:name="ProductID"/>
        </w:smartTagPr>
        <w:r w:rsidRPr="0071216F">
          <w:rPr>
            <w:sz w:val="24"/>
            <w:szCs w:val="24"/>
          </w:rPr>
          <w:t>169. st</w:t>
        </w:r>
      </w:smartTag>
      <w:r w:rsidRPr="0071216F">
        <w:rPr>
          <w:sz w:val="24"/>
          <w:szCs w:val="24"/>
        </w:rPr>
        <w:t>. 6. i 7. Stečajnog zakona</w:t>
      </w:r>
    </w:p>
    <w:p w:rsidRDefault="0071216F" w:rsidP="0071216F" w:rsidR="0071216F" w:rsidRPr="0071216F">
      <w:pPr>
        <w:pStyle w:val="Zaglavlje"/>
        <w:tabs>
          <w:tab w:pos="708" w:val="left"/>
        </w:tabs>
        <w:ind w:hanging="709" w:left="709"/>
        <w:jc w:val="both"/>
        <w:rPr>
          <w:sz w:val="24"/>
          <w:szCs w:val="24"/>
        </w:rPr>
      </w:pPr>
      <w:r w:rsidRPr="0071216F">
        <w:rPr>
          <w:sz w:val="24"/>
          <w:szCs w:val="24"/>
        </w:rPr>
        <w:t>14.    ERSTE&amp;STEIERMARKISCHE BANK d.d./ INPRO ZAGREB</w:t>
      </w:r>
    </w:p>
    <w:p w:rsidRDefault="0071216F" w:rsidP="0071216F" w:rsidR="0071216F" w:rsidRPr="0071216F">
      <w:pPr>
        <w:pStyle w:val="Zaglavlje"/>
        <w:tabs>
          <w:tab w:pos="708" w:val="left"/>
        </w:tabs>
        <w:ind w:hanging="709" w:left="709"/>
        <w:jc w:val="both"/>
        <w:rPr>
          <w:sz w:val="24"/>
          <w:szCs w:val="24"/>
        </w:rPr>
      </w:pPr>
      <w:r w:rsidRPr="0071216F">
        <w:rPr>
          <w:sz w:val="24"/>
          <w:szCs w:val="24"/>
        </w:rPr>
        <w:lastRenderedPageBreak/>
        <w:t>-        Općinski građanski sud u Zagrebu, Ovr-2086/14, radi ovrhe</w:t>
      </w:r>
    </w:p>
    <w:p w:rsidRDefault="0071216F" w:rsidP="0071216F" w:rsidR="0071216F" w:rsidRPr="0071216F">
      <w:pPr>
        <w:pStyle w:val="Zaglavlje"/>
        <w:tabs>
          <w:tab w:pos="708" w:val="left"/>
        </w:tabs>
        <w:ind w:hanging="709" w:left="709"/>
        <w:jc w:val="both"/>
        <w:rPr>
          <w:sz w:val="24"/>
          <w:szCs w:val="24"/>
        </w:rPr>
      </w:pPr>
      <w:r w:rsidRPr="0071216F">
        <w:rPr>
          <w:sz w:val="24"/>
          <w:szCs w:val="24"/>
        </w:rPr>
        <w:t xml:space="preserve">-       Podnesen je podnesak da je nad ovršenikom otvoren stečajni postupak i da se postupi sukladno članku </w:t>
      </w:r>
      <w:smartTag w:element="metricconverter" w:uri="urn:schemas-microsoft-com:office:smarttags">
        <w:smartTagPr>
          <w:attr w:val="169. st" w:name="ProductID"/>
        </w:smartTagPr>
        <w:r w:rsidRPr="0071216F">
          <w:rPr>
            <w:sz w:val="24"/>
            <w:szCs w:val="24"/>
          </w:rPr>
          <w:t>169. st</w:t>
        </w:r>
      </w:smartTag>
      <w:r w:rsidRPr="0071216F">
        <w:rPr>
          <w:sz w:val="24"/>
          <w:szCs w:val="24"/>
        </w:rPr>
        <w:t>. 6. i 7. Stečajnog zakona</w:t>
      </w:r>
    </w:p>
    <w:p w:rsidRDefault="0071216F" w:rsidP="0071216F" w:rsidR="0071216F" w:rsidRPr="0071216F">
      <w:pPr>
        <w:pStyle w:val="Zaglavlje"/>
        <w:tabs>
          <w:tab w:pos="708" w:val="left"/>
        </w:tabs>
        <w:jc w:val="both"/>
        <w:rPr>
          <w:sz w:val="24"/>
          <w:szCs w:val="24"/>
        </w:rPr>
      </w:pPr>
      <w:r w:rsidRPr="0071216F">
        <w:rPr>
          <w:sz w:val="24"/>
          <w:szCs w:val="24"/>
        </w:rPr>
        <w:t>U posljednjih 6 mjeseci od otvaranja stečajnog postupka poduzete su sljedeće radnje:</w:t>
      </w:r>
    </w:p>
    <w:p w:rsidRDefault="0071216F" w:rsidP="0071216F" w:rsidR="0071216F" w:rsidRPr="0071216F">
      <w:pPr>
        <w:pStyle w:val="Odlomakpopisa2"/>
        <w:numPr>
          <w:ilvl w:val="0"/>
          <w:numId w:val="41"/>
        </w:numPr>
        <w:contextualSpacing/>
        <w:jc w:val="both"/>
        <w:rPr>
          <w:szCs w:val="24"/>
        </w:rPr>
      </w:pPr>
      <w:r w:rsidRPr="0071216F">
        <w:rPr>
          <w:szCs w:val="24"/>
        </w:rPr>
        <w:t>INPRO ZAGREB d.o.o./ GRAD HVAR, Općinski sud u Splitu, stalna služba u Hvaru, P-3747/2015; vps: 577.492,00 kn;</w:t>
      </w:r>
    </w:p>
    <w:p w:rsidRDefault="0071216F" w:rsidP="0071216F" w:rsidR="0071216F" w:rsidRPr="0071216F">
      <w:pPr>
        <w:pStyle w:val="Odlomakpopisa2"/>
        <w:numPr>
          <w:ilvl w:val="0"/>
          <w:numId w:val="40"/>
        </w:numPr>
        <w:contextualSpacing/>
        <w:jc w:val="both"/>
        <w:rPr>
          <w:szCs w:val="24"/>
        </w:rPr>
      </w:pPr>
      <w:r w:rsidRPr="0071216F">
        <w:rPr>
          <w:szCs w:val="24"/>
        </w:rPr>
        <w:t>Podnesak od 22.10.2015. – 5.774,92 kn + PDV</w:t>
      </w:r>
    </w:p>
    <w:p w:rsidRDefault="0071216F" w:rsidP="0071216F" w:rsidR="0071216F" w:rsidRPr="0071216F">
      <w:pPr>
        <w:pStyle w:val="Odlomakpopisa2"/>
        <w:numPr>
          <w:ilvl w:val="0"/>
          <w:numId w:val="40"/>
        </w:numPr>
        <w:contextualSpacing/>
        <w:jc w:val="both"/>
        <w:rPr>
          <w:szCs w:val="24"/>
        </w:rPr>
      </w:pPr>
      <w:r w:rsidRPr="0071216F">
        <w:rPr>
          <w:szCs w:val="24"/>
        </w:rPr>
        <w:t>ročište 06.11.2015. – 5.774,92 kn + PDV</w:t>
      </w:r>
    </w:p>
    <w:p w:rsidRDefault="0071216F" w:rsidP="0071216F" w:rsidR="0071216F" w:rsidRPr="0071216F">
      <w:pPr>
        <w:pStyle w:val="Odlomakpopisa2"/>
        <w:numPr>
          <w:ilvl w:val="0"/>
          <w:numId w:val="41"/>
        </w:numPr>
        <w:contextualSpacing/>
        <w:jc w:val="both"/>
        <w:rPr>
          <w:szCs w:val="24"/>
        </w:rPr>
      </w:pPr>
      <w:r w:rsidRPr="0071216F">
        <w:rPr>
          <w:szCs w:val="24"/>
        </w:rPr>
        <w:t>INPRO ZAGREB d.o.o./ VALTER KORADIN, Općinski građanski sud u Zagrebu, P-1933/09; vps: 2.095.269,15 kn</w:t>
      </w:r>
    </w:p>
    <w:p w:rsidRDefault="0071216F" w:rsidP="0071216F" w:rsidR="0071216F" w:rsidRPr="0071216F">
      <w:pPr>
        <w:pStyle w:val="Odlomakpopisa2"/>
        <w:numPr>
          <w:ilvl w:val="0"/>
          <w:numId w:val="40"/>
        </w:numPr>
        <w:contextualSpacing/>
        <w:jc w:val="both"/>
        <w:rPr>
          <w:szCs w:val="24"/>
        </w:rPr>
      </w:pPr>
      <w:r w:rsidRPr="0071216F">
        <w:rPr>
          <w:szCs w:val="24"/>
        </w:rPr>
        <w:t>podnesak od 30.10.2015. – 20.952,00 kn + PDV</w:t>
      </w:r>
    </w:p>
    <w:p w:rsidRDefault="0071216F" w:rsidP="0071216F" w:rsidR="0071216F" w:rsidRPr="0071216F">
      <w:pPr>
        <w:pStyle w:val="Odlomakpopisa2"/>
        <w:numPr>
          <w:ilvl w:val="0"/>
          <w:numId w:val="41"/>
        </w:numPr>
        <w:contextualSpacing/>
        <w:jc w:val="both"/>
        <w:rPr>
          <w:szCs w:val="24"/>
        </w:rPr>
      </w:pPr>
      <w:r w:rsidRPr="0071216F">
        <w:rPr>
          <w:szCs w:val="24"/>
        </w:rPr>
        <w:t>ERGO NET d.o.o. / INPRO ZAGREB d.o.o., Trgovački su u Zagrebu, Povrv-4789/2011; vps: 24.514,00 kn</w:t>
      </w:r>
    </w:p>
    <w:p w:rsidRDefault="0071216F" w:rsidP="0071216F" w:rsidR="0071216F" w:rsidRPr="0071216F">
      <w:pPr>
        <w:pStyle w:val="Odlomakpopisa2"/>
        <w:numPr>
          <w:ilvl w:val="0"/>
          <w:numId w:val="40"/>
        </w:numPr>
        <w:contextualSpacing/>
        <w:jc w:val="both"/>
        <w:rPr>
          <w:szCs w:val="24"/>
        </w:rPr>
      </w:pPr>
      <w:r w:rsidRPr="0071216F">
        <w:rPr>
          <w:szCs w:val="24"/>
        </w:rPr>
        <w:t>Požurnica Visokom trgovačkom sudu u RH od 20.11.2015. – 250,00 kn + PDV</w:t>
      </w:r>
    </w:p>
    <w:p w:rsidRDefault="0071216F" w:rsidP="0071216F" w:rsidR="0071216F" w:rsidRPr="0071216F">
      <w:pPr>
        <w:pStyle w:val="Odlomakpopisa2"/>
        <w:numPr>
          <w:ilvl w:val="0"/>
          <w:numId w:val="41"/>
        </w:numPr>
        <w:contextualSpacing/>
        <w:jc w:val="both"/>
        <w:rPr>
          <w:szCs w:val="24"/>
        </w:rPr>
      </w:pPr>
      <w:r w:rsidRPr="0071216F">
        <w:rPr>
          <w:szCs w:val="24"/>
        </w:rPr>
        <w:t>BELINA d.o.o. / INPRO ZAGREB d.o.o., Trgovački sud u Zagrebu, broj Povrv- 5333/11; Vps: 2.854,19 kn</w:t>
      </w:r>
    </w:p>
    <w:p w:rsidRDefault="0071216F" w:rsidP="0071216F" w:rsidR="0071216F" w:rsidRPr="0071216F">
      <w:pPr>
        <w:numPr>
          <w:ilvl w:val="0"/>
          <w:numId w:val="40"/>
        </w:numPr>
        <w:overflowPunct/>
        <w:autoSpaceDE/>
        <w:autoSpaceDN/>
        <w:adjustRightInd/>
        <w:textAlignment w:val="auto"/>
        <w:rPr>
          <w:sz w:val="24"/>
          <w:szCs w:val="24"/>
        </w:rPr>
      </w:pPr>
      <w:r w:rsidRPr="0071216F">
        <w:rPr>
          <w:sz w:val="24"/>
          <w:szCs w:val="24"/>
        </w:rPr>
        <w:t>Požurnica Visokom trgovačkom sudu u RH od 20.11.2015. – 250,00 kn + PDV</w:t>
      </w:r>
    </w:p>
    <w:p w:rsidRDefault="0071216F" w:rsidP="0071216F" w:rsidR="0071216F" w:rsidRPr="0071216F">
      <w:pPr>
        <w:pStyle w:val="Odlomakpopisa2"/>
        <w:numPr>
          <w:ilvl w:val="0"/>
          <w:numId w:val="41"/>
        </w:numPr>
        <w:contextualSpacing/>
        <w:rPr>
          <w:szCs w:val="24"/>
        </w:rPr>
      </w:pPr>
      <w:r w:rsidRPr="0071216F">
        <w:rPr>
          <w:szCs w:val="24"/>
        </w:rPr>
        <w:t>PROMING HCH d.o.o. / INPRO ZAGREB d.o.o. d.o.o., Trgovački sud u Zagrebu, broj P- 8965/10; Vps: 12.164,00 kn</w:t>
      </w:r>
    </w:p>
    <w:p w:rsidRDefault="0071216F" w:rsidP="0071216F" w:rsidR="0071216F" w:rsidRPr="0071216F">
      <w:pPr>
        <w:numPr>
          <w:ilvl w:val="0"/>
          <w:numId w:val="40"/>
        </w:numPr>
        <w:overflowPunct/>
        <w:autoSpaceDE/>
        <w:autoSpaceDN/>
        <w:adjustRightInd/>
        <w:textAlignment w:val="auto"/>
        <w:rPr>
          <w:sz w:val="24"/>
          <w:szCs w:val="24"/>
        </w:rPr>
      </w:pPr>
      <w:r w:rsidRPr="0071216F">
        <w:rPr>
          <w:sz w:val="24"/>
          <w:szCs w:val="24"/>
        </w:rPr>
        <w:t>Požurnica Visokom trgovačkom sudu u RH od 20.11.2015. – 250,00 kn + PDV</w:t>
      </w:r>
    </w:p>
    <w:p w:rsidRDefault="0071216F" w:rsidP="0071216F" w:rsidR="0071216F" w:rsidRPr="0071216F">
      <w:pPr>
        <w:numPr>
          <w:ilvl w:val="0"/>
          <w:numId w:val="41"/>
        </w:numPr>
        <w:overflowPunct/>
        <w:autoSpaceDE/>
        <w:autoSpaceDN/>
        <w:adjustRightInd/>
        <w:textAlignment w:val="auto"/>
        <w:rPr>
          <w:sz w:val="24"/>
          <w:szCs w:val="24"/>
        </w:rPr>
      </w:pPr>
      <w:r w:rsidRPr="0071216F">
        <w:rPr>
          <w:sz w:val="24"/>
          <w:szCs w:val="24"/>
        </w:rPr>
        <w:t xml:space="preserve">CROATIA OSIGURANJE d.d. / INPRO ZAGREB d.o.o., Trgovački sud u Zagrebu, broj P- 3115/11; Vps: 20.054,15 kn </w:t>
      </w:r>
    </w:p>
    <w:p w:rsidRDefault="0071216F" w:rsidP="0071216F" w:rsidR="0071216F" w:rsidRPr="0071216F">
      <w:pPr>
        <w:numPr>
          <w:ilvl w:val="0"/>
          <w:numId w:val="40"/>
        </w:numPr>
        <w:overflowPunct/>
        <w:autoSpaceDE/>
        <w:autoSpaceDN/>
        <w:adjustRightInd/>
        <w:textAlignment w:val="auto"/>
        <w:rPr>
          <w:sz w:val="24"/>
          <w:szCs w:val="24"/>
        </w:rPr>
      </w:pPr>
      <w:r w:rsidRPr="0071216F">
        <w:rPr>
          <w:sz w:val="24"/>
          <w:szCs w:val="24"/>
        </w:rPr>
        <w:t>Požurnica Visokom trgovačkom sudu u RH od 20.11.2015. – 250,00 kn + PDV</w:t>
      </w:r>
    </w:p>
    <w:p w:rsidRDefault="0071216F" w:rsidP="0071216F" w:rsidR="0071216F" w:rsidRPr="0071216F">
      <w:pPr>
        <w:numPr>
          <w:ilvl w:val="0"/>
          <w:numId w:val="41"/>
        </w:numPr>
        <w:overflowPunct/>
        <w:autoSpaceDE/>
        <w:autoSpaceDN/>
        <w:adjustRightInd/>
        <w:textAlignment w:val="auto"/>
        <w:rPr>
          <w:sz w:val="24"/>
          <w:szCs w:val="24"/>
        </w:rPr>
      </w:pPr>
      <w:r w:rsidRPr="0071216F">
        <w:rPr>
          <w:sz w:val="24"/>
          <w:szCs w:val="24"/>
        </w:rPr>
        <w:t>GAJ SLATINA d.o.o./ INPRO ZAGREB d.o.o., Trgovački sud u Zagrebu, broj P- 484/09; Vps: 625.240,30 kn</w:t>
      </w:r>
    </w:p>
    <w:p w:rsidRDefault="0071216F" w:rsidP="0071216F" w:rsidR="0071216F" w:rsidRPr="0071216F">
      <w:pPr>
        <w:numPr>
          <w:ilvl w:val="0"/>
          <w:numId w:val="40"/>
        </w:numPr>
        <w:overflowPunct/>
        <w:autoSpaceDE/>
        <w:autoSpaceDN/>
        <w:adjustRightInd/>
        <w:textAlignment w:val="auto"/>
        <w:rPr>
          <w:sz w:val="24"/>
          <w:szCs w:val="24"/>
        </w:rPr>
      </w:pPr>
      <w:r w:rsidRPr="0071216F">
        <w:rPr>
          <w:sz w:val="24"/>
          <w:szCs w:val="24"/>
        </w:rPr>
        <w:t>Požurnica Visokom trgovačkom sudu u RH od 20.11.2015. – 250,00 kn + PDV</w:t>
      </w:r>
    </w:p>
    <w:p w:rsidRDefault="0071216F" w:rsidP="0071216F" w:rsidR="0071216F" w:rsidRPr="0071216F">
      <w:pPr>
        <w:numPr>
          <w:ilvl w:val="0"/>
          <w:numId w:val="41"/>
        </w:numPr>
        <w:overflowPunct/>
        <w:autoSpaceDE/>
        <w:autoSpaceDN/>
        <w:adjustRightInd/>
        <w:textAlignment w:val="auto"/>
        <w:rPr>
          <w:sz w:val="24"/>
          <w:szCs w:val="24"/>
        </w:rPr>
      </w:pPr>
      <w:r w:rsidRPr="0071216F">
        <w:rPr>
          <w:sz w:val="24"/>
          <w:szCs w:val="24"/>
        </w:rPr>
        <w:t>PRIVREDNIK proizvođačko-uslužna I trgovačka zadruga / INPRO ZAGREB d.o.o.,  Trgovački sud u Zagrebu, broj P- 4292/07; Vps:482.304,94 kn</w:t>
      </w:r>
    </w:p>
    <w:p w:rsidRDefault="0071216F" w:rsidP="0071216F" w:rsidR="0071216F" w:rsidRPr="0071216F">
      <w:pPr>
        <w:numPr>
          <w:ilvl w:val="0"/>
          <w:numId w:val="40"/>
        </w:numPr>
        <w:overflowPunct/>
        <w:autoSpaceDE/>
        <w:autoSpaceDN/>
        <w:adjustRightInd/>
        <w:textAlignment w:val="auto"/>
        <w:rPr>
          <w:sz w:val="24"/>
          <w:szCs w:val="24"/>
        </w:rPr>
      </w:pPr>
      <w:r w:rsidRPr="0071216F">
        <w:rPr>
          <w:sz w:val="24"/>
          <w:szCs w:val="24"/>
        </w:rPr>
        <w:t>Požurnica Visokom trgovačkom sudu u RH od 20.11.2015. – 250,00 kn + PDV</w:t>
      </w:r>
    </w:p>
    <w:p w:rsidRDefault="0071216F" w:rsidP="0071216F" w:rsidR="0071216F" w:rsidRPr="0071216F">
      <w:pPr>
        <w:pStyle w:val="Odlomakpopisa2"/>
        <w:numPr>
          <w:ilvl w:val="0"/>
          <w:numId w:val="41"/>
        </w:numPr>
        <w:contextualSpacing/>
        <w:rPr>
          <w:szCs w:val="24"/>
        </w:rPr>
      </w:pPr>
      <w:r w:rsidRPr="0071216F">
        <w:rPr>
          <w:szCs w:val="24"/>
        </w:rPr>
        <w:t>FERO TERM d.o.o. / INPRO ZAGREB d.o.o., Trgovački sud u Zagrebu broj: Povrv-586/12 Vps:53.765,40 kn</w:t>
      </w:r>
    </w:p>
    <w:p w:rsidRDefault="0071216F" w:rsidP="0071216F" w:rsidR="0071216F" w:rsidRPr="0071216F">
      <w:pPr>
        <w:numPr>
          <w:ilvl w:val="0"/>
          <w:numId w:val="40"/>
        </w:numPr>
        <w:overflowPunct/>
        <w:autoSpaceDE/>
        <w:autoSpaceDN/>
        <w:adjustRightInd/>
        <w:textAlignment w:val="auto"/>
        <w:rPr>
          <w:sz w:val="24"/>
          <w:szCs w:val="24"/>
        </w:rPr>
      </w:pPr>
      <w:r w:rsidRPr="0071216F">
        <w:rPr>
          <w:sz w:val="24"/>
          <w:szCs w:val="24"/>
        </w:rPr>
        <w:t>Požurnica Visokom trgovačkom sudu u RH od 20.11.2015. – 250,00 kn + PDV</w:t>
      </w:r>
    </w:p>
    <w:p w:rsidRDefault="0071216F" w:rsidP="0071216F" w:rsidR="0071216F" w:rsidRPr="0071216F">
      <w:pPr>
        <w:pStyle w:val="Zaglavlje"/>
        <w:tabs>
          <w:tab w:pos="708" w:val="left"/>
        </w:tabs>
        <w:jc w:val="both"/>
        <w:rPr>
          <w:sz w:val="24"/>
          <w:szCs w:val="24"/>
        </w:rPr>
      </w:pPr>
    </w:p>
    <w:p w:rsidRDefault="0071216F" w:rsidP="0071216F" w:rsidR="0071216F" w:rsidRPr="0071216F">
      <w:pPr>
        <w:pStyle w:val="Tijeloteksta"/>
        <w:tabs>
          <w:tab w:pos="0" w:val="left"/>
        </w:tabs>
        <w:ind w:left="142"/>
        <w:rPr>
          <w:rFonts w:hAnsi="Times New Roman" w:ascii="Times New Roman"/>
          <w:b/>
          <w:szCs w:val="24"/>
        </w:rPr>
      </w:pPr>
      <w:r w:rsidRPr="0071216F">
        <w:rPr>
          <w:rFonts w:hAnsi="Times New Roman" w:ascii="Times New Roman"/>
          <w:b/>
          <w:szCs w:val="24"/>
        </w:rPr>
        <w:t>8.  ZAKLJUČCI I PRIJEDLOZI</w:t>
      </w:r>
    </w:p>
    <w:p w:rsidRDefault="00924972" w:rsidP="0071216F" w:rsidR="0071216F" w:rsidRPr="0071216F">
      <w:pPr>
        <w:pStyle w:val="Tijeloteksta"/>
        <w:tabs>
          <w:tab w:pos="426" w:val="left"/>
        </w:tabs>
        <w:ind w:left="555"/>
        <w:rPr>
          <w:rFonts w:hAnsi="Times New Roman" w:ascii="Times New Roman"/>
          <w:szCs w:val="24"/>
        </w:rPr>
      </w:pPr>
      <w:r>
        <w:rPr>
          <w:rFonts w:hAnsi="Times New Roman" w:ascii="Times New Roman"/>
          <w:szCs w:val="24"/>
        </w:rPr>
        <w:tab/>
      </w:r>
      <w:r w:rsidR="0071216F" w:rsidRPr="0071216F">
        <w:rPr>
          <w:rFonts w:hAnsi="Times New Roman" w:ascii="Times New Roman"/>
          <w:szCs w:val="24"/>
        </w:rPr>
        <w:t>Iz svega naprijed izloženog stečajna upraviteljica predlaže da vjerovnici na ročištu usvoje sljedeće zaključke i odluke:</w:t>
      </w:r>
    </w:p>
    <w:p w:rsidRDefault="0071216F" w:rsidP="0071216F" w:rsidR="0071216F" w:rsidRPr="0071216F">
      <w:pPr>
        <w:pStyle w:val="Tijeloteksta"/>
        <w:numPr>
          <w:ilvl w:val="0"/>
          <w:numId w:val="34"/>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 xml:space="preserve">Prihvaća se Izvješće stečajne upraviteljice o gospodarskom položaju   </w:t>
      </w:r>
    </w:p>
    <w:p w:rsidRDefault="0071216F" w:rsidP="0071216F" w:rsidR="0071216F" w:rsidRPr="0071216F">
      <w:pPr>
        <w:pStyle w:val="Tijeloteksta"/>
        <w:tabs>
          <w:tab w:pos="426" w:val="left"/>
        </w:tabs>
        <w:ind w:left="555"/>
        <w:rPr>
          <w:rFonts w:hAnsi="Times New Roman" w:ascii="Times New Roman"/>
          <w:szCs w:val="24"/>
        </w:rPr>
      </w:pPr>
      <w:r w:rsidRPr="0071216F">
        <w:rPr>
          <w:rFonts w:hAnsi="Times New Roman" w:ascii="Times New Roman"/>
          <w:szCs w:val="24"/>
        </w:rPr>
        <w:t xml:space="preserve">     stečajnog dužnika i njegovim uzrocima.</w:t>
      </w:r>
    </w:p>
    <w:p w:rsidRDefault="0071216F" w:rsidP="0071216F" w:rsidR="0071216F" w:rsidRPr="0071216F">
      <w:pPr>
        <w:pStyle w:val="Tijeloteksta"/>
        <w:numPr>
          <w:ilvl w:val="0"/>
          <w:numId w:val="34"/>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Prihvaćaju se dosada poduzete radnje stečajne upraviteljice. Nema mogućnosti za nastavak poslovanja.</w:t>
      </w:r>
    </w:p>
    <w:p w:rsidRDefault="0071216F" w:rsidP="0071216F" w:rsidR="0071216F" w:rsidRPr="0071216F">
      <w:pPr>
        <w:pStyle w:val="Tijeloteksta"/>
        <w:numPr>
          <w:ilvl w:val="0"/>
          <w:numId w:val="34"/>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Parnice i postupci u tijeku, odnosno novi postupci nastaviti će se ili pokrenuti u korist stečajne mase ovisno o procjeni stečajne upraviteljice. Daje se suglasnost stečajnoj upraviteljici da izda punomoć za zastupanje odvjetniku.</w:t>
      </w:r>
    </w:p>
    <w:p w:rsidRDefault="0071216F" w:rsidP="0071216F" w:rsidR="0071216F" w:rsidRPr="0071216F">
      <w:pPr>
        <w:pStyle w:val="Tijeloteksta"/>
        <w:numPr>
          <w:ilvl w:val="0"/>
          <w:numId w:val="34"/>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Daje se suglasnost na davanje u zakup nekretnina do prodaje.</w:t>
      </w:r>
    </w:p>
    <w:p w:rsidRDefault="0071216F" w:rsidP="0071216F" w:rsidR="0071216F" w:rsidRPr="0071216F">
      <w:pPr>
        <w:pStyle w:val="Tijeloteksta"/>
        <w:numPr>
          <w:ilvl w:val="0"/>
          <w:numId w:val="34"/>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Daje se odobrenje stečajnoj upraviteljici da pristupi prodaji pokretne imovine stečajnog dužnika objavom oglasa o prodaji imovine. Početna cijena će kod prvog oglasa biti po cijeni koju će sačiniti ovlašteni sudski vještak, ali ne ispod 2/3 procijenjene vrijednosti. Ukoliko se imovina ne proda po toj vrijednosti, u drugom pokušaju će se prodavati po ½ proc</w:t>
      </w:r>
      <w:r w:rsidR="00924972">
        <w:rPr>
          <w:rFonts w:hAnsi="Times New Roman" w:ascii="Times New Roman"/>
          <w:szCs w:val="24"/>
        </w:rPr>
        <w:t>i</w:t>
      </w:r>
      <w:r w:rsidRPr="0071216F">
        <w:rPr>
          <w:rFonts w:hAnsi="Times New Roman" w:ascii="Times New Roman"/>
          <w:szCs w:val="24"/>
        </w:rPr>
        <w:t xml:space="preserve">jenjene vrijednosti, a u trećem </w:t>
      </w:r>
      <w:r w:rsidRPr="0071216F">
        <w:rPr>
          <w:rFonts w:hAnsi="Times New Roman" w:ascii="Times New Roman"/>
          <w:szCs w:val="24"/>
        </w:rPr>
        <w:lastRenderedPageBreak/>
        <w:t>pokušaju po 1/3 proc</w:t>
      </w:r>
      <w:r w:rsidR="00924972">
        <w:rPr>
          <w:rFonts w:hAnsi="Times New Roman" w:ascii="Times New Roman"/>
          <w:szCs w:val="24"/>
        </w:rPr>
        <w:t>i</w:t>
      </w:r>
      <w:r w:rsidRPr="0071216F">
        <w:rPr>
          <w:rFonts w:hAnsi="Times New Roman" w:ascii="Times New Roman"/>
          <w:szCs w:val="24"/>
        </w:rPr>
        <w:t>jenjene vrijednosti. Ako se imovina ne proda niti nakon trećeg pokušaja, može se prodati neposrednom pogodbom.</w:t>
      </w:r>
    </w:p>
    <w:p w:rsidRDefault="00DE03CA" w:rsidP="00C539F7" w:rsidR="00247315">
      <w:pPr>
        <w:pStyle w:val="tekst"/>
        <w:numPr>
          <w:ilvl w:val="12"/>
          <w:numId w:val="0"/>
        </w:numPr>
        <w:spacing w:lineRule="atLeast" w:line="0"/>
        <w:contextualSpacing/>
        <w:jc w:val="both"/>
      </w:pPr>
      <w:r>
        <w:rPr>
          <w:bCs/>
        </w:rPr>
        <w:tab/>
      </w:r>
      <w:r w:rsidR="008F0A37" w:rsidRPr="00FC72D3">
        <w:t>Stečajni sudac upoznaje nazočne da prema čl. 38 a. Stečajnog zakona pravo sudjelovanja imaju svi vjerovnici s pravom odvojenog namirenja, svi stečajni vjerovnici, stečajni upravitelj.</w:t>
      </w:r>
    </w:p>
    <w:p w:rsidRDefault="00FC72D3" w:rsidP="00247315" w:rsidR="00247315">
      <w:pPr>
        <w:pStyle w:val="tekst"/>
        <w:spacing w:lineRule="atLeast" w:line="0"/>
        <w:contextualSpacing/>
        <w:jc w:val="both"/>
      </w:pPr>
      <w:r>
        <w:tab/>
      </w:r>
      <w:r w:rsidR="008F0A37" w:rsidRPr="00FC72D3">
        <w:t xml:space="preserve">Temeljem čl. 38 c. Stečajnog zakona, smatra se da je na ročištu vjerovnika odluka donesena ako zbroj iznosa tražbina stečajnih vjerovnika koji su glasovali "za" neku odluku iznosi više od broja glasova koji su glasovali "protiv". </w:t>
      </w:r>
    </w:p>
    <w:p w:rsidRDefault="00BF691A" w:rsidP="00247315" w:rsidR="008F0A37">
      <w:pPr>
        <w:pStyle w:val="tekst"/>
        <w:spacing w:lineRule="atLeast" w:line="0"/>
        <w:contextualSpacing/>
        <w:jc w:val="both"/>
        <w:rPr>
          <w:bCs/>
        </w:rPr>
      </w:pPr>
      <w:r w:rsidRPr="00FC72D3">
        <w:rPr>
          <w:bCs/>
        </w:rPr>
        <w:tab/>
      </w:r>
      <w:r w:rsidR="008F0A37" w:rsidRPr="00FC72D3">
        <w:rPr>
          <w:bCs/>
        </w:rPr>
        <w:t xml:space="preserve">Stečajni sudac utvrđuje da </w:t>
      </w:r>
      <w:r w:rsidR="00EF002A" w:rsidRPr="00FC72D3">
        <w:rPr>
          <w:bCs/>
        </w:rPr>
        <w:t>je</w:t>
      </w:r>
      <w:r w:rsidR="008F0A37" w:rsidRPr="00FC72D3">
        <w:rPr>
          <w:bCs/>
        </w:rPr>
        <w:t xml:space="preserve"> na ročištu </w:t>
      </w:r>
      <w:r w:rsidR="002A4E26">
        <w:rPr>
          <w:bCs/>
        </w:rPr>
        <w:t xml:space="preserve">nazočno </w:t>
      </w:r>
      <w:r w:rsidR="002B614C">
        <w:rPr>
          <w:bCs/>
        </w:rPr>
        <w:t>šestero</w:t>
      </w:r>
      <w:r w:rsidR="002A4E26">
        <w:rPr>
          <w:bCs/>
        </w:rPr>
        <w:t xml:space="preserve"> stečajnih vjerovnika </w:t>
      </w:r>
      <w:r w:rsidR="008F0A37" w:rsidRPr="00FC72D3">
        <w:rPr>
          <w:bCs/>
        </w:rPr>
        <w:t>čij</w:t>
      </w:r>
      <w:r w:rsidR="002A4E26">
        <w:rPr>
          <w:bCs/>
        </w:rPr>
        <w:t>e</w:t>
      </w:r>
      <w:r w:rsidR="008F0A37" w:rsidRPr="00FC72D3">
        <w:rPr>
          <w:bCs/>
        </w:rPr>
        <w:t xml:space="preserve"> </w:t>
      </w:r>
      <w:r w:rsidR="002A4E26">
        <w:rPr>
          <w:bCs/>
        </w:rPr>
        <w:t>su</w:t>
      </w:r>
      <w:r w:rsidR="008F0A37" w:rsidRPr="00FC72D3">
        <w:rPr>
          <w:bCs/>
        </w:rPr>
        <w:t xml:space="preserve"> tražbin</w:t>
      </w:r>
      <w:r w:rsidR="002A4E26">
        <w:rPr>
          <w:bCs/>
        </w:rPr>
        <w:t>e</w:t>
      </w:r>
      <w:r w:rsidR="008F0A37" w:rsidRPr="00FC72D3">
        <w:rPr>
          <w:bCs/>
        </w:rPr>
        <w:t xml:space="preserve"> utvrđen</w:t>
      </w:r>
      <w:r w:rsidR="002A4E26">
        <w:rPr>
          <w:bCs/>
        </w:rPr>
        <w:t>e</w:t>
      </w:r>
      <w:r w:rsidR="008F0A37" w:rsidRPr="00FC72D3">
        <w:rPr>
          <w:bCs/>
        </w:rPr>
        <w:t xml:space="preserve"> i koji </w:t>
      </w:r>
      <w:r w:rsidR="002A4E26">
        <w:rPr>
          <w:bCs/>
        </w:rPr>
        <w:t>mogu</w:t>
      </w:r>
      <w:r w:rsidR="008F0A37" w:rsidRPr="00FC72D3">
        <w:rPr>
          <w:bCs/>
        </w:rPr>
        <w:t xml:space="preserve"> glasov</w:t>
      </w:r>
      <w:r w:rsidR="007C40D8" w:rsidRPr="00FC72D3">
        <w:rPr>
          <w:bCs/>
        </w:rPr>
        <w:t>ati te donositi odluke  i to sl</w:t>
      </w:r>
      <w:r w:rsidR="008F0A37" w:rsidRPr="00FC72D3">
        <w:rPr>
          <w:bCs/>
        </w:rPr>
        <w:t xml:space="preserve">jedeći </w:t>
      </w:r>
      <w:r w:rsidR="00EF002A" w:rsidRPr="00FC72D3">
        <w:rPr>
          <w:bCs/>
        </w:rPr>
        <w:t>vjerovni</w:t>
      </w:r>
      <w:r w:rsidR="002A4E26">
        <w:rPr>
          <w:bCs/>
        </w:rPr>
        <w:t>ci</w:t>
      </w:r>
      <w:r w:rsidR="008F0A37" w:rsidRPr="00FC72D3">
        <w:rPr>
          <w:bCs/>
        </w:rPr>
        <w:t>:</w:t>
      </w:r>
    </w:p>
    <w:p w:rsidRDefault="002B614C" w:rsidP="002B614C" w:rsidR="002B614C" w:rsidRPr="002B614C">
      <w:pPr>
        <w:pStyle w:val="tekst"/>
        <w:spacing w:lineRule="atLeast" w:line="0"/>
        <w:contextualSpacing/>
        <w:jc w:val="both"/>
        <w:rPr>
          <w:bCs/>
        </w:rPr>
      </w:pPr>
      <w:r w:rsidRPr="002B614C">
        <w:rPr>
          <w:bCs/>
        </w:rPr>
        <w:t>-</w:t>
      </w:r>
      <w:r w:rsidRPr="002B614C">
        <w:rPr>
          <w:bCs/>
        </w:rPr>
        <w:tab/>
        <w:t>za ANIĆ HOLDING PLUS d.o.o. - punomoćnica Marija Gale</w:t>
      </w:r>
    </w:p>
    <w:p w:rsidRDefault="002B614C" w:rsidP="002B614C" w:rsidR="002B614C" w:rsidRPr="002B614C">
      <w:pPr>
        <w:pStyle w:val="tekst"/>
        <w:spacing w:lineRule="atLeast" w:line="0"/>
        <w:contextualSpacing/>
        <w:jc w:val="both"/>
        <w:rPr>
          <w:bCs/>
        </w:rPr>
      </w:pPr>
      <w:r w:rsidRPr="002B614C">
        <w:rPr>
          <w:bCs/>
        </w:rPr>
        <w:t>-</w:t>
      </w:r>
      <w:r w:rsidRPr="002B614C">
        <w:rPr>
          <w:bCs/>
        </w:rPr>
        <w:tab/>
        <w:t>za OD LJUBENKO I PARTNERI - odvjetnica Tena Knežević</w:t>
      </w:r>
    </w:p>
    <w:p w:rsidRDefault="002B614C" w:rsidP="002B614C" w:rsidR="002B614C" w:rsidRPr="002B614C">
      <w:pPr>
        <w:pStyle w:val="tekst"/>
        <w:spacing w:lineRule="atLeast" w:line="0"/>
        <w:contextualSpacing/>
        <w:jc w:val="both"/>
        <w:rPr>
          <w:bCs/>
        </w:rPr>
      </w:pPr>
      <w:r w:rsidRPr="002B614C">
        <w:rPr>
          <w:bCs/>
        </w:rPr>
        <w:t>-</w:t>
      </w:r>
      <w:r w:rsidRPr="002B614C">
        <w:rPr>
          <w:bCs/>
        </w:rPr>
        <w:tab/>
        <w:t>za ERSTE BANK d.d. - Nenad Mušić, odvjetnički vježbenik u OD Gugić i Kovačić</w:t>
      </w:r>
    </w:p>
    <w:p w:rsidRDefault="003003AC" w:rsidP="002B614C" w:rsidR="002B614C" w:rsidRPr="002B614C">
      <w:pPr>
        <w:pStyle w:val="tekst"/>
        <w:spacing w:lineRule="atLeast" w:line="0"/>
        <w:contextualSpacing/>
        <w:jc w:val="both"/>
        <w:rPr>
          <w:bCs/>
        </w:rPr>
      </w:pPr>
      <w:r>
        <w:rPr>
          <w:bCs/>
        </w:rPr>
        <w:t>-</w:t>
      </w:r>
      <w:r>
        <w:rPr>
          <w:bCs/>
        </w:rPr>
        <w:tab/>
        <w:t>za RA</w:t>
      </w:r>
      <w:r w:rsidR="002B614C" w:rsidRPr="002B614C">
        <w:rPr>
          <w:bCs/>
        </w:rPr>
        <w:t>IFFEISENBANK AUSTRIA d.d. - Jasmina Viduka po punomoći uz prijavu</w:t>
      </w:r>
    </w:p>
    <w:p w:rsidRDefault="002B614C" w:rsidP="002B614C" w:rsidR="002B614C" w:rsidRPr="002B614C">
      <w:pPr>
        <w:pStyle w:val="tekst"/>
        <w:spacing w:lineRule="atLeast" w:line="0"/>
        <w:contextualSpacing/>
        <w:jc w:val="both"/>
        <w:rPr>
          <w:bCs/>
        </w:rPr>
      </w:pPr>
      <w:r w:rsidRPr="002B614C">
        <w:rPr>
          <w:bCs/>
        </w:rPr>
        <w:t>-</w:t>
      </w:r>
      <w:r w:rsidRPr="002B614C">
        <w:rPr>
          <w:bCs/>
        </w:rPr>
        <w:tab/>
        <w:t>za DELIUS GmbH - Barbara Utović, odvjetnička vježbenica kod odvjetnika Antuna Šagovca</w:t>
      </w:r>
    </w:p>
    <w:p w:rsidRDefault="002B614C" w:rsidP="002B614C" w:rsidR="002B614C">
      <w:pPr>
        <w:pStyle w:val="tekst"/>
        <w:spacing w:lineRule="atLeast" w:line="0"/>
        <w:contextualSpacing/>
        <w:jc w:val="both"/>
        <w:rPr>
          <w:bCs/>
        </w:rPr>
      </w:pPr>
      <w:r w:rsidRPr="002B614C">
        <w:rPr>
          <w:bCs/>
        </w:rPr>
        <w:t>-</w:t>
      </w:r>
      <w:r w:rsidRPr="002B614C">
        <w:rPr>
          <w:bCs/>
        </w:rPr>
        <w:tab/>
        <w:t>ANTE ZLOIĆ</w:t>
      </w:r>
      <w:r>
        <w:rPr>
          <w:bCs/>
        </w:rPr>
        <w:t>.</w:t>
      </w:r>
    </w:p>
    <w:p w:rsidRDefault="004B7619" w:rsidP="00B13196" w:rsidR="008F0A37">
      <w:pPr>
        <w:ind w:firstLine="360"/>
        <w:jc w:val="both"/>
        <w:rPr>
          <w:bCs/>
          <w:sz w:val="24"/>
          <w:szCs w:val="24"/>
        </w:rPr>
      </w:pPr>
      <w:r w:rsidRPr="00FC72D3">
        <w:rPr>
          <w:bCs/>
          <w:sz w:val="24"/>
          <w:szCs w:val="24"/>
        </w:rPr>
        <w:tab/>
      </w:r>
      <w:r w:rsidR="008F0A37" w:rsidRPr="00FC72D3">
        <w:rPr>
          <w:bCs/>
          <w:sz w:val="24"/>
          <w:szCs w:val="24"/>
        </w:rPr>
        <w:t>Stečajni sudac iznosi da će se glasovanje vršiti dizanjem ruke. Nakon glasovanja stečajni sudac objavit će rezultate glasovanja.</w:t>
      </w:r>
    </w:p>
    <w:p w:rsidRDefault="002937FE" w:rsidP="00B13196" w:rsidR="002937FE" w:rsidRPr="00FC72D3">
      <w:pPr>
        <w:ind w:firstLine="720"/>
        <w:jc w:val="both"/>
        <w:rPr>
          <w:bCs/>
          <w:sz w:val="24"/>
          <w:szCs w:val="24"/>
        </w:rPr>
      </w:pPr>
      <w:r w:rsidRPr="00FC72D3">
        <w:rPr>
          <w:bCs/>
          <w:sz w:val="24"/>
          <w:szCs w:val="24"/>
        </w:rPr>
        <w:t xml:space="preserve">Temeljem čl. 38. e. i čl. 159 SZ-a vjerovnici </w:t>
      </w:r>
      <w:r w:rsidR="00247315">
        <w:rPr>
          <w:bCs/>
          <w:sz w:val="24"/>
          <w:szCs w:val="24"/>
        </w:rPr>
        <w:t>donose sl</w:t>
      </w:r>
      <w:r w:rsidRPr="00FC72D3">
        <w:rPr>
          <w:bCs/>
          <w:sz w:val="24"/>
          <w:szCs w:val="24"/>
        </w:rPr>
        <w:t xml:space="preserve">jedeće </w:t>
      </w:r>
    </w:p>
    <w:p w:rsidRDefault="00C77A5D" w:rsidP="00B13196" w:rsidR="00C77A5D" w:rsidRPr="00FC72D3">
      <w:pPr>
        <w:jc w:val="both"/>
        <w:rPr>
          <w:bCs/>
          <w:sz w:val="24"/>
          <w:szCs w:val="24"/>
        </w:rPr>
      </w:pPr>
    </w:p>
    <w:p w:rsidRDefault="002937FE" w:rsidP="002937FE" w:rsidR="002937FE" w:rsidRPr="00FC72D3">
      <w:pPr>
        <w:jc w:val="center"/>
        <w:rPr>
          <w:bCs/>
          <w:sz w:val="24"/>
          <w:szCs w:val="24"/>
        </w:rPr>
      </w:pPr>
      <w:r w:rsidRPr="00FC72D3">
        <w:rPr>
          <w:bCs/>
          <w:sz w:val="24"/>
          <w:szCs w:val="24"/>
        </w:rPr>
        <w:t xml:space="preserve">O D L U K E </w:t>
      </w:r>
    </w:p>
    <w:p w:rsidRDefault="00C539F7" w:rsidP="00B1095D" w:rsidR="00C539F7">
      <w:pPr>
        <w:ind w:firstLine="720"/>
        <w:jc w:val="both"/>
        <w:rPr>
          <w:bCs/>
          <w:sz w:val="24"/>
          <w:szCs w:val="24"/>
        </w:rPr>
      </w:pPr>
    </w:p>
    <w:p w:rsidRDefault="00924972" w:rsidP="00924972" w:rsidR="00924972" w:rsidRPr="0071216F">
      <w:pPr>
        <w:pStyle w:val="Tijeloteksta"/>
        <w:numPr>
          <w:ilvl w:val="0"/>
          <w:numId w:val="43"/>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 xml:space="preserve">Prihvaća se Izvješće stečajne upraviteljice o gospodarskom položaju   </w:t>
      </w:r>
    </w:p>
    <w:p w:rsidRDefault="00924972" w:rsidP="00924972" w:rsidR="00924972" w:rsidRPr="0071216F">
      <w:pPr>
        <w:pStyle w:val="Tijeloteksta"/>
        <w:tabs>
          <w:tab w:pos="426" w:val="left"/>
        </w:tabs>
        <w:ind w:left="555"/>
        <w:rPr>
          <w:rFonts w:hAnsi="Times New Roman" w:ascii="Times New Roman"/>
          <w:szCs w:val="24"/>
        </w:rPr>
      </w:pPr>
      <w:r w:rsidRPr="0071216F">
        <w:rPr>
          <w:rFonts w:hAnsi="Times New Roman" w:ascii="Times New Roman"/>
          <w:szCs w:val="24"/>
        </w:rPr>
        <w:t xml:space="preserve">     stečajnog dužnika i njegovim uzrocima.</w:t>
      </w:r>
    </w:p>
    <w:p w:rsidRDefault="00924972" w:rsidP="00924972" w:rsidR="00924972" w:rsidRPr="0071216F">
      <w:pPr>
        <w:pStyle w:val="Tijeloteksta"/>
        <w:numPr>
          <w:ilvl w:val="0"/>
          <w:numId w:val="43"/>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Prihvaćaju se dosada poduzete radnje stečajne upraviteljice. Nema mogućnosti za nastavak poslovanja.</w:t>
      </w:r>
    </w:p>
    <w:p w:rsidRDefault="00924972" w:rsidP="003003AC" w:rsidR="00924972" w:rsidRPr="0071216F">
      <w:pPr>
        <w:pStyle w:val="Tijeloteksta"/>
        <w:numPr>
          <w:ilvl w:val="0"/>
          <w:numId w:val="43"/>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Parnice i postupci u tijeku, odnosno novi postupci nastaviti će se ili pokrenuti u korist stečajne mase ovisno o procjeni stečajne upraviteljice. Daje se suglasnost stečajnoj upraviteljici da izda p</w:t>
      </w:r>
      <w:r w:rsidR="003003AC">
        <w:rPr>
          <w:rFonts w:hAnsi="Times New Roman" w:ascii="Times New Roman"/>
          <w:szCs w:val="24"/>
        </w:rPr>
        <w:t xml:space="preserve">unomoć za zastupanje odvjetniku, </w:t>
      </w:r>
      <w:r w:rsidR="003003AC" w:rsidRPr="003003AC">
        <w:rPr>
          <w:rFonts w:hAnsi="Times New Roman" w:ascii="Times New Roman"/>
          <w:szCs w:val="24"/>
        </w:rPr>
        <w:t>vjerovni</w:t>
      </w:r>
      <w:r w:rsidR="003003AC">
        <w:rPr>
          <w:rFonts w:hAnsi="Times New Roman" w:ascii="Times New Roman"/>
          <w:szCs w:val="24"/>
        </w:rPr>
        <w:t>ci</w:t>
      </w:r>
      <w:r w:rsidR="003003AC" w:rsidRPr="003003AC">
        <w:rPr>
          <w:rFonts w:hAnsi="Times New Roman" w:ascii="Times New Roman"/>
          <w:szCs w:val="24"/>
        </w:rPr>
        <w:t xml:space="preserve"> RAIFFEISENBANK AUSTRIA d.d.</w:t>
      </w:r>
      <w:r w:rsidR="003003AC">
        <w:rPr>
          <w:rFonts w:hAnsi="Times New Roman" w:ascii="Times New Roman"/>
          <w:szCs w:val="24"/>
        </w:rPr>
        <w:t xml:space="preserve"> i ERSTE BANK d.d.</w:t>
      </w:r>
      <w:r w:rsidR="003003AC" w:rsidRPr="003003AC">
        <w:rPr>
          <w:rFonts w:hAnsi="Times New Roman" w:ascii="Times New Roman"/>
          <w:szCs w:val="24"/>
        </w:rPr>
        <w:t xml:space="preserve"> </w:t>
      </w:r>
      <w:r w:rsidR="003003AC">
        <w:rPr>
          <w:rFonts w:hAnsi="Times New Roman" w:ascii="Times New Roman"/>
          <w:szCs w:val="24"/>
        </w:rPr>
        <w:t>su</w:t>
      </w:r>
      <w:r w:rsidR="003003AC" w:rsidRPr="003003AC">
        <w:rPr>
          <w:rFonts w:hAnsi="Times New Roman" w:ascii="Times New Roman"/>
          <w:szCs w:val="24"/>
        </w:rPr>
        <w:t xml:space="preserve"> suzdržan</w:t>
      </w:r>
      <w:r w:rsidR="003003AC">
        <w:rPr>
          <w:rFonts w:hAnsi="Times New Roman" w:ascii="Times New Roman"/>
          <w:szCs w:val="24"/>
        </w:rPr>
        <w:t>i</w:t>
      </w:r>
      <w:r w:rsidR="003003AC" w:rsidRPr="003003AC">
        <w:rPr>
          <w:rFonts w:hAnsi="Times New Roman" w:ascii="Times New Roman"/>
          <w:szCs w:val="24"/>
        </w:rPr>
        <w:t xml:space="preserve"> u pogledu ove točke.</w:t>
      </w:r>
    </w:p>
    <w:p w:rsidRDefault="00924972" w:rsidP="00924972" w:rsidR="00924972" w:rsidRPr="0071216F">
      <w:pPr>
        <w:pStyle w:val="Tijeloteksta"/>
        <w:numPr>
          <w:ilvl w:val="0"/>
          <w:numId w:val="43"/>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Daje se suglasnost na davanj</w:t>
      </w:r>
      <w:r w:rsidR="003003AC">
        <w:rPr>
          <w:rFonts w:hAnsi="Times New Roman" w:ascii="Times New Roman"/>
          <w:szCs w:val="24"/>
        </w:rPr>
        <w:t>e u zakup nekretnina do prodaje, vjerovnik RAIFFEISENBANK AUSTRIA d.d. je suzdržan u pogledu ove točke.</w:t>
      </w:r>
    </w:p>
    <w:p w:rsidRDefault="00924972" w:rsidP="00924972" w:rsidR="00924972" w:rsidRPr="0071216F">
      <w:pPr>
        <w:pStyle w:val="Tijeloteksta"/>
        <w:numPr>
          <w:ilvl w:val="0"/>
          <w:numId w:val="43"/>
        </w:numPr>
        <w:tabs>
          <w:tab w:pos="426" w:val="left"/>
        </w:tabs>
        <w:overflowPunct/>
        <w:autoSpaceDE/>
        <w:autoSpaceDN/>
        <w:adjustRightInd/>
        <w:textAlignment w:val="auto"/>
        <w:rPr>
          <w:rFonts w:hAnsi="Times New Roman" w:ascii="Times New Roman"/>
          <w:szCs w:val="24"/>
        </w:rPr>
      </w:pPr>
      <w:r w:rsidRPr="0071216F">
        <w:rPr>
          <w:rFonts w:hAnsi="Times New Roman" w:ascii="Times New Roman"/>
          <w:szCs w:val="24"/>
        </w:rPr>
        <w:t>Daje se odobrenje stečajnoj upraviteljici da pristupi prodaji pokretne imovine stečajnog dužnika objavom oglasa o prodaji imovine. Početna cijena će kod prvog oglasa biti po cijeni koju će sačiniti ovlašteni sudski vještak, ali ne ispod 2/3 procijenjene vrijednosti. Ukoliko se imovina ne proda po toj vrijednosti, u drugom pokušaju će se prodavati po ½ proc</w:t>
      </w:r>
      <w:r>
        <w:rPr>
          <w:rFonts w:hAnsi="Times New Roman" w:ascii="Times New Roman"/>
          <w:szCs w:val="24"/>
        </w:rPr>
        <w:t>i</w:t>
      </w:r>
      <w:r w:rsidRPr="0071216F">
        <w:rPr>
          <w:rFonts w:hAnsi="Times New Roman" w:ascii="Times New Roman"/>
          <w:szCs w:val="24"/>
        </w:rPr>
        <w:t>jenjene vrijednosti, a u trećem pokušaju po 1/3 proc</w:t>
      </w:r>
      <w:r>
        <w:rPr>
          <w:rFonts w:hAnsi="Times New Roman" w:ascii="Times New Roman"/>
          <w:szCs w:val="24"/>
        </w:rPr>
        <w:t>i</w:t>
      </w:r>
      <w:r w:rsidRPr="0071216F">
        <w:rPr>
          <w:rFonts w:hAnsi="Times New Roman" w:ascii="Times New Roman"/>
          <w:szCs w:val="24"/>
        </w:rPr>
        <w:t>jenjene vrijednosti. Ako se imovina ne proda niti nakon trećeg pokušaja, može se prodati neposrednom pogodbom.</w:t>
      </w:r>
    </w:p>
    <w:p w:rsidRDefault="00C539F7" w:rsidP="00B1095D" w:rsidR="00C539F7">
      <w:pPr>
        <w:ind w:firstLine="720"/>
        <w:jc w:val="both"/>
        <w:rPr>
          <w:bCs/>
          <w:sz w:val="24"/>
          <w:szCs w:val="24"/>
        </w:rPr>
      </w:pPr>
    </w:p>
    <w:p w:rsidRDefault="00DA7D58" w:rsidP="00B1095D" w:rsidR="00DA7D58">
      <w:pPr>
        <w:ind w:firstLine="720"/>
        <w:jc w:val="both"/>
        <w:rPr>
          <w:bCs/>
          <w:sz w:val="24"/>
          <w:szCs w:val="24"/>
        </w:rPr>
      </w:pPr>
    </w:p>
    <w:p w:rsidRDefault="00DA7D58" w:rsidP="00B1095D" w:rsidR="00DA7D58">
      <w:pPr>
        <w:ind w:firstLine="720"/>
        <w:jc w:val="both"/>
        <w:rPr>
          <w:bCs/>
          <w:sz w:val="24"/>
          <w:szCs w:val="24"/>
        </w:rPr>
      </w:pPr>
    </w:p>
    <w:p w:rsidRDefault="00DA7D58" w:rsidP="00B1095D" w:rsidR="00DA7D58">
      <w:pPr>
        <w:ind w:firstLine="720"/>
        <w:jc w:val="both"/>
        <w:rPr>
          <w:bCs/>
          <w:sz w:val="24"/>
          <w:szCs w:val="24"/>
        </w:rPr>
      </w:pPr>
    </w:p>
    <w:p w:rsidRDefault="00DA7D58" w:rsidP="00B1095D" w:rsidR="00DA7D58">
      <w:pPr>
        <w:ind w:firstLine="720"/>
        <w:jc w:val="both"/>
        <w:rPr>
          <w:bCs/>
          <w:sz w:val="24"/>
          <w:szCs w:val="24"/>
        </w:rPr>
      </w:pPr>
    </w:p>
    <w:p w:rsidRDefault="002937FE" w:rsidP="00B1095D" w:rsidR="002937FE">
      <w:pPr>
        <w:ind w:firstLine="720"/>
        <w:jc w:val="both"/>
        <w:rPr>
          <w:bCs/>
          <w:sz w:val="24"/>
          <w:szCs w:val="24"/>
        </w:rPr>
      </w:pPr>
      <w:r w:rsidRPr="00FC72D3">
        <w:rPr>
          <w:bCs/>
          <w:sz w:val="24"/>
          <w:szCs w:val="24"/>
        </w:rPr>
        <w:lastRenderedPageBreak/>
        <w:t>Nakon što su donesene sve odluke, stečajni sudac objavljuje da je ročište dovršeno</w:t>
      </w:r>
      <w:r w:rsidR="00942FFB" w:rsidRPr="00FC72D3">
        <w:rPr>
          <w:bCs/>
          <w:sz w:val="24"/>
          <w:szCs w:val="24"/>
        </w:rPr>
        <w:t xml:space="preserve"> u </w:t>
      </w:r>
      <w:r w:rsidR="00DA7D58">
        <w:rPr>
          <w:bCs/>
          <w:sz w:val="24"/>
          <w:szCs w:val="24"/>
        </w:rPr>
        <w:t>11,27</w:t>
      </w:r>
      <w:r w:rsidR="00AA1DC9" w:rsidRPr="00FC72D3">
        <w:rPr>
          <w:bCs/>
          <w:sz w:val="24"/>
          <w:szCs w:val="24"/>
        </w:rPr>
        <w:t xml:space="preserve"> </w:t>
      </w:r>
      <w:r w:rsidRPr="00FC72D3">
        <w:rPr>
          <w:bCs/>
          <w:sz w:val="24"/>
          <w:szCs w:val="24"/>
        </w:rPr>
        <w:t>sati.</w:t>
      </w:r>
    </w:p>
    <w:p w:rsidRDefault="00DA7D58" w:rsidP="00B1095D" w:rsidR="00DA7D58">
      <w:pPr>
        <w:ind w:firstLine="720"/>
        <w:jc w:val="both"/>
        <w:rPr>
          <w:bCs/>
          <w:sz w:val="24"/>
          <w:szCs w:val="24"/>
        </w:rPr>
      </w:pPr>
    </w:p>
    <w:p w:rsidRDefault="00CA5D6A" w:rsidP="002937FE" w:rsidR="002937FE" w:rsidRPr="00FC72D3">
      <w:pPr>
        <w:jc w:val="center"/>
        <w:rPr>
          <w:bCs/>
          <w:sz w:val="24"/>
          <w:szCs w:val="24"/>
        </w:rPr>
      </w:pPr>
      <w:r w:rsidRPr="00FC72D3">
        <w:rPr>
          <w:bCs/>
          <w:sz w:val="24"/>
          <w:szCs w:val="24"/>
        </w:rPr>
        <w:t>stečajni sudac</w:t>
      </w:r>
    </w:p>
    <w:p w:rsidRDefault="002937FE" w:rsidP="002937FE" w:rsidR="002937FE" w:rsidRPr="00FC72D3">
      <w:pPr>
        <w:jc w:val="center"/>
        <w:rPr>
          <w:bCs/>
          <w:sz w:val="24"/>
          <w:szCs w:val="24"/>
        </w:rPr>
      </w:pPr>
    </w:p>
    <w:p w:rsidRDefault="002937FE" w:rsidP="002937FE" w:rsidR="002937FE" w:rsidRPr="00FC72D3">
      <w:pPr>
        <w:jc w:val="center"/>
        <w:rPr>
          <w:bCs/>
          <w:sz w:val="24"/>
          <w:szCs w:val="24"/>
        </w:rPr>
      </w:pPr>
    </w:p>
    <w:p w:rsidRDefault="00D30574" w:rsidP="002937FE" w:rsidR="002937FE" w:rsidRPr="00FC72D3">
      <w:pPr>
        <w:jc w:val="center"/>
        <w:rPr>
          <w:bCs/>
          <w:sz w:val="24"/>
          <w:szCs w:val="24"/>
        </w:rPr>
      </w:pPr>
      <w:r w:rsidRPr="00FC72D3">
        <w:rPr>
          <w:bCs/>
          <w:sz w:val="24"/>
          <w:szCs w:val="24"/>
        </w:rPr>
        <w:t>z</w:t>
      </w:r>
      <w:r w:rsidR="002937FE" w:rsidRPr="00FC72D3">
        <w:rPr>
          <w:bCs/>
          <w:sz w:val="24"/>
          <w:szCs w:val="24"/>
        </w:rPr>
        <w:t>apisničar</w:t>
      </w:r>
    </w:p>
    <w:p w:rsidRDefault="002937FE" w:rsidP="003651B5" w:rsidR="002937FE" w:rsidRPr="00FC72D3">
      <w:pPr>
        <w:ind w:firstLine="720" w:left="6480"/>
        <w:jc w:val="both"/>
        <w:rPr>
          <w:bCs/>
          <w:sz w:val="24"/>
          <w:szCs w:val="24"/>
        </w:rPr>
      </w:pPr>
      <w:r w:rsidRPr="00FC72D3">
        <w:rPr>
          <w:bCs/>
          <w:sz w:val="24"/>
          <w:szCs w:val="24"/>
        </w:rPr>
        <w:t>vjerovnici</w:t>
      </w:r>
    </w:p>
    <w:p w:rsidRDefault="00D30574" w:rsidP="002937FE" w:rsidR="002937FE" w:rsidRPr="00FC72D3">
      <w:pPr>
        <w:jc w:val="both"/>
        <w:rPr>
          <w:bCs/>
          <w:sz w:val="24"/>
          <w:szCs w:val="24"/>
        </w:rPr>
      </w:pPr>
      <w:r w:rsidRPr="00FC72D3">
        <w:rPr>
          <w:bCs/>
          <w:sz w:val="24"/>
          <w:szCs w:val="24"/>
        </w:rPr>
        <w:t>s</w:t>
      </w:r>
      <w:r w:rsidR="002937FE" w:rsidRPr="00FC72D3">
        <w:rPr>
          <w:bCs/>
          <w:sz w:val="24"/>
          <w:szCs w:val="24"/>
        </w:rPr>
        <w:t>tečajni upravitelj:</w:t>
      </w:r>
    </w:p>
    <w:p w:rsidRDefault="00FC72D3" w:rsidR="00FC72D3" w:rsidRPr="00FC72D3">
      <w:pPr>
        <w:jc w:val="both"/>
        <w:rPr>
          <w:bCs/>
          <w:sz w:val="24"/>
          <w:szCs w:val="24"/>
        </w:rPr>
      </w:pPr>
    </w:p>
    <w:sectPr w:rsidSect="00C870B2" w:rsidR="00FC72D3" w:rsidRPr="00FC72D3">
      <w:headerReference w:type="even" r:id="rId14"/>
      <w:headerReference w:type="default" r:id="rId15"/>
      <w:pgSz w:h="15840" w:w="12240"/>
      <w:pgMar w:gutter="0" w:footer="708" w:header="708" w:left="1800" w:bottom="567"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5E63" w:rsidR="00085E63">
      <w:r>
        <w:separator/>
      </w:r>
    </w:p>
  </w:endnote>
  <w:endnote w:id="0" w:type="continuationSeparator">
    <w:p w:rsidRDefault="00085E63" w:rsidR="00085E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5E63" w:rsidR="00085E63">
      <w:r>
        <w:separator/>
      </w:r>
    </w:p>
  </w:footnote>
  <w:footnote w:id="0" w:type="continuationSeparator">
    <w:p w:rsidRDefault="00085E63" w:rsidR="00085E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E63" w:rsidP="009200D8" w:rsidR="00085E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5E63" w:rsidR="00085E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E63" w:rsidP="009200D8" w:rsidR="00085E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67FC">
      <w:rPr>
        <w:rStyle w:val="Brojstranice"/>
        <w:noProof/>
      </w:rPr>
      <w:t>18</w:t>
    </w:r>
    <w:r>
      <w:rPr>
        <w:rStyle w:val="Brojstranice"/>
      </w:rPr>
      <w:fldChar w:fldCharType="end"/>
    </w:r>
  </w:p>
  <w:p w:rsidRDefault="00085E63" w:rsidP="00B01808" w:rsidR="00085E63" w:rsidRPr="0095162B">
    <w:pPr>
      <w:ind w:firstLine="720" w:left="6480"/>
      <w:rPr>
        <w:bCs/>
        <w:sz w:val="24"/>
        <w:szCs w:val="24"/>
      </w:rPr>
    </w:pPr>
    <w:r w:rsidRPr="0095162B">
      <w:rPr>
        <w:bCs/>
        <w:sz w:val="24"/>
        <w:szCs w:val="24"/>
      </w:rPr>
      <w:t>St-</w:t>
    </w:r>
    <w:r>
      <w:rPr>
        <w:bCs/>
        <w:sz w:val="24"/>
        <w:szCs w:val="24"/>
      </w:rPr>
      <w:t>639/15</w:t>
    </w:r>
  </w:p>
  <w:p w:rsidRDefault="00085E63" w:rsidP="00B01808" w:rsidR="00085E6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151B4"/>
    <w:multiLevelType w:val="hybridMultilevel"/>
    <w:tmpl w:val="3E86F638"/>
    <w:lvl w:tplc="041A000F"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90A02D8"/>
    <w:multiLevelType w:val="hybridMultilevel"/>
    <w:tmpl w:val="D9B6C51A"/>
    <w:lvl w:tplc="0409000F"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9FD72A4"/>
    <w:multiLevelType w:val="hybridMultilevel"/>
    <w:tmpl w:val="AF725BDC"/>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F684607"/>
    <w:multiLevelType w:val="hybridMultilevel"/>
    <w:tmpl w:val="F60E3E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EDE65C7"/>
    <w:multiLevelType w:val="multilevel"/>
    <w:tmpl w:val="8E4EAE8C"/>
    <w:lvl w:ilvl="0">
      <w:start w:val="1"/>
      <w:numFmt w:val="decimal"/>
      <w:lvlText w:val="%1."/>
      <w:lvlJc w:val="left"/>
      <w:pPr>
        <w:ind w:hanging="360" w:left="360"/>
      </w:pPr>
    </w:lvl>
    <w:lvl w:ilvl="1">
      <w:start w:val="5"/>
      <w:numFmt w:val="decimal"/>
      <w:lvlText w:val="%1.%2."/>
      <w:lvlJc w:val="left"/>
      <w:pPr>
        <w:ind w:hanging="360" w:left="435"/>
      </w:pPr>
    </w:lvl>
    <w:lvl w:ilvl="2">
      <w:start w:val="1"/>
      <w:numFmt w:val="decimal"/>
      <w:lvlText w:val="%1.%2.%3."/>
      <w:lvlJc w:val="left"/>
      <w:pPr>
        <w:ind w:hanging="360" w:left="510"/>
      </w:pPr>
    </w:lvl>
    <w:lvl w:ilvl="3">
      <w:start w:val="1"/>
      <w:numFmt w:val="decimal"/>
      <w:lvlText w:val="%1.%2.%3.%4."/>
      <w:lvlJc w:val="left"/>
      <w:pPr>
        <w:ind w:hanging="360" w:left="585"/>
      </w:pPr>
    </w:lvl>
    <w:lvl w:ilvl="4">
      <w:start w:val="1"/>
      <w:numFmt w:val="decimal"/>
      <w:lvlText w:val="%1.%2.%3.%4.%5."/>
      <w:lvlJc w:val="left"/>
      <w:pPr>
        <w:ind w:hanging="360" w:left="660"/>
      </w:pPr>
    </w:lvl>
    <w:lvl w:ilvl="5">
      <w:start w:val="1"/>
      <w:numFmt w:val="decimal"/>
      <w:lvlText w:val="%1.%2.%3.%4.%5.%6."/>
      <w:lvlJc w:val="left"/>
      <w:pPr>
        <w:ind w:hanging="360" w:left="735"/>
      </w:pPr>
    </w:lvl>
    <w:lvl w:ilvl="6">
      <w:start w:val="1"/>
      <w:numFmt w:val="decimal"/>
      <w:lvlText w:val="%1.%2.%3.%4.%5.%6.%7."/>
      <w:lvlJc w:val="left"/>
      <w:pPr>
        <w:ind w:hanging="360" w:left="810"/>
      </w:pPr>
    </w:lvl>
    <w:lvl w:ilvl="7">
      <w:start w:val="1"/>
      <w:numFmt w:val="decimal"/>
      <w:lvlText w:val="%1.%2.%3.%4.%5.%6.%7.%8."/>
      <w:lvlJc w:val="left"/>
      <w:pPr>
        <w:ind w:hanging="360" w:left="885"/>
      </w:pPr>
    </w:lvl>
    <w:lvl w:ilvl="8">
      <w:start w:val="1"/>
      <w:numFmt w:val="decimal"/>
      <w:lvlText w:val="%1.%2.%3.%4.%5.%6.%7.%8.%9."/>
      <w:lvlJc w:val="left"/>
      <w:pPr>
        <w:ind w:hanging="360" w:left="960"/>
      </w:pPr>
    </w:lvl>
  </w:abstractNum>
  <w:abstractNum w:abstractNumId="8">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9">
    <w:nsid w:val="25572DAC"/>
    <w:multiLevelType w:val="hybridMultilevel"/>
    <w:tmpl w:val="1D907D70"/>
    <w:lvl w:tplc="9C7CCC9C" w:ilvl="0">
      <w:start w:val="4"/>
      <w:numFmt w:val="bullet"/>
      <w:lvlText w:val="-"/>
      <w:lvlJc w:val="left"/>
      <w:pPr>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1">
    <w:nsid w:val="316365D6"/>
    <w:multiLevelType w:val="hybridMultilevel"/>
    <w:tmpl w:val="425C3F5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49451E4"/>
    <w:multiLevelType w:val="singleLevel"/>
    <w:tmpl w:val="DED41B4E"/>
    <w:lvl w:ilvl="0">
      <w:start w:val="1"/>
      <w:numFmt w:val="decimal"/>
      <w:lvlText w:val="%1."/>
      <w:lvlJc w:val="left"/>
      <w:pPr>
        <w:tabs>
          <w:tab w:pos="930" w:val="num"/>
        </w:tabs>
        <w:ind w:hanging="375" w:left="930"/>
      </w:pPr>
    </w:lvl>
  </w:abstractNum>
  <w:abstractNum w:abstractNumId="14">
    <w:nsid w:val="35D60D8E"/>
    <w:multiLevelType w:val="hybridMultilevel"/>
    <w:tmpl w:val="5B46E7BC"/>
    <w:lvl w:tplc="041A000F"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5">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6">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2962FAB"/>
    <w:multiLevelType w:val="hybridMultilevel"/>
    <w:tmpl w:val="5D46AE56"/>
    <w:lvl w:tplc="14685620" w:ilvl="0">
      <w:numFmt w:val="bullet"/>
      <w:lvlText w:val="-"/>
      <w:lvlJc w:val="left"/>
      <w:pPr>
        <w:ind w:hanging="360" w:left="371"/>
      </w:pPr>
      <w:rPr>
        <w:rFonts w:cs="Times New Roman" w:eastAsia="Times New Roman" w:hAnsi="Bookman Old Style" w:ascii="Bookman Old Style" w:hint="default"/>
      </w:rPr>
    </w:lvl>
    <w:lvl w:tentative="true" w:tplc="041A0003" w:ilvl="1">
      <w:start w:val="1"/>
      <w:numFmt w:val="bullet"/>
      <w:lvlText w:val="o"/>
      <w:lvlJc w:val="left"/>
      <w:pPr>
        <w:ind w:hanging="360" w:left="1091"/>
      </w:pPr>
      <w:rPr>
        <w:rFonts w:cs="Courier New" w:hAnsi="Courier New" w:ascii="Courier New" w:hint="default"/>
      </w:rPr>
    </w:lvl>
    <w:lvl w:tentative="true" w:tplc="041A0005" w:ilvl="2">
      <w:start w:val="1"/>
      <w:numFmt w:val="bullet"/>
      <w:lvlText w:val=""/>
      <w:lvlJc w:val="left"/>
      <w:pPr>
        <w:ind w:hanging="360" w:left="1811"/>
      </w:pPr>
      <w:rPr>
        <w:rFonts w:hAnsi="Wingdings" w:ascii="Wingdings" w:hint="default"/>
      </w:rPr>
    </w:lvl>
    <w:lvl w:tentative="true" w:tplc="041A0001" w:ilvl="3">
      <w:start w:val="1"/>
      <w:numFmt w:val="bullet"/>
      <w:lvlText w:val=""/>
      <w:lvlJc w:val="left"/>
      <w:pPr>
        <w:ind w:hanging="360" w:left="2531"/>
      </w:pPr>
      <w:rPr>
        <w:rFonts w:hAnsi="Symbol" w:ascii="Symbol" w:hint="default"/>
      </w:rPr>
    </w:lvl>
    <w:lvl w:tentative="true" w:tplc="041A0003" w:ilvl="4">
      <w:start w:val="1"/>
      <w:numFmt w:val="bullet"/>
      <w:lvlText w:val="o"/>
      <w:lvlJc w:val="left"/>
      <w:pPr>
        <w:ind w:hanging="360" w:left="3251"/>
      </w:pPr>
      <w:rPr>
        <w:rFonts w:cs="Courier New" w:hAnsi="Courier New" w:ascii="Courier New" w:hint="default"/>
      </w:rPr>
    </w:lvl>
    <w:lvl w:tentative="true" w:tplc="041A0005" w:ilvl="5">
      <w:start w:val="1"/>
      <w:numFmt w:val="bullet"/>
      <w:lvlText w:val=""/>
      <w:lvlJc w:val="left"/>
      <w:pPr>
        <w:ind w:hanging="360" w:left="3971"/>
      </w:pPr>
      <w:rPr>
        <w:rFonts w:hAnsi="Wingdings" w:ascii="Wingdings" w:hint="default"/>
      </w:rPr>
    </w:lvl>
    <w:lvl w:tentative="true" w:tplc="041A0001" w:ilvl="6">
      <w:start w:val="1"/>
      <w:numFmt w:val="bullet"/>
      <w:lvlText w:val=""/>
      <w:lvlJc w:val="left"/>
      <w:pPr>
        <w:ind w:hanging="360" w:left="4691"/>
      </w:pPr>
      <w:rPr>
        <w:rFonts w:hAnsi="Symbol" w:ascii="Symbol" w:hint="default"/>
      </w:rPr>
    </w:lvl>
    <w:lvl w:tentative="true" w:tplc="041A0003" w:ilvl="7">
      <w:start w:val="1"/>
      <w:numFmt w:val="bullet"/>
      <w:lvlText w:val="o"/>
      <w:lvlJc w:val="left"/>
      <w:pPr>
        <w:ind w:hanging="360" w:left="5411"/>
      </w:pPr>
      <w:rPr>
        <w:rFonts w:cs="Courier New" w:hAnsi="Courier New" w:ascii="Courier New" w:hint="default"/>
      </w:rPr>
    </w:lvl>
    <w:lvl w:tentative="true" w:tplc="041A0005" w:ilvl="8">
      <w:start w:val="1"/>
      <w:numFmt w:val="bullet"/>
      <w:lvlText w:val=""/>
      <w:lvlJc w:val="left"/>
      <w:pPr>
        <w:ind w:hanging="360" w:left="6131"/>
      </w:pPr>
      <w:rPr>
        <w:rFonts w:hAnsi="Wingdings" w:ascii="Wingdings" w:hint="default"/>
      </w:rPr>
    </w:lvl>
  </w:abstractNum>
  <w:abstractNum w:abstractNumId="18">
    <w:nsid w:val="46FB4A69"/>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73913EE"/>
    <w:multiLevelType w:val="singleLevel"/>
    <w:tmpl w:val="9A58BA62"/>
    <w:lvl w:ilvl="0">
      <w:start w:val="1"/>
      <w:numFmt w:val="decimal"/>
      <w:lvlText w:val="%1."/>
      <w:lvlJc w:val="left"/>
      <w:pPr>
        <w:tabs>
          <w:tab w:pos="360" w:val="num"/>
        </w:tabs>
        <w:ind w:hanging="360" w:left="360"/>
      </w:pPr>
    </w:lvl>
  </w:abstractNum>
  <w:abstractNum w:abstractNumId="20">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21">
    <w:nsid w:val="4E0F60C4"/>
    <w:multiLevelType w:val="hybridMultilevel"/>
    <w:tmpl w:val="393E69E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3110479"/>
    <w:multiLevelType w:val="multilevel"/>
    <w:tmpl w:val="ACDE6C4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3">
    <w:nsid w:val="54E22B5E"/>
    <w:multiLevelType w:val="hybridMultilevel"/>
    <w:tmpl w:val="623034A8"/>
    <w:lvl w:tplc="5B16B146" w:ilvl="0">
      <w:numFmt w:val="bullet"/>
      <w:lvlText w:val="-"/>
      <w:lvlJc w:val="left"/>
      <w:pPr>
        <w:tabs>
          <w:tab w:pos="360" w:val="num"/>
        </w:tabs>
        <w:ind w:hanging="360" w:left="360"/>
      </w:pPr>
      <w:rPr>
        <w:rFonts w:eastAsia="Times New Roman" w:hAnsi="Times New Roman" w:ascii="Times New Roman"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4">
    <w:nsid w:val="55FF66B7"/>
    <w:multiLevelType w:val="hybridMultilevel"/>
    <w:tmpl w:val="93A008B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5AF35E5F"/>
    <w:multiLevelType w:val="hybridMultilevel"/>
    <w:tmpl w:val="D72099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F603A96"/>
    <w:multiLevelType w:val="hybridMultilevel"/>
    <w:tmpl w:val="BA7CD2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610C4F11"/>
    <w:multiLevelType w:val="hybridMultilevel"/>
    <w:tmpl w:val="F60E3E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615E2990"/>
    <w:multiLevelType w:val="hybridMultilevel"/>
    <w:tmpl w:val="5A32B6C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1AE19BB"/>
    <w:multiLevelType w:val="singleLevel"/>
    <w:tmpl w:val="0C09000F"/>
    <w:lvl w:ilvl="0">
      <w:start w:val="1"/>
      <w:numFmt w:val="decimal"/>
      <w:lvlText w:val="%1."/>
      <w:lvlJc w:val="left"/>
      <w:pPr>
        <w:tabs>
          <w:tab w:pos="360" w:val="num"/>
        </w:tabs>
        <w:ind w:hanging="360" w:left="360"/>
      </w:pPr>
    </w:lvl>
  </w:abstractNum>
  <w:abstractNum w:abstractNumId="30">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676D092D"/>
    <w:multiLevelType w:val="hybridMultilevel"/>
    <w:tmpl w:val="13E6A2BE"/>
    <w:lvl w:tplc="FAD0A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9AC31D1"/>
    <w:multiLevelType w:val="singleLevel"/>
    <w:tmpl w:val="DED41B4E"/>
    <w:lvl w:ilvl="0">
      <w:start w:val="1"/>
      <w:numFmt w:val="decimal"/>
      <w:lvlText w:val="%1."/>
      <w:lvlJc w:val="left"/>
      <w:pPr>
        <w:tabs>
          <w:tab w:pos="930" w:val="num"/>
        </w:tabs>
        <w:ind w:hanging="375" w:left="930"/>
      </w:pPr>
    </w:lvl>
  </w:abstractNum>
  <w:abstractNum w:abstractNumId="33">
    <w:nsid w:val="6C70626F"/>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0900A1D"/>
    <w:multiLevelType w:val="hybridMultilevel"/>
    <w:tmpl w:val="CE320C52"/>
    <w:lvl w:tplc="9C0CE5E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6">
    <w:nsid w:val="71242F12"/>
    <w:multiLevelType w:val="hybridMultilevel"/>
    <w:tmpl w:val="FCC4760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7">
    <w:nsid w:val="73E14198"/>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71E1C69"/>
    <w:multiLevelType w:val="hybridMultilevel"/>
    <w:tmpl w:val="CE320C52"/>
    <w:lvl w:tplc="9C0CE5E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5"/>
  </w:num>
  <w:num w:numId="4">
    <w:abstractNumId w:val="31"/>
  </w:num>
  <w:num w:numId="5">
    <w:abstractNumId w:val="22"/>
  </w:num>
  <w:num w:numId="6">
    <w:abstractNumId w:val="8"/>
  </w:num>
  <w:num w:numId="7">
    <w:abstractNumId w:val="8"/>
  </w:num>
  <w:num w:numId="8">
    <w:abstractNumId w:val="30"/>
  </w:num>
  <w:num w:numId="9">
    <w:abstractNumId w:val="4"/>
  </w:num>
  <w:num w:numId="10">
    <w:abstractNumId w:val="4"/>
  </w:num>
  <w:num w:numId="11">
    <w:abstractNumId w:val="7"/>
  </w:num>
  <w:num w:numId="12">
    <w:abstractNumId w:val="19"/>
    <w:lvlOverride w:ilvl="0">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5"/>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6"/>
  </w:num>
  <w:num w:numId="27">
    <w:abstractNumId w:val="2"/>
  </w:num>
  <w:num w:numId="28">
    <w:abstractNumId w:val="5"/>
  </w:num>
  <w:num w:numId="29">
    <w:abstractNumId w:val="37"/>
  </w:num>
  <w:num w:numId="30">
    <w:abstractNumId w:val="33"/>
  </w:num>
  <w:num w:numId="31">
    <w:abstractNumId w:val="18"/>
  </w:num>
  <w:num w:numId="32">
    <w:abstractNumId w:val="29"/>
    <w:lvlOverride w:ilvl="0">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0"/>
  </w:num>
  <w:num w:numId="36">
    <w:abstractNumId w:val="20"/>
  </w:num>
  <w:num w:numId="37">
    <w:abstractNumId w:val="16"/>
  </w:num>
  <w:num w:numId="38">
    <w:abstractNumId w:val="36"/>
  </w:num>
  <w:num w:numId="39">
    <w:abstractNumId w:val="15"/>
  </w:num>
  <w:num w:numId="40">
    <w:abstractNumId w:val="34"/>
  </w:num>
  <w:num w:numId="41">
    <w:abstractNumId w:val="12"/>
  </w:num>
  <w:num w:numId="42">
    <w:abstractNumId w:val="17"/>
  </w:num>
  <w:num w:numId="43">
    <w:abstractNumId w:val="32"/>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5174"/>
    <w:rsid w:val="000676C2"/>
    <w:rsid w:val="00071014"/>
    <w:rsid w:val="0007592C"/>
    <w:rsid w:val="0008405A"/>
    <w:rsid w:val="000842C2"/>
    <w:rsid w:val="00085E63"/>
    <w:rsid w:val="000C7515"/>
    <w:rsid w:val="000D11FD"/>
    <w:rsid w:val="000E51A4"/>
    <w:rsid w:val="000F29BD"/>
    <w:rsid w:val="001334E6"/>
    <w:rsid w:val="0013391C"/>
    <w:rsid w:val="00136E20"/>
    <w:rsid w:val="001579BD"/>
    <w:rsid w:val="00170907"/>
    <w:rsid w:val="001801B7"/>
    <w:rsid w:val="00182FF9"/>
    <w:rsid w:val="00197076"/>
    <w:rsid w:val="00197B32"/>
    <w:rsid w:val="001A2BBA"/>
    <w:rsid w:val="001A6FC8"/>
    <w:rsid w:val="001B2A4C"/>
    <w:rsid w:val="001B3FBA"/>
    <w:rsid w:val="001D14B2"/>
    <w:rsid w:val="001D1D51"/>
    <w:rsid w:val="001D54B2"/>
    <w:rsid w:val="001D650E"/>
    <w:rsid w:val="001E7418"/>
    <w:rsid w:val="001F44A9"/>
    <w:rsid w:val="001F7DCB"/>
    <w:rsid w:val="00200C14"/>
    <w:rsid w:val="002031AA"/>
    <w:rsid w:val="0020662F"/>
    <w:rsid w:val="00210D5B"/>
    <w:rsid w:val="00215736"/>
    <w:rsid w:val="0021587B"/>
    <w:rsid w:val="002173C7"/>
    <w:rsid w:val="0023108E"/>
    <w:rsid w:val="002426E0"/>
    <w:rsid w:val="00247315"/>
    <w:rsid w:val="00252B9B"/>
    <w:rsid w:val="0027434E"/>
    <w:rsid w:val="00280CC3"/>
    <w:rsid w:val="002937FE"/>
    <w:rsid w:val="002A0F58"/>
    <w:rsid w:val="002A4E26"/>
    <w:rsid w:val="002B614C"/>
    <w:rsid w:val="002C04EC"/>
    <w:rsid w:val="002C070D"/>
    <w:rsid w:val="002D25B3"/>
    <w:rsid w:val="002D2D2F"/>
    <w:rsid w:val="002E1476"/>
    <w:rsid w:val="002E75AA"/>
    <w:rsid w:val="003003AC"/>
    <w:rsid w:val="00313D9A"/>
    <w:rsid w:val="00314110"/>
    <w:rsid w:val="00324A56"/>
    <w:rsid w:val="00331B97"/>
    <w:rsid w:val="00332F74"/>
    <w:rsid w:val="00333E18"/>
    <w:rsid w:val="00347B89"/>
    <w:rsid w:val="00353743"/>
    <w:rsid w:val="003635C6"/>
    <w:rsid w:val="003651B5"/>
    <w:rsid w:val="00366A2E"/>
    <w:rsid w:val="00397918"/>
    <w:rsid w:val="003B2C82"/>
    <w:rsid w:val="003B6EED"/>
    <w:rsid w:val="003C0AAF"/>
    <w:rsid w:val="003C4C54"/>
    <w:rsid w:val="003F7C0A"/>
    <w:rsid w:val="00406FCB"/>
    <w:rsid w:val="00410DD9"/>
    <w:rsid w:val="00412576"/>
    <w:rsid w:val="00425DF4"/>
    <w:rsid w:val="00432142"/>
    <w:rsid w:val="00433AE1"/>
    <w:rsid w:val="00441593"/>
    <w:rsid w:val="00442E1B"/>
    <w:rsid w:val="0045647C"/>
    <w:rsid w:val="0047013F"/>
    <w:rsid w:val="00470DE3"/>
    <w:rsid w:val="00480BF8"/>
    <w:rsid w:val="00483F06"/>
    <w:rsid w:val="004864B8"/>
    <w:rsid w:val="004907A9"/>
    <w:rsid w:val="004916CB"/>
    <w:rsid w:val="00492760"/>
    <w:rsid w:val="00497F51"/>
    <w:rsid w:val="004A7D2E"/>
    <w:rsid w:val="004B6D4B"/>
    <w:rsid w:val="004B7619"/>
    <w:rsid w:val="004C71F5"/>
    <w:rsid w:val="004D4F80"/>
    <w:rsid w:val="004E3AE9"/>
    <w:rsid w:val="004E5469"/>
    <w:rsid w:val="004F022B"/>
    <w:rsid w:val="004F0B91"/>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B7927"/>
    <w:rsid w:val="005C2024"/>
    <w:rsid w:val="005E37B5"/>
    <w:rsid w:val="006122D7"/>
    <w:rsid w:val="00614C4C"/>
    <w:rsid w:val="006235C2"/>
    <w:rsid w:val="00632C10"/>
    <w:rsid w:val="00643948"/>
    <w:rsid w:val="00645723"/>
    <w:rsid w:val="0067532C"/>
    <w:rsid w:val="006830F7"/>
    <w:rsid w:val="00683658"/>
    <w:rsid w:val="00686196"/>
    <w:rsid w:val="006A74B9"/>
    <w:rsid w:val="006B57EE"/>
    <w:rsid w:val="006C5A61"/>
    <w:rsid w:val="006C78C0"/>
    <w:rsid w:val="006D2270"/>
    <w:rsid w:val="006F4A19"/>
    <w:rsid w:val="00702B5E"/>
    <w:rsid w:val="0071216F"/>
    <w:rsid w:val="00712FC1"/>
    <w:rsid w:val="007151F8"/>
    <w:rsid w:val="007158E6"/>
    <w:rsid w:val="007317F6"/>
    <w:rsid w:val="00731C37"/>
    <w:rsid w:val="00753615"/>
    <w:rsid w:val="0076717F"/>
    <w:rsid w:val="00774C8D"/>
    <w:rsid w:val="007802DF"/>
    <w:rsid w:val="00782F0A"/>
    <w:rsid w:val="00791066"/>
    <w:rsid w:val="00791CFF"/>
    <w:rsid w:val="007A25E1"/>
    <w:rsid w:val="007A583A"/>
    <w:rsid w:val="007A6843"/>
    <w:rsid w:val="007A68E4"/>
    <w:rsid w:val="007B13A0"/>
    <w:rsid w:val="007B3F07"/>
    <w:rsid w:val="007C40D8"/>
    <w:rsid w:val="007C700B"/>
    <w:rsid w:val="007D1570"/>
    <w:rsid w:val="007D2F24"/>
    <w:rsid w:val="007E1966"/>
    <w:rsid w:val="007E5CBE"/>
    <w:rsid w:val="007E75F7"/>
    <w:rsid w:val="00802743"/>
    <w:rsid w:val="0080287A"/>
    <w:rsid w:val="008231DA"/>
    <w:rsid w:val="0084154E"/>
    <w:rsid w:val="00844386"/>
    <w:rsid w:val="00847F80"/>
    <w:rsid w:val="008533B4"/>
    <w:rsid w:val="00857C0B"/>
    <w:rsid w:val="00866389"/>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1218E"/>
    <w:rsid w:val="009124B9"/>
    <w:rsid w:val="0091590F"/>
    <w:rsid w:val="009200D8"/>
    <w:rsid w:val="00924972"/>
    <w:rsid w:val="009249A4"/>
    <w:rsid w:val="00942FFB"/>
    <w:rsid w:val="00943C24"/>
    <w:rsid w:val="00944D33"/>
    <w:rsid w:val="0095162B"/>
    <w:rsid w:val="00967B24"/>
    <w:rsid w:val="00970965"/>
    <w:rsid w:val="00995755"/>
    <w:rsid w:val="009973CE"/>
    <w:rsid w:val="009A29AA"/>
    <w:rsid w:val="009A62F0"/>
    <w:rsid w:val="009B6295"/>
    <w:rsid w:val="009C11C7"/>
    <w:rsid w:val="009C3905"/>
    <w:rsid w:val="009D0BA5"/>
    <w:rsid w:val="009D440C"/>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76F91"/>
    <w:rsid w:val="00A844F7"/>
    <w:rsid w:val="00AA0E7B"/>
    <w:rsid w:val="00AA1DC9"/>
    <w:rsid w:val="00AB63FE"/>
    <w:rsid w:val="00AC4988"/>
    <w:rsid w:val="00AC5398"/>
    <w:rsid w:val="00AD17F9"/>
    <w:rsid w:val="00AD6A8F"/>
    <w:rsid w:val="00AD74BB"/>
    <w:rsid w:val="00AE2F90"/>
    <w:rsid w:val="00AF366E"/>
    <w:rsid w:val="00B01808"/>
    <w:rsid w:val="00B05825"/>
    <w:rsid w:val="00B1095D"/>
    <w:rsid w:val="00B123EA"/>
    <w:rsid w:val="00B13196"/>
    <w:rsid w:val="00B16170"/>
    <w:rsid w:val="00B22EE6"/>
    <w:rsid w:val="00B3327A"/>
    <w:rsid w:val="00B3448B"/>
    <w:rsid w:val="00B3462A"/>
    <w:rsid w:val="00B43431"/>
    <w:rsid w:val="00B439F5"/>
    <w:rsid w:val="00B54B27"/>
    <w:rsid w:val="00B639DE"/>
    <w:rsid w:val="00B7030C"/>
    <w:rsid w:val="00B71500"/>
    <w:rsid w:val="00B740E7"/>
    <w:rsid w:val="00B74284"/>
    <w:rsid w:val="00B77001"/>
    <w:rsid w:val="00B83606"/>
    <w:rsid w:val="00BA79B6"/>
    <w:rsid w:val="00BB13AF"/>
    <w:rsid w:val="00BB34B3"/>
    <w:rsid w:val="00BB53CD"/>
    <w:rsid w:val="00BB7DA9"/>
    <w:rsid w:val="00BC354A"/>
    <w:rsid w:val="00BC5DAC"/>
    <w:rsid w:val="00BD1B3A"/>
    <w:rsid w:val="00BD3D8E"/>
    <w:rsid w:val="00BD6429"/>
    <w:rsid w:val="00BE378F"/>
    <w:rsid w:val="00BE3D40"/>
    <w:rsid w:val="00BE64DE"/>
    <w:rsid w:val="00BF691A"/>
    <w:rsid w:val="00C067FC"/>
    <w:rsid w:val="00C06CD6"/>
    <w:rsid w:val="00C10EC8"/>
    <w:rsid w:val="00C173B5"/>
    <w:rsid w:val="00C237FB"/>
    <w:rsid w:val="00C317BA"/>
    <w:rsid w:val="00C3199F"/>
    <w:rsid w:val="00C355C0"/>
    <w:rsid w:val="00C370F3"/>
    <w:rsid w:val="00C539F7"/>
    <w:rsid w:val="00C622AF"/>
    <w:rsid w:val="00C63BAA"/>
    <w:rsid w:val="00C77A5D"/>
    <w:rsid w:val="00C82F49"/>
    <w:rsid w:val="00C869FD"/>
    <w:rsid w:val="00C86D7B"/>
    <w:rsid w:val="00C870B2"/>
    <w:rsid w:val="00C8720B"/>
    <w:rsid w:val="00C97F42"/>
    <w:rsid w:val="00CA0CB6"/>
    <w:rsid w:val="00CA5D6A"/>
    <w:rsid w:val="00CC3282"/>
    <w:rsid w:val="00CE6867"/>
    <w:rsid w:val="00CF5A10"/>
    <w:rsid w:val="00D01371"/>
    <w:rsid w:val="00D11C7E"/>
    <w:rsid w:val="00D13E04"/>
    <w:rsid w:val="00D1529C"/>
    <w:rsid w:val="00D25FEA"/>
    <w:rsid w:val="00D26B8D"/>
    <w:rsid w:val="00D30574"/>
    <w:rsid w:val="00D369D1"/>
    <w:rsid w:val="00D37149"/>
    <w:rsid w:val="00D442A3"/>
    <w:rsid w:val="00D44A63"/>
    <w:rsid w:val="00D50178"/>
    <w:rsid w:val="00D5233A"/>
    <w:rsid w:val="00D5345C"/>
    <w:rsid w:val="00D56BCF"/>
    <w:rsid w:val="00D640B3"/>
    <w:rsid w:val="00D6779A"/>
    <w:rsid w:val="00D71D38"/>
    <w:rsid w:val="00D82C33"/>
    <w:rsid w:val="00D85F7F"/>
    <w:rsid w:val="00D87AB3"/>
    <w:rsid w:val="00DA7D58"/>
    <w:rsid w:val="00DC5109"/>
    <w:rsid w:val="00DD6527"/>
    <w:rsid w:val="00DE03CA"/>
    <w:rsid w:val="00DE5D46"/>
    <w:rsid w:val="00DF2F36"/>
    <w:rsid w:val="00DF4B0F"/>
    <w:rsid w:val="00E07898"/>
    <w:rsid w:val="00E165B6"/>
    <w:rsid w:val="00E373D6"/>
    <w:rsid w:val="00E6318A"/>
    <w:rsid w:val="00E648EA"/>
    <w:rsid w:val="00E65DAD"/>
    <w:rsid w:val="00E70270"/>
    <w:rsid w:val="00E73F22"/>
    <w:rsid w:val="00E76555"/>
    <w:rsid w:val="00E840A0"/>
    <w:rsid w:val="00E84901"/>
    <w:rsid w:val="00EA0897"/>
    <w:rsid w:val="00EA4D29"/>
    <w:rsid w:val="00EB54CF"/>
    <w:rsid w:val="00EC4D44"/>
    <w:rsid w:val="00EC67B9"/>
    <w:rsid w:val="00EE7BAB"/>
    <w:rsid w:val="00EF002A"/>
    <w:rsid w:val="00EF0A8F"/>
    <w:rsid w:val="00EF577E"/>
    <w:rsid w:val="00F066C9"/>
    <w:rsid w:val="00F131F5"/>
    <w:rsid w:val="00F22A9D"/>
    <w:rsid w:val="00F41B8B"/>
    <w:rsid w:val="00F53EDD"/>
    <w:rsid w:val="00F554E8"/>
    <w:rsid w:val="00F57B71"/>
    <w:rsid w:val="00F75618"/>
    <w:rsid w:val="00F75B6B"/>
    <w:rsid w:val="00F80BE7"/>
    <w:rsid w:val="00F93811"/>
    <w:rsid w:val="00F94D5C"/>
    <w:rsid w:val="00FB39F4"/>
    <w:rsid w:val="00FC72D3"/>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6"/>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true" w:styleId="tekst" w:type="paragraph">
    <w:name w:val="tekst"/>
    <w:basedOn w:val="Normal"/>
    <w:rsid w:val="00BF691A"/>
    <w:pPr>
      <w:overflowPunct/>
      <w:autoSpaceDE/>
      <w:autoSpaceDN/>
      <w:adjustRightInd/>
      <w:spacing w:afterAutospacing="true" w:after="100" w:beforeAutospacing="true" w:before="100"/>
      <w:textAlignment w:val="auto"/>
    </w:pPr>
    <w:rPr>
      <w:sz w:val="24"/>
      <w:szCs w:val="24"/>
    </w:rPr>
  </w:style>
  <w:style w:customStyle="true" w:styleId="ZaglavljeChar" w:type="character">
    <w:name w:val="Zaglavlje Char"/>
    <w:basedOn w:val="Zadanifontodlomka"/>
    <w:link w:val="Zaglavlje"/>
    <w:rsid w:val="0071216F"/>
  </w:style>
  <w:style w:customStyle="true" w:styleId="Odlomakpopisa2" w:type="paragraph">
    <w:name w:val="Odlomak popisa2"/>
    <w:basedOn w:val="Normal"/>
    <w:uiPriority w:val="34"/>
    <w:qFormat/>
    <w:rsid w:val="0071216F"/>
    <w:pPr>
      <w:overflowPunct/>
      <w:autoSpaceDE/>
      <w:autoSpaceDN/>
      <w:adjustRightInd/>
      <w:ind w:left="708"/>
      <w:textAlignment w:val="auto"/>
    </w:pPr>
    <w:rPr>
      <w:sz w:val="24"/>
      <w:lang w:val="en-US"/>
    </w:rPr>
  </w:style>
  <w:style w:styleId="Tekstrezerviranogmjesta" w:type="character">
    <w:name w:val="Placeholder Text"/>
    <w:basedOn w:val="Zadanifontodlomka"/>
    <w:uiPriority w:val="99"/>
    <w:semiHidden/>
    <w:rsid w:val="00C067FC"/>
    <w:rPr>
      <w:color w:val="808080"/>
      <w:bdr w:space="0" w:sz="0" w:color="auto" w:val="none"/>
      <w:shd w:fill="auto" w:color="auto" w:val="clear"/>
    </w:rPr>
  </w:style>
  <w:style w:customStyle="true" w:styleId="eSPISCCParagraphDefaultFont" w:type="character">
    <w:name w:val="eSPIS_CC_Paragraph Default Font"/>
    <w:basedOn w:val="Zadanifontodlomka"/>
    <w:rsid w:val="00C067F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067F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67F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67F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6"/>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1" w:styleId="tekst" w:type="paragraph">
    <w:name w:val="tekst"/>
    <w:basedOn w:val="Normal"/>
    <w:rsid w:val="00BF691A"/>
    <w:pPr>
      <w:overflowPunct/>
      <w:autoSpaceDE/>
      <w:autoSpaceDN/>
      <w:adjustRightInd/>
      <w:spacing w:after="100" w:afterAutospacing="1" w:before="100" w:beforeAutospacing="1"/>
      <w:textAlignment w:val="auto"/>
    </w:pPr>
    <w:rPr>
      <w:sz w:val="24"/>
      <w:szCs w:val="24"/>
    </w:rPr>
  </w:style>
  <w:style w:customStyle="1" w:styleId="ZaglavljeChar" w:type="character">
    <w:name w:val="Zaglavlje Char"/>
    <w:basedOn w:val="Zadanifontodlomka"/>
    <w:link w:val="Zaglavlje"/>
    <w:rsid w:val="0071216F"/>
  </w:style>
  <w:style w:customStyle="1" w:styleId="Odlomakpopisa2" w:type="paragraph">
    <w:name w:val="Odlomak popisa2"/>
    <w:basedOn w:val="Normal"/>
    <w:uiPriority w:val="34"/>
    <w:qFormat/>
    <w:rsid w:val="0071216F"/>
    <w:pPr>
      <w:overflowPunct/>
      <w:autoSpaceDE/>
      <w:autoSpaceDN/>
      <w:adjustRightInd/>
      <w:ind w:left="708"/>
      <w:textAlignment w:val="auto"/>
    </w:pPr>
    <w:rPr>
      <w:sz w:val="24"/>
      <w:lang w:val="en-US"/>
    </w:rPr>
  </w:style>
  <w:style w:styleId="Tekstrezerviranogmjesta" w:type="character">
    <w:name w:val="Placeholder Text"/>
    <w:basedOn w:val="Zadanifontodlomka"/>
    <w:uiPriority w:val="99"/>
    <w:semiHidden/>
    <w:rsid w:val="00C067FC"/>
    <w:rPr>
      <w:color w:val="808080"/>
      <w:bdr w:color="auto" w:space="0" w:sz="0" w:val="none"/>
      <w:shd w:color="auto" w:fill="auto" w:val="clear"/>
    </w:rPr>
  </w:style>
  <w:style w:customStyle="1" w:styleId="eSPISCCParagraphDefaultFont" w:type="character">
    <w:name w:val="eSPIS_CC_Paragraph Default Font"/>
    <w:basedOn w:val="Zadanifontodlomka"/>
    <w:rsid w:val="00C067F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067F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67F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67F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63913917">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1393774">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1956322719">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062439149">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11. veljače 2016.</izvorni_sadrzaj>
    <derivirana_varijabla naziv="DomainObject.StvarniPocetakDatum_1">11. veljače 2016.</derivirana_varijabla>
  </DomainObject.StvarniPocetakDatum>
  <DomainObject.StvarniZavrsetakDatum>
    <izvorni_sadrzaj>11. veljače 2016.</izvorni_sadrzaj>
    <derivirana_varijabla naziv="DomainObject.StvarniZavrsetakDatum_1">11. veljače 2016.</derivirana_varijabla>
  </DomainObject.StvarniZavrsetakDatum>
  <DomainObject.PlaniraniZavrsetakDatum>
    <izvorni_sadrzaj>11. veljače 2016.</izvorni_sadrzaj>
    <derivirana_varijabla naziv="DomainObject.PlaniraniZavrsetakDatum_1">11. veljače 2016.</derivirana_varijabla>
  </DomainObject.PlaniraniZavrsetakDatum>
  <DomainObject.PlaniraniPocetakDatum>
    <izvorni_sadrzaj>11. veljače 2016.</izvorni_sadrzaj>
    <derivirana_varijabla naziv="DomainObject.PlaniraniPocetakDatum_1">11. veljače 2016.</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11:27</izvorni_sadrzaj>
    <derivirana_varijabla naziv="DomainObject.StvarniZavrsetakVrijeme_1">11:27</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FINA Regionalni centar Zagreb</item>
      <item>DAVORKA HULJEV</item>
      <item>INPRO ZAGREB d.o.o.</item>
    </izvorni_sadrzaj>
    <derivirana_varijabla naziv="DomainObject.UcesnikSudskeRadnjeListNaziv_1">
      <item>FINA Regionalni centar Zagreb</item>
      <item>DAVORKA HULJEV</item>
      <item>INPRO ZAGREB d.o.o.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St-639/2015</izvorni_sadrzaj>
    <derivirana_varijabla naziv="DomainObject.Predmet.OznakaBroj_1">St-639/2015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INPRO ZAGREB d.o.o.</izvorni_sadrzaj>
    <derivirana_varijabla naziv="DomainObject.Predmet.ProtustrankaFormated_1">  INPRO ZAGREB d.o.o.</derivirana_varijabla>
  </DomainObject.Predmet.ProtustrankaFormated>
  <DomainObject.Predmet.ProtustrankaFormatedOIB>
    <izvorni_sadrzaj>  INPRO ZAGREB d.o.o., OIB 13837417416</izvorni_sadrzaj>
    <derivirana_varijabla naziv="DomainObject.Predmet.ProtustrankaFormatedOIB_1">  INPRO ZAGREB d.o.o., OIB 13837417416</derivirana_varijabla>
  </DomainObject.Predmet.ProtustrankaFormatedOIB>
  <DomainObject.Predmet.ProtustrankaFormatedWithAdress>
    <izvorni_sadrzaj> INPRO ZAGREB d.o.o., Trg bana J. Jelačića 1, 10000 Zagreb</izvorni_sadrzaj>
    <derivirana_varijabla naziv="DomainObject.Predmet.ProtustrankaFormatedWithAdress_1"> INPRO ZAGREB d.o.o., Trg bana J. Jelačića 1, 10000 Zagreb</derivirana_varijabla>
  </DomainObject.Predmet.ProtustrankaFormatedWithAdress>
  <DomainObject.Predmet.ProtustrankaFormatedWithAdressOIB>
    <izvorni_sadrzaj> INPRO ZAGREB d.o.o., OIB 13837417416, Trg bana J. Jelačića 1, 10000 Zagreb</izvorni_sadrzaj>
    <derivirana_varijabla naziv="DomainObject.Predmet.ProtustrankaFormatedWithAdressOIB_1"> INPRO ZAGREB d.o.o., OIB 13837417416, Trg bana J. Jelačića 1, 10000 Zagreb</derivirana_varijabla>
  </DomainObject.Predmet.ProtustrankaFormatedWithAdressOIB>
  <DomainObject.Predmet.ProtustrankaWithAdress>
    <izvorni_sadrzaj>INPRO ZAGREB d.o.o. Trg bana J. Jelačića 1, 10000 Zagreb</izvorni_sadrzaj>
    <derivirana_varijabla naziv="DomainObject.Predmet.ProtustrankaWithAdress_1">INPRO ZAGREB d.o.o. Trg bana J. Jelačića 1, 10000 Zagreb</derivirana_varijabla>
  </DomainObject.Predmet.ProtustrankaWithAdress>
  <DomainObject.Predmet.ProtustrankaWithAdressOIB>
    <izvorni_sadrzaj>INPRO ZAGREB d.o.o., OIB 13837417416, Trg bana J. Jelačića 1, 10000 Zagreb</izvorni_sadrzaj>
    <derivirana_varijabla naziv="DomainObject.Predmet.ProtustrankaWithAdressOIB_1">INPRO ZAGREB d.o.o., OIB 13837417416, Trg bana J. Jelačića 1, 10000 Zagreb</derivirana_varijabla>
  </DomainObject.Predmet.ProtustrankaWithAdressOIB>
  <DomainObject.Predmet.ProtustrankaNazivFormated>
    <izvorni_sadrzaj>INPRO ZAGREB d.o.o.</izvorni_sadrzaj>
    <derivirana_varijabla naziv="DomainObject.Predmet.ProtustrankaNazivFormated_1">INPRO ZAGREB d.o.o.</derivirana_varijabla>
  </DomainObject.Predmet.ProtustrankaNazivFormated>
  <DomainObject.Predmet.ProtustrankaNazivFormatedOIB>
    <izvorni_sadrzaj>INPRO ZAGREB d.o.o., OIB 13837417416</izvorni_sadrzaj>
    <derivirana_varijabla naziv="DomainObject.Predmet.ProtustrankaNazivFormatedOIB_1">INPRO ZAGREB d.o.o., OIB 13837417416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INPRO ZAGREB d.o.o.</item>
    </izvorni_sadrzaj>
    <derivirana_varijabla naziv="DomainObject.Predmet.ProtuStrankaListFormated_1">
      <item>INPRO ZAGREB d.o.o.</item>
    </derivirana_varijabla>
  </DomainObject.Predmet.ProtuStrankaListFormated>
  <DomainObject.Predmet.ProtuStrankaListFormatedOIB>
    <izvorni_sadrzaj>
      <item>INPRO ZAGREB d.o.o., OIB 13837417416</item>
    </izvorni_sadrzaj>
    <derivirana_varijabla naziv="DomainObject.Predmet.ProtuStrankaListFormatedOIB_1">
      <item>INPRO ZAGREB d.o.o., OIB 13837417416</item>
    </derivirana_varijabla>
  </DomainObject.Predmet.ProtuStrankaListFormatedOIB>
  <DomainObject.Predmet.ProtuStrankaListFormatedWithAdress>
    <izvorni_sadrzaj>
      <item>INPRO ZAGREB d.o.o., Trg bana J. Jelačića 1, 10000 Zagreb</item>
    </izvorni_sadrzaj>
    <derivirana_varijabla naziv="DomainObject.Predmet.ProtuStrankaListFormatedWithAdress_1">
      <item>INPRO ZAGREB d.o.o., Trg bana J. Jelačića 1, 10000 Zagreb</item>
    </derivirana_varijabla>
  </DomainObject.Predmet.ProtuStrankaListFormatedWithAdress>
  <DomainObject.Predmet.ProtuStrankaListFormatedWithAdressOIB>
    <izvorni_sadrzaj>
      <item>INPRO ZAGREB d.o.o., OIB 13837417416, Trg bana J. Jelačića 1, 10000 Zagreb</item>
    </izvorni_sadrzaj>
    <derivirana_varijabla naziv="DomainObject.Predmet.ProtuStrankaListFormatedWithAdressOIB_1">
      <item>INPRO ZAGREB d.o.o., OIB 13837417416, Trg bana J. Jelačića 1, 10000 Zagreb</item>
    </derivirana_varijabla>
  </DomainObject.Predmet.ProtuStrankaListFormatedWithAdressOIB>
  <DomainObject.Predmet.ProtuStrankaListNazivFormated>
    <izvorni_sadrzaj>
      <item>INPRO ZAGREB d.o.o.</item>
    </izvorni_sadrzaj>
    <derivirana_varijabla naziv="DomainObject.Predmet.ProtuStrankaListNazivFormated_1">
      <item>INPRO ZAGREB d.o.o.</item>
    </derivirana_varijabla>
  </DomainObject.Predmet.ProtuStrankaListNazivFormated>
  <DomainObject.Predmet.ProtuStrankaListNazivFormatedOIB>
    <izvorni_sadrzaj>
      <item>INPRO ZAGREB d.o.o., OIB 13837417416</item>
    </izvorni_sadrzaj>
    <derivirana_varijabla naziv="DomainObject.Predmet.ProtuStrankaListNazivFormatedOIB_1">
      <item>INPRO ZAGREB d.o.o., OIB 13837417416</item>
    </derivirana_varijabla>
  </DomainObject.Predmet.ProtuStrankaListNazivFormatedOIB>
  <DomainObject.Predmet.OstaliListFormated>
    <izvorni_sadrzaj>
      <item>DAVORKA HULJEV</item>
    </izvorni_sadrzaj>
    <derivirana_varijabla naziv="DomainObject.Predmet.OstaliListFormated_1">
      <item>DAVORKA HULJEV</item>
    </derivirana_varijabla>
  </DomainObject.Predmet.OstaliListFormated>
  <DomainObject.Predmet.OstaliListFormatedOIB>
    <izvorni_sadrzaj>
      <item>DAVORKA HULJEV, OIB 34743014377</item>
    </izvorni_sadrzaj>
    <derivirana_varijabla naziv="DomainObject.Predmet.OstaliListFormatedOIB_1">
      <item>DAVORKA HULJEV, OIB 34743014377</item>
    </derivirana_varijabla>
  </DomainObject.Predmet.OstaliListFormatedOIB>
  <DomainObject.Predmet.OstaliListFormatedWithAdress>
    <izvorni_sadrzaj>
      <item>DAVORKA HULJEV, Miramarska 13d, 10000 Zagreb</item>
    </izvorni_sadrzaj>
    <derivirana_varijabla naziv="DomainObject.Predmet.OstaliListFormatedWithAdress_1">
      <item>DAVORKA HULJEV, Miramarska 13d, 10000 Zagreb</item>
    </derivirana_varijabla>
  </DomainObject.Predmet.OstaliListFormatedWithAdress>
  <DomainObject.Predmet.OstaliListFormatedWithAdressOIB>
    <izvorni_sadrzaj>
      <item>DAVORKA HULJEV, OIB 34743014377, Miramarska 13d, 10000 Zagreb</item>
    </izvorni_sadrzaj>
    <derivirana_varijabla naziv="DomainObject.Predmet.OstaliListFormatedWithAdressOIB_1">
      <item>DAVORKA HULJEV, OIB 34743014377, Miramarska 13d, 10000 Zagreb</item>
    </derivirana_varijabla>
  </DomainObject.Predmet.OstaliListFormatedWithAdressOIB>
  <DomainObject.Predmet.OstaliListNazivFormated>
    <izvorni_sadrzaj>
      <item>DAVORKA HULJEV</item>
    </izvorni_sadrzaj>
    <derivirana_varijabla naziv="DomainObject.Predmet.OstaliListNazivFormated_1">
      <item>DAVORKA HULJEV</item>
    </derivirana_varijabla>
  </DomainObject.Predmet.OstaliListNazivFormated>
  <DomainObject.Predmet.OstaliListNazivFormatedOIB>
    <izvorni_sadrzaj>
      <item>DAVORKA HULJEV, OIB 34743014377</item>
    </izvorni_sadrzaj>
    <derivirana_varijabla naziv="DomainObject.Predmet.OstaliListNazivFormatedOIB_1">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INPRO ZAGREB d.o.o.</izvorni_sadrzaj>
    <derivirana_varijabla naziv="DomainObject.Predmet.ProtustrankaIDrugi_1">INPRO ZAGREB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INPRO ZAGREB d.o.o., OIB 13837417416, Trg bana J. Jelačića 1, 10000 Zagreb</izvorni_sadrzaj>
    <derivirana_varijabla naziv="DomainObject.Predmet.ProtustrankaIDrugiAdressOIB_1">INPRO ZAGREB d.o.o., OIB 13837417416, Trg bana J. Jelačića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INPRO ZAGREB d.o.o.</item>
      <item>DAVORKA HULJEV</item>
    </izvorni_sadrzaj>
    <derivirana_varijabla naziv="DomainObject.Predmet.SudioniciListNaziv_1">
      <item>FINA Regionalni centar Zagreb</item>
      <item>INPRO ZAGREB d.o.o.</item>
      <item>DAVORKA HULJEV</item>
    </derivirana_varijabla>
  </DomainObject.Predmet.SudioniciListNaziv>
  <DomainObject.Predmet.SudioniciListAdressOIB>
    <izvorni_sadrzaj>
      <item>FINA Regionalni centar Zagreb, OIB 85821130368, Ulica grada Vukovara 70,10000 Zagreb</item>
      <item>INPRO ZAGREB d.o.o., OIB 13837417416, Trg bana J. Jelačića 1,10000 Zagreb</item>
      <item>DAVORKA HULJEV, OIB 34743014377, Miramarska 13d,10000 Zagreb</item>
    </izvorni_sadrzaj>
    <derivirana_varijabla naziv="DomainObject.Predmet.SudioniciListAdressOIB_1">
      <item>FINA Regionalni centar Zagreb, OIB 85821130368, Ulica grada Vukovara 70,10000 Zagreb</item>
      <item>INPRO ZAGREB d.o.o., OIB 13837417416, Trg bana J. Jelačića 1,10000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13837417416</item>
      <item>, OIB 34743014377</item>
    </izvorni_sadrzaj>
    <derivirana_varijabla naziv="DomainObject.Predmet.SudioniciListNazivOIB_1">
      <item>, OIB 85821130368</item>
      <item>, OIB 13837417416</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18</properties:Pages>
  <properties:Words>5536</properties:Words>
  <properties:Characters>32684</properties:Characters>
  <properties:Lines>2106</properties:Lines>
  <properties:Paragraphs>969</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2016-02-05T13:00:00Z</dcterms:created>
  <dc:creator>nmarkovic</dc:creator>
  <cp:lastModifiedBy>Ivana Stampf</cp:lastModifiedBy>
  <cp:lastPrinted>2016-02-11T10:04:00Z</cp:lastPrinted>
  <dcterms:modified xmlns:xsi="http://www.w3.org/2001/XMLSchema-instance" xsi:type="dcterms:W3CDTF">2016-02-11T11:47:00Z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18</vt:i4>
  </prop:property>
</prop:Properties>
</file>