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ac950" w14:paraId="4eac950" w:rsidRDefault="00E41DA8" w:rsidP="00E41DA8" w:rsidR="00E41DA8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900" cx="563245"/>
            <wp:effectExtent b="0" r="825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    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</w:p>
    <w:p w:rsidRDefault="00E41DA8" w:rsidP="00E41DA8" w:rsidR="00E41DA8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St-8664/15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</w:p>
    <w:p w:rsidRDefault="00E41DA8" w:rsidP="00E41DA8" w:rsidR="00E41DA8">
      <w:pPr>
        <w:pStyle w:val="Tijeloteksta"/>
        <w:rPr>
          <w:szCs w:val="24"/>
        </w:rPr>
      </w:pPr>
      <w:r>
        <w:rPr>
          <w:szCs w:val="24"/>
        </w:rPr>
        <w:tab/>
        <w:t xml:space="preserve">Trgovački sud u Zagrebu, po sucu pojedincu Luciji Butigan,  u stečajnom postupku nad dužnikom  </w:t>
      </w:r>
      <w:r>
        <w:t>Per Otium j.d.o.o. za turizam i ugostiteljstvo, turistička agencija</w:t>
      </w:r>
      <w:r w:rsidR="0077118F">
        <w:t xml:space="preserve"> u stečaju</w:t>
      </w:r>
      <w:r>
        <w:rPr>
          <w:lang w:val="pt-BR"/>
        </w:rPr>
        <w:t>, Zagreb, 13. Trokut 10, OIB:07543077782</w:t>
      </w:r>
      <w:r>
        <w:rPr>
          <w:szCs w:val="24"/>
        </w:rPr>
        <w:t>, dana 9. travnja 2018.</w:t>
      </w:r>
    </w:p>
    <w:p w:rsidRDefault="00E41DA8" w:rsidP="00E41DA8" w:rsidR="00E41DA8">
      <w:pPr>
        <w:pStyle w:val="Tijeloteksta"/>
        <w:rPr>
          <w:szCs w:val="24"/>
        </w:rPr>
      </w:pPr>
    </w:p>
    <w:p w:rsidRDefault="00E41DA8" w:rsidP="00E41DA8" w:rsidR="00E41DA8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E41DA8" w:rsidP="00E41DA8" w:rsidR="00E41DA8">
      <w:pPr>
        <w:pStyle w:val="Tijeloteksta"/>
        <w:rPr>
          <w:szCs w:val="24"/>
        </w:rPr>
      </w:pPr>
    </w:p>
    <w:p w:rsidRDefault="00E41DA8" w:rsidP="00E41DA8" w:rsidR="00E41DA8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  <w:t xml:space="preserve">U prethodnom stečajnom postupku pod posl. br. St-8664/15 nad dužnikom </w:t>
      </w:r>
      <w:r>
        <w:rPr>
          <w:rFonts w:hAnsi="Times New Roman" w:ascii="Times New Roman"/>
        </w:rPr>
        <w:t>Per Otium j.d.o.o. za turizam i ugostiteljstvo, turistička agencija</w:t>
      </w:r>
      <w:r w:rsidR="0077118F">
        <w:rPr>
          <w:rFonts w:hAnsi="Times New Roman" w:ascii="Times New Roman"/>
        </w:rPr>
        <w:t xml:space="preserve"> u stečaju</w:t>
      </w:r>
      <w:r>
        <w:rPr>
          <w:rFonts w:hAnsi="Times New Roman" w:ascii="Times New Roman"/>
          <w:lang w:val="pt-BR"/>
        </w:rPr>
        <w:t>, Zagreb, 13. Trokut 10, OIB:07543077782</w:t>
      </w:r>
      <w:r>
        <w:rPr>
          <w:rFonts w:hAnsi="Times New Roman" w:ascii="Times New Roman"/>
          <w:szCs w:val="24"/>
        </w:rPr>
        <w:t xml:space="preserve">, privremenom stečajnom upravitelju </w:t>
      </w:r>
      <w:r w:rsidRPr="00E41DA8">
        <w:rPr>
          <w:rFonts w:hAnsi="Times New Roman" w:ascii="Times New Roman"/>
          <w:szCs w:val="24"/>
        </w:rPr>
        <w:tab/>
        <w:t>Janko Vidiček, Zagre</w:t>
      </w:r>
      <w:r>
        <w:rPr>
          <w:rFonts w:hAnsi="Times New Roman" w:ascii="Times New Roman"/>
          <w:szCs w:val="24"/>
        </w:rPr>
        <w:t xml:space="preserve">b, Brazilska 3, OIB 51043553915, </w:t>
      </w:r>
      <w:r>
        <w:rPr>
          <w:rFonts w:eastAsia="Batang"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određuje se bruto nagrada u iznosu od 3.000,00 kn.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</w:t>
      </w:r>
      <w:r>
        <w:rPr>
          <w:rFonts w:hAnsi="Times New Roman" w:ascii="Times New Roman"/>
          <w:szCs w:val="24"/>
        </w:rPr>
        <w:tab/>
        <w:t xml:space="preserve">Nalaže se računovodstvu ovog suda da privremenom stečajnom upravitelju </w:t>
      </w:r>
      <w:r w:rsidR="008C6A1D" w:rsidRPr="00E41DA8">
        <w:rPr>
          <w:rFonts w:hAnsi="Times New Roman" w:ascii="Times New Roman"/>
          <w:szCs w:val="24"/>
        </w:rPr>
        <w:t>Janko Vidiček, Zagre</w:t>
      </w:r>
      <w:r w:rsidR="008C6A1D">
        <w:rPr>
          <w:rFonts w:hAnsi="Times New Roman" w:ascii="Times New Roman"/>
          <w:szCs w:val="24"/>
        </w:rPr>
        <w:t>b, Brazilska 3, OIB 51043553915</w:t>
      </w:r>
      <w:r>
        <w:rPr>
          <w:rFonts w:hAnsi="Times New Roman" w:ascii="Times New Roman"/>
          <w:szCs w:val="24"/>
        </w:rPr>
        <w:t>, izvrši isplatu iz Fonda za namirenje troškova stečajn</w:t>
      </w:r>
      <w:r w:rsidR="0077118F">
        <w:rPr>
          <w:rFonts w:hAnsi="Times New Roman" w:ascii="Times New Roman"/>
          <w:szCs w:val="24"/>
        </w:rPr>
        <w:t>og postupka, na račun br. IBAN HR 5723600003111979534,otvoren u Zagrebačka banka d.d., Zagreb.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eastAsia="Batang"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U stečajnom predmetu St-</w:t>
      </w:r>
      <w:r w:rsidR="0077118F">
        <w:rPr>
          <w:rFonts w:hAnsi="Times New Roman" w:ascii="Times New Roman"/>
          <w:szCs w:val="24"/>
        </w:rPr>
        <w:t>8664</w:t>
      </w:r>
      <w:r>
        <w:rPr>
          <w:rFonts w:hAnsi="Times New Roman" w:ascii="Times New Roman"/>
          <w:szCs w:val="24"/>
        </w:rPr>
        <w:t xml:space="preserve">/15 nad dužnikom  </w:t>
      </w:r>
      <w:r w:rsidR="0077118F" w:rsidRPr="0077118F">
        <w:rPr>
          <w:rFonts w:hAnsi="Times New Roman" w:ascii="Times New Roman"/>
          <w:szCs w:val="24"/>
        </w:rPr>
        <w:t>Per Otium j.d.o.o. za turizam i ugostiteljstvo, turistička agencija</w:t>
      </w:r>
      <w:r w:rsidR="00C47A89">
        <w:rPr>
          <w:rFonts w:hAnsi="Times New Roman" w:ascii="Times New Roman"/>
          <w:szCs w:val="24"/>
        </w:rPr>
        <w:t xml:space="preserve"> u stečaju</w:t>
      </w:r>
      <w:r w:rsidR="0077118F" w:rsidRPr="0077118F">
        <w:rPr>
          <w:rFonts w:hAnsi="Times New Roman" w:ascii="Times New Roman"/>
          <w:szCs w:val="24"/>
        </w:rPr>
        <w:t>, Zagreb, 13. Trokut 10, OIB:07543077782</w:t>
      </w:r>
      <w:r>
        <w:rPr>
          <w:rFonts w:hAnsi="Times New Roman" w:ascii="Times New Roman"/>
          <w:szCs w:val="24"/>
        </w:rPr>
        <w:t>, Rješenjem ovog suda br. St-</w:t>
      </w:r>
      <w:r w:rsidR="0077118F">
        <w:rPr>
          <w:rFonts w:hAnsi="Times New Roman" w:ascii="Times New Roman"/>
          <w:szCs w:val="24"/>
        </w:rPr>
        <w:t>8664</w:t>
      </w:r>
      <w:r>
        <w:rPr>
          <w:rFonts w:hAnsi="Times New Roman" w:ascii="Times New Roman"/>
          <w:szCs w:val="24"/>
        </w:rPr>
        <w:t>/</w:t>
      </w:r>
      <w:r w:rsidR="0077118F">
        <w:rPr>
          <w:rFonts w:hAnsi="Times New Roman" w:ascii="Times New Roman"/>
          <w:szCs w:val="24"/>
        </w:rPr>
        <w:t>15 od 1</w:t>
      </w:r>
      <w:r>
        <w:rPr>
          <w:rFonts w:hAnsi="Times New Roman" w:ascii="Times New Roman"/>
          <w:szCs w:val="24"/>
        </w:rPr>
        <w:t xml:space="preserve">. </w:t>
      </w:r>
      <w:r w:rsidR="0077118F">
        <w:rPr>
          <w:rFonts w:hAnsi="Times New Roman" w:ascii="Times New Roman"/>
          <w:szCs w:val="24"/>
        </w:rPr>
        <w:t>ožujka 2017.g. za privremenog stečajnog upravitelja imenovan</w:t>
      </w:r>
      <w:r>
        <w:rPr>
          <w:rFonts w:hAnsi="Times New Roman" w:ascii="Times New Roman"/>
          <w:szCs w:val="24"/>
        </w:rPr>
        <w:t xml:space="preserve"> je </w:t>
      </w:r>
      <w:r w:rsidR="0077118F" w:rsidRPr="00E41DA8">
        <w:rPr>
          <w:rFonts w:hAnsi="Times New Roman" w:ascii="Times New Roman"/>
          <w:szCs w:val="24"/>
        </w:rPr>
        <w:t>Janko Vidiček, Zagre</w:t>
      </w:r>
      <w:r w:rsidR="0077118F">
        <w:rPr>
          <w:rFonts w:hAnsi="Times New Roman" w:ascii="Times New Roman"/>
          <w:szCs w:val="24"/>
        </w:rPr>
        <w:t>b, Brazilska 3, OIB 51043553915,</w:t>
      </w:r>
      <w:r>
        <w:rPr>
          <w:rFonts w:eastAsia="Batang" w:hAnsi="Times New Roman" w:ascii="Times New Roman"/>
          <w:szCs w:val="24"/>
        </w:rPr>
        <w:t>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Citiranim rješenjem privremeni stečajni upravitelj dobio</w:t>
      </w:r>
      <w:r w:rsidR="00E41DA8">
        <w:rPr>
          <w:rFonts w:hAnsi="Times New Roman" w:ascii="Times New Roman"/>
          <w:szCs w:val="24"/>
        </w:rPr>
        <w:t xml:space="preserve"> je zadatak da izvrši uvid u knjige i poslovnu dokumentaciju dužnika, te da nakon toga podnese Izvješće, a u kojem će iznijeti svoje stručno mišljenje o tome postoji li razlog za otvaranje stečajnog postupka, kao i da se očituje na eventualno postojeću imovinu stečajnog dužnika koja bi činila stečajnu masu.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Privremeni stečajni upravitelj sačinio</w:t>
      </w:r>
      <w:r w:rsidR="00E41DA8">
        <w:rPr>
          <w:rFonts w:hAnsi="Times New Roman" w:ascii="Times New Roman"/>
          <w:szCs w:val="24"/>
        </w:rPr>
        <w:t xml:space="preserve"> je pisano Izvješće o zatečenom stanju i postojanju razloga za otvaranje stečajnog postupka  nad naznačenim dužnikom, zatim je izvješće usmeno </w:t>
      </w:r>
      <w:r>
        <w:rPr>
          <w:rFonts w:hAnsi="Times New Roman" w:ascii="Times New Roman"/>
          <w:szCs w:val="24"/>
        </w:rPr>
        <w:t>obrazložio</w:t>
      </w:r>
      <w:r w:rsidR="00E41DA8">
        <w:rPr>
          <w:rFonts w:hAnsi="Times New Roman" w:ascii="Times New Roman"/>
          <w:szCs w:val="24"/>
        </w:rPr>
        <w:t xml:space="preserve"> na ročištu održanom radi utvrđivanja uvjeta o postojanju zakonskih razloga za otvaranje i provođenje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Pisanim </w:t>
      </w:r>
      <w:r w:rsidR="0077118F">
        <w:rPr>
          <w:rFonts w:hAnsi="Times New Roman" w:ascii="Times New Roman"/>
          <w:szCs w:val="24"/>
        </w:rPr>
        <w:t>putem u ovosudni spis privremeni stečajni upravitelj dostavio</w:t>
      </w:r>
      <w:r>
        <w:rPr>
          <w:rFonts w:hAnsi="Times New Roman" w:ascii="Times New Roman"/>
          <w:szCs w:val="24"/>
        </w:rPr>
        <w:t xml:space="preserve"> je prijedlog za </w:t>
      </w:r>
      <w:r w:rsidR="0077118F">
        <w:rPr>
          <w:rFonts w:hAnsi="Times New Roman" w:ascii="Times New Roman"/>
          <w:szCs w:val="24"/>
        </w:rPr>
        <w:t>isplatu nagrade</w:t>
      </w:r>
      <w:r>
        <w:rPr>
          <w:rFonts w:hAnsi="Times New Roman" w:ascii="Times New Roman"/>
          <w:szCs w:val="24"/>
        </w:rPr>
        <w:t>, a u ime obavljenog posla u prethodnom postupku.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Člankom 94 st. 1. i 2. Stečajnog zakona (NN 71/15, dalje: SZ), propisano je da stečajni upravitelj ima pravo na nagradu za svoj rad, kao i da se nagrada stečajnom upravitelju određuje rješenjem prema Uredbi kojom Vlada RH utvrđuje kriterije i način obračuna i plaćanja nagrade stečajnim upraviteljima.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Člankom 4 st. 1 Uredbe o kriterijima i načinu obračuna i plaćanja nagrade stečajnim upraviteljima (Narodne novine 105/15, dalje: Uredba), propisano je da privremenom stečajnom upravitelju pripada pravo na jednokratnu nagradu za poslove obavljene u prethodnom postupku u iznosu od 3.000,00 kn do 20.000,00 kn, te čl. 94 st. 6. SZ-a je propisano da ako u stečajnom postupku nema sredstava za nagradu stečajnog upravitelja, da će se ista isplatiti iz sredstava Fonda za namirenje troškova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Izvršenim uvidom u spis, te uzimajući u obzir obavljeni posao privremenog stečajnog upravitelja, kao i raspoloživa sredstva u Fondu za namirenje troškova stečajnog postupka, sud je na temelju prethodno citiranih zakonskih odredbi donio gornje rješenje u točki I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Izreke. </w:t>
      </w: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Isplata nagrade privremenom stečajnom upravitelju obavit će se sukladno čl. 94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st. 6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77118F">
        <w:rPr>
          <w:rFonts w:hAnsi="Times New Roman" w:ascii="Times New Roman"/>
          <w:szCs w:val="24"/>
        </w:rPr>
        <w:t>SZ-a</w:t>
      </w:r>
      <w:r>
        <w:rPr>
          <w:rFonts w:hAnsi="Times New Roman" w:ascii="Times New Roman"/>
          <w:szCs w:val="24"/>
        </w:rPr>
        <w:t>, odnosno ista će se isplatiti iz Fonda za namirenje troškova stečajnog postupka.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Zagrebu, 9</w:t>
      </w:r>
      <w:r w:rsidR="00E41DA8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travnja 2018</w:t>
      </w:r>
      <w:r w:rsidR="00E41DA8">
        <w:rPr>
          <w:rFonts w:hAnsi="Times New Roman" w:ascii="Times New Roman"/>
          <w:szCs w:val="24"/>
        </w:rPr>
        <w:t>.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S U D A C:</w:t>
      </w:r>
    </w:p>
    <w:p w:rsidRDefault="00E41DA8" w:rsidP="00E41DA8" w:rsidR="00E41DA8">
      <w:pPr>
        <w:pStyle w:val="Odlomakpopisa"/>
        <w:ind w:firstLine="696" w:left="2136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LUCIJA BUTIGAN</w:t>
      </w:r>
      <w:r w:rsidR="000A47E8">
        <w:rPr>
          <w:rFonts w:hAnsi="Times New Roman" w:ascii="Times New Roman"/>
          <w:szCs w:val="24"/>
          <w:lang w:val="hr-HR"/>
        </w:rPr>
        <w:t>,v.r.</w:t>
      </w:r>
    </w:p>
    <w:p w:rsidRDefault="00E41DA8" w:rsidP="00E41DA8" w:rsidR="00E41DA8">
      <w:pPr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pravo na žalbu imaju stečajni upravitelj, dužnik pojedinac i svaki stečajni vjerovnik (čl. 94 st 5 SZ). Rok za žalbu iznosi 8 dana, a isti teče istekom osmog dana od dana objave rješenja na mrežnoj stanici e-oglasne ploče Trgovačkog suda u Zagrebu.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 w:rsidRPr="00E41DA8">
      <w:pPr>
        <w:jc w:val="both"/>
        <w:rPr>
          <w:rFonts w:hAnsi="Times New Roman" w:ascii="Times New Roman"/>
          <w:szCs w:val="24"/>
        </w:rPr>
      </w:pPr>
    </w:p>
    <w:p w:rsidRDefault="000A47E8" w:rsidP="000A47E8" w:rsidR="000A47E8" w:rsidRPr="000A47E8">
      <w:pPr>
        <w:ind w:left="4248"/>
        <w:rPr>
          <w:rFonts w:hAnsi="Times New Roman" w:ascii="Times New Roman"/>
        </w:rPr>
      </w:pPr>
      <w:r w:rsidRPr="000A47E8">
        <w:rPr>
          <w:rFonts w:hAnsi="Times New Roman" w:ascii="Times New Roman"/>
        </w:rPr>
        <w:t>Za točnost otpravka-ovlašteni službenik</w:t>
      </w:r>
    </w:p>
    <w:p w:rsidRDefault="000A47E8" w:rsidP="000A47E8" w:rsidR="000A47E8" w:rsidRPr="000A47E8">
      <w:pPr>
        <w:ind w:left="4248"/>
        <w:rPr>
          <w:rFonts w:hAnsi="Times New Roman" w:ascii="Times New Roman"/>
        </w:rPr>
      </w:pPr>
      <w:r w:rsidRPr="000A47E8">
        <w:rPr>
          <w:rFonts w:hAnsi="Times New Roman" w:ascii="Times New Roman"/>
        </w:rPr>
        <w:tab/>
        <w:t xml:space="preserve">   Monika Grbac</w:t>
      </w:r>
    </w:p>
    <w:p w:rsidRDefault="0077118F" w:rsidP="00E41DA8" w:rsidR="0077118F" w:rsidRPr="0077118F">
      <w:pPr>
        <w:rPr>
          <w:rFonts w:hAnsi="Times New Roman" w:ascii="Times New Roman"/>
        </w:rPr>
      </w:pPr>
    </w:p>
    <w:sectPr w:rsidSect="00E41DA8" w:rsidR="0077118F" w:rsidRPr="0077118F">
      <w:headerReference w:type="default" r:id="rId10"/>
      <w:pgSz w:h="16838" w:w="11906"/>
      <w:pgMar w:gutter="0" w:footer="708" w:header="708" w:left="1417" w:bottom="113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05C9" w:rsidP="00DE05C9" w:rsidR="00DE05C9">
      <w:r>
        <w:separator/>
      </w:r>
    </w:p>
  </w:endnote>
  <w:endnote w:id="0" w:type="continuationSeparator">
    <w:p w:rsidRDefault="00DE05C9" w:rsidP="00DE05C9" w:rsidR="00DE0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05C9" w:rsidP="00DE05C9" w:rsidR="00DE05C9">
      <w:r>
        <w:separator/>
      </w:r>
    </w:p>
  </w:footnote>
  <w:footnote w:id="0" w:type="continuationSeparator">
    <w:p w:rsidRDefault="00DE05C9" w:rsidP="00DE05C9" w:rsidR="00DE05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05C9" w:rsidP="00DE05C9" w:rsidR="00DE05C9">
    <w:pPr>
      <w:pStyle w:val="Zaglavlje"/>
      <w:tabs>
        <w:tab w:pos="7442" w:val="left"/>
      </w:tabs>
    </w:pPr>
    <w:r>
      <w:tab/>
    </w:r>
    <w:sdt>
      <w:sdtPr>
        <w:id w:val="-83483689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C6A1D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</w:rPr>
      <w:t>20.St-</w:t>
    </w:r>
    <w:r w:rsidR="00FC7A3B">
      <w:rPr>
        <w:rFonts w:hAnsi="Times New Roman" w:ascii="Times New Roman"/>
        <w:szCs w:val="24"/>
      </w:rPr>
      <w:t>8664</w:t>
    </w:r>
    <w:r w:rsidR="0011238A">
      <w:rPr>
        <w:rFonts w:hAnsi="Times New Roman" w:ascii="Times New Roman"/>
        <w:szCs w:val="24"/>
      </w:rPr>
      <w:t>/15</w:t>
    </w:r>
  </w:p>
  <w:p w:rsidRDefault="00DE05C9" w:rsidR="00DE05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4369C"/>
    <w:rsid w:val="000A47E8"/>
    <w:rsid w:val="000F527E"/>
    <w:rsid w:val="0011238A"/>
    <w:rsid w:val="001F6333"/>
    <w:rsid w:val="002A0D6F"/>
    <w:rsid w:val="00331AD6"/>
    <w:rsid w:val="003F240D"/>
    <w:rsid w:val="003F378E"/>
    <w:rsid w:val="004132CA"/>
    <w:rsid w:val="00516C8F"/>
    <w:rsid w:val="00585A5E"/>
    <w:rsid w:val="006B61A1"/>
    <w:rsid w:val="006F5397"/>
    <w:rsid w:val="00745A37"/>
    <w:rsid w:val="0077118F"/>
    <w:rsid w:val="008630B4"/>
    <w:rsid w:val="008C6A1D"/>
    <w:rsid w:val="00994798"/>
    <w:rsid w:val="00AC1C53"/>
    <w:rsid w:val="00AF0414"/>
    <w:rsid w:val="00B66B0C"/>
    <w:rsid w:val="00B86001"/>
    <w:rsid w:val="00BE3772"/>
    <w:rsid w:val="00C47A89"/>
    <w:rsid w:val="00CF26DA"/>
    <w:rsid w:val="00D0226F"/>
    <w:rsid w:val="00DE05C9"/>
    <w:rsid w:val="00E22D62"/>
    <w:rsid w:val="00E33188"/>
    <w:rsid w:val="00E41DA8"/>
    <w:rsid w:val="00EB6674"/>
    <w:rsid w:val="00EE2CB2"/>
    <w:rsid w:val="00F62920"/>
    <w:rsid w:val="00FC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A47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7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7E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7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7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A47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7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7E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7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7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266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50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617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</izvorni_sadrzaj>
    <derivirana_varijabla naziv="DomainObject.Primjedba_1">nagrada privremenom</derivirana_varijabla>
  </DomainObject.Primjedba>
  <DomainObject.Oznaka>
    <izvorni_sadrzaj>St-8664/2015-26</izvorni_sadrzaj>
    <derivirana_varijabla naziv="DomainObject.Oznaka_1">St-8664/2015-26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8664</izvorni_sadrzaj>
    <derivirana_varijabla naziv="DomainObject.Predmet.Broj_1">8664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studenog 2017.</izvorni_sadrzaj>
    <derivirana_varijabla naziv="DomainObject.Predmet.DatumRjesavanja_1">30.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St-8664/2015</izvorni_sadrzaj>
    <derivirana_varijabla naziv="DomainObject.Predmet.OznakaBroj_1">St-8664/2015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>a/a
L nagrada</izvorni_sadrzaj>
    <derivirana_varijabla naziv="DomainObject.Predmet.PrimjedbaSuca_1">a/a
L nagrada</derivirana_varijabla>
  </DomainObject.Predmet.PrimjedbaSuca>
  <DomainObject.Predmet.ProtustrankaFormated>
    <izvorni_sadrzaj>  Per Otium j.d.o.o.</izvorni_sadrzaj>
    <derivirana_varijabla naziv="DomainObject.Predmet.ProtustrankaFormated_1">  Per Otium j.d.o.o.</derivirana_varijabla>
  </DomainObject.Predmet.ProtustrankaFormated>
  <DomainObject.Predmet.ProtustrankaFormatedOIB>
    <izvorni_sadrzaj>  Per Otium j.d.o.o., OIB 07543077782</izvorni_sadrzaj>
    <derivirana_varijabla naziv="DomainObject.Predmet.ProtustrankaFormatedOIB_1">  Per Otium j.d.o.o., OIB 07543077782</derivirana_varijabla>
  </DomainObject.Predmet.ProtustrankaFormatedOIB>
  <DomainObject.Predmet.ProtustrankaFormatedWithAdress>
    <izvorni_sadrzaj> Per Otium j.d.o.o., 13. Trokut 10, 10000 Zagreb</izvorni_sadrzaj>
    <derivirana_varijabla naziv="DomainObject.Predmet.ProtustrankaFormatedWithAdress_1"> Per Otium j.d.o.o., 13. Trokut 10, 10000 Zagreb</derivirana_varijabla>
  </DomainObject.Predmet.ProtustrankaFormatedWithAdress>
  <DomainObject.Predmet.ProtustrankaFormatedWithAdressOIB>
    <izvorni_sadrzaj> Per Otium j.d.o.o., OIB 07543077782, 13. Trokut 10, 10000 Zagreb</izvorni_sadrzaj>
    <derivirana_varijabla naziv="DomainObject.Predmet.ProtustrankaFormatedWithAdressOIB_1"> Per Otium j.d.o.o., OIB 07543077782, 13. Trokut 10, 10000 Zagreb</derivirana_varijabla>
  </DomainObject.Predmet.ProtustrankaFormatedWithAdressOIB>
  <DomainObject.Predmet.ProtustrankaWithAdress>
    <izvorni_sadrzaj>Per Otium j.d.o.o. 13. Trokut 10, 10000 Zagreb</izvorni_sadrzaj>
    <derivirana_varijabla naziv="DomainObject.Predmet.ProtustrankaWithAdress_1">Per Otium j.d.o.o. 13. Trokut 10, 10000 Zagreb</derivirana_varijabla>
  </DomainObject.Predmet.ProtustrankaWithAdress>
  <DomainObject.Predmet.ProtustrankaWithAdressOIB>
    <izvorni_sadrzaj>Per Otium j.d.o.o., OIB 07543077782, 13. Trokut 10, 10000 Zagreb</izvorni_sadrzaj>
    <derivirana_varijabla naziv="DomainObject.Predmet.ProtustrankaWithAdressOIB_1">Per Otium j.d.o.o., OIB 07543077782, 13. Trokut 10, 10000 Zagreb</derivirana_varijabla>
  </DomainObject.Predmet.ProtustrankaWithAdressOIB>
  <DomainObject.Predmet.ProtustrankaNazivFormated>
    <izvorni_sadrzaj>Per Otium j.d.o.o.</izvorni_sadrzaj>
    <derivirana_varijabla naziv="DomainObject.Predmet.ProtustrankaNazivFormated_1">Per Otium j.d.o.o.</derivirana_varijabla>
  </DomainObject.Predmet.ProtustrankaNazivFormated>
  <DomainObject.Predmet.ProtustrankaNazivFormatedOIB>
    <izvorni_sadrzaj>Per Otium j.d.o.o., OIB 07543077782</izvorni_sadrzaj>
    <derivirana_varijabla naziv="DomainObject.Predmet.ProtustrankaNazivFormatedOIB_1">Per Otium j.d.o.o., OIB 07543077782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 Otium j.d.o.o.</item>
    </izvorni_sadrzaj>
    <derivirana_varijabla naziv="DomainObject.Predmet.ProtuStrankaListFormated_1">
      <item>Per Otium j.d.o.o.</item>
    </derivirana_varijabla>
  </DomainObject.Predmet.ProtuStrankaListFormated>
  <DomainObject.Predmet.ProtuStrankaListFormatedOIB>
    <izvorni_sadrzaj>
      <item>Per Otium j.d.o.o., OIB 07543077782</item>
    </izvorni_sadrzaj>
    <derivirana_varijabla naziv="DomainObject.Predmet.ProtuStrankaListFormatedOIB_1">
      <item>Per Otium j.d.o.o., OIB 07543077782</item>
    </derivirana_varijabla>
  </DomainObject.Predmet.ProtuStrankaListFormatedOIB>
  <DomainObject.Predmet.ProtuStrankaListFormatedWithAdress>
    <izvorni_sadrzaj>
      <item>Per Otium j.d.o.o., 13. Trokut 10, 10000 Zagreb</item>
    </izvorni_sadrzaj>
    <derivirana_varijabla naziv="DomainObject.Predmet.ProtuStrankaListFormatedWithAdress_1">
      <item>Per Otium j.d.o.o., 13. Trokut 10, 10000 Zagreb</item>
    </derivirana_varijabla>
  </DomainObject.Predmet.ProtuStrankaListFormatedWithAdress>
  <DomainObject.Predmet.ProtuStrankaListFormatedWithAdressOIB>
    <izvorni_sadrzaj>
      <item>Per Otium j.d.o.o., OIB 07543077782, 13. Trokut 10, 10000 Zagreb</item>
    </izvorni_sadrzaj>
    <derivirana_varijabla naziv="DomainObject.Predmet.ProtuStrankaListFormatedWithAdressOIB_1">
      <item>Per Otium j.d.o.o., OIB 07543077782, 13. Trokut 10, 10000 Zagreb</item>
    </derivirana_varijabla>
  </DomainObject.Predmet.ProtuStrankaListFormatedWithAdressOIB>
  <DomainObject.Predmet.ProtuStrankaListNazivFormated>
    <izvorni_sadrzaj>
      <item>Per Otium j.d.o.o.</item>
    </izvorni_sadrzaj>
    <derivirana_varijabla naziv="DomainObject.Predmet.ProtuStrankaListNazivFormated_1">
      <item>Per Otium j.d.o.o.</item>
    </derivirana_varijabla>
  </DomainObject.Predmet.ProtuStrankaListNazivFormated>
  <DomainObject.Predmet.ProtuStrankaListNazivFormatedOIB>
    <izvorni_sadrzaj>
      <item>Per Otium j.d.o.o., OIB 07543077782</item>
    </izvorni_sadrzaj>
    <derivirana_varijabla naziv="DomainObject.Predmet.ProtuStrankaListNazivFormatedOIB_1">
      <item>Per Otium j.d.o.o., OIB 07543077782</item>
    </derivirana_varijabla>
  </DomainObject.Predmet.ProtuStrankaListNazivFormatedOIB>
  <DomainObject.Predmet.OstaliListFormated>
    <izvorni_sadrzaj>
      <item>Ivana Marić</item>
    </izvorni_sadrzaj>
    <derivirana_varijabla naziv="DomainObject.Predmet.OstaliListFormated_1">
      <item>Ivana Marić</item>
    </derivirana_varijabla>
  </DomainObject.Predmet.OstaliListFormated>
  <DomainObject.Predmet.OstaliListFormatedOIB>
    <izvorni_sadrzaj>
      <item>Ivana Marić, OIB 09418104434</item>
    </izvorni_sadrzaj>
    <derivirana_varijabla naziv="DomainObject.Predmet.OstaliListFormatedOIB_1">
      <item>Ivana Marić, OIB 09418104434</item>
    </derivirana_varijabla>
  </DomainObject.Predmet.OstaliListFormatedOIB>
  <DomainObject.Predmet.OstaliListFormatedWithAdress>
    <izvorni_sadrzaj>
      <item>Ivana Marić, Ulica Ivana Matetića Ronjgova 16, 10000 Zagreb</item>
    </izvorni_sadrzaj>
    <derivirana_varijabla naziv="DomainObject.Predmet.OstaliListFormatedWithAdress_1">
      <item>Ivana Marić, Ulica Ivana Matetića Ronjgova 16, 10000 Zagreb</item>
    </derivirana_varijabla>
  </DomainObject.Predmet.OstaliListFormatedWithAdress>
  <DomainObject.Predmet.OstaliListFormatedWithAdressOIB>
    <izvorni_sadrzaj>
      <item>Ivana Marić, OIB 09418104434, Ulica Ivana Matetića Ronjgova 16, 10000 Zagreb</item>
    </izvorni_sadrzaj>
    <derivirana_varijabla naziv="DomainObject.Predmet.OstaliListFormatedWithAdressOIB_1">
      <item>Ivana Marić, OIB 09418104434, Ulica Ivana Matetića Ronjgova 16, 10000 Zagreb</item>
    </derivirana_varijabla>
  </DomainObject.Predmet.OstaliListFormatedWithAdressOIB>
  <DomainObject.Predmet.OstaliListNazivFormated>
    <izvorni_sadrzaj>
      <item>Ivana Marić</item>
    </izvorni_sadrzaj>
    <derivirana_varijabla naziv="DomainObject.Predmet.OstaliListNazivFormated_1">
      <item>Ivana Marić</item>
    </derivirana_varijabla>
  </DomainObject.Predmet.OstaliListNazivFormated>
  <DomainObject.Predmet.OstaliListNazivFormatedOIB>
    <izvorni_sadrzaj>
      <item>Ivana Marić, OIB 09418104434</item>
    </izvorni_sadrzaj>
    <derivirana_varijabla naziv="DomainObject.Predmet.OstaliListNazivFormatedOIB_1">
      <item>Ivana Marić, OIB 09418104434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>St-8664/2015-26</izvorni_sadrzaj>
    <derivirana_varijabla naziv="DomainObject.PoslovniBrojDokumenta_1">St-8664/2015-26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 Otium j.d.o.o.</izvorni_sadrzaj>
    <derivirana_varijabla naziv="DomainObject.Predmet.ProtustrankaIDrugi_1">Per Otium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Per Otium j.d.o.o., OIB 07543077782, 13. Trokut 10, 10000 Zagreb</izvorni_sadrzaj>
    <derivirana_varijabla naziv="DomainObject.Predmet.ProtustrankaIDrugiAdressOIB_1">Per Otium j.d.o.o., OIB 07543077782, 13. Trokut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listopada 2017.</izvorni_sadrzaj>
    <derivirana_varijabla naziv="DomainObject.Predmet.OdlukaRjesenje.DatumDonosenjaOdluke_1">19. listopada 2017.</derivirana_varijabla>
  </DomainObject.Predmet.OdlukaRjesenje.DatumDonosenjaOdluke>
  <DomainObject.Predmet.OdlukaRjesenje.DatumPravomocnosti>
    <izvorni_sadrzaj>7. studenog 2017.</izvorni_sadrzaj>
    <derivirana_varijabla naziv="DomainObject.Predmet.OdlukaRjesenje.DatumPravomocnosti_1">7. studenog 2017.</derivirana_varijabla>
  </DomainObject.Predmet.OdlukaRjesenje.DatumPravomocnosti>
  <DomainObject.Predmet.OdlukaRjesenje.Oznaka>
    <izvorni_sadrzaj>St-8664/2015-18</izvorni_sadrzaj>
    <derivirana_varijabla naziv="DomainObject.Predmet.OdlukaRjesenje.Oznaka_1">St-8664/2015-18</derivirana_varijabla>
  </DomainObject.Predmet.OdlukaRjesenje.Oznaka>
  <DomainObject.Predmet.SudioniciListNaziv>
    <izvorni_sadrzaj>
      <item>FINA Regionalni centar Zagreb</item>
      <item>Per Otium j.d.o.o.</item>
      <item>Ivana Marić</item>
    </izvorni_sadrzaj>
    <derivirana_varijabla naziv="DomainObject.Predmet.SudioniciListNaziv_1">
      <item>FINA Regionalni centar Zagreb</item>
      <item>Per Otium j.d.o.o.</item>
      <item>Ivana Marić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Per Otium j.d.o.o., OIB 07543077782, 13. Trokut 10,10000 Zagreb</item>
      <item>Ivana Marić, OIB 09418104434, Ulica Ivana Matetića Ronjgova 16,10000 Zagreb</item>
    </izvorni_sadrzaj>
    <derivirana_varijabla naziv="DomainObject.Predmet.SudioniciListAdressOIB_1">
      <item>FINA Regionalni centar Zagreb, OIB 85821130368, Trg svibanjskih žrtava 1995. 1,10000 Zagreb</item>
      <item>Per Otium j.d.o.o., OIB 07543077782, 13. Trokut 10,10000 Zagreb</item>
      <item>Ivana Marić, OIB 09418104434, Ulica Ivana Matetića Ronjgova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07543077782</item>
      <item>, OIB 09418104434</item>
    </izvorni_sadrzaj>
    <derivirana_varijabla naziv="DomainObject.Predmet.SudioniciListNazivOIB_1">
      <item>, OIB 85821130368</item>
      <item>, OIB 07543077782</item>
      <item>, OIB 09418104434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583</properties:Words>
  <properties:Characters>3227</properties:Characters>
  <properties:Lines>78</properties:Lines>
  <properties:Paragraphs>26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2018-04-09T12:06:00Z</dcterms:created>
  <dc:creator>Valentina Kranjčić</dc:creator>
  <cp:lastModifiedBy>Monika Grbac</cp:lastModifiedBy>
  <cp:lastPrinted>2018-04-09T12:41:00Z</cp:lastPrinted>
  <dcterms:modified xmlns:xsi="http://www.w3.org/2001/XMLSchema-instance" xsi:type="dcterms:W3CDTF">2018-04-09T12:47:00Z</dcterms:modified>
  <cp:revision>14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St-8664/2015-26 / Odluka - Rješenje (st-8664-15.docx)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