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434636" w:rsidRPr="00FA672B">
        <w:tc>
          <w:tcPr>
            <w:tcW w:type="dxa" w:w="4253"/>
          </w:tcPr>
          <w:p w:rsidRDefault="00434636" w:rsidP="009925AC" w:rsidR="0043463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34636" w:rsidP="009925AC" w:rsidR="00434636" w:rsidRPr="00C16336">
            <w:pPr>
              <w:rPr>
                <w:sz w:val="24"/>
                <w:szCs w:val="24"/>
              </w:rPr>
            </w:pPr>
            <w:r>
              <w:t xml:space="preserve">    </w:t>
            </w:r>
            <w:r w:rsidRPr="00C16336">
              <w:rPr>
                <w:sz w:val="24"/>
                <w:szCs w:val="24"/>
              </w:rPr>
              <w:t>Republika Hrvatska</w:t>
            </w:r>
          </w:p>
          <w:p w:rsidRDefault="00434636" w:rsidP="009925AC" w:rsidR="00434636" w:rsidRPr="00C16336">
            <w:pPr>
              <w:rPr>
                <w:sz w:val="24"/>
                <w:szCs w:val="24"/>
              </w:rPr>
            </w:pPr>
            <w:r w:rsidRPr="00C16336">
              <w:rPr>
                <w:sz w:val="24"/>
                <w:szCs w:val="24"/>
              </w:rPr>
              <w:t>Trgovački sud u Zagrebu</w:t>
            </w:r>
          </w:p>
          <w:p w:rsidRDefault="00434636" w:rsidP="009925AC" w:rsidR="00434636" w:rsidRPr="00C16336">
            <w:pPr>
              <w:tabs>
                <w:tab w:pos="2340" w:val="center"/>
                <w:tab w:pos="6480" w:val="left"/>
              </w:tabs>
              <w:jc w:val="both"/>
              <w:rPr>
                <w:sz w:val="24"/>
                <w:szCs w:val="24"/>
              </w:rPr>
            </w:pPr>
            <w:r w:rsidRPr="00C16336">
              <w:rPr>
                <w:sz w:val="24"/>
                <w:szCs w:val="24"/>
              </w:rPr>
              <w:t xml:space="preserve">  Zagreb, Amruševa 2/II</w:t>
            </w:r>
          </w:p>
          <w:p w:rsidRDefault="00434636" w:rsidP="009925AC" w:rsidR="00434636" w:rsidRPr="00FA672B">
            <w:pPr>
              <w:spacing w:lineRule="atLeast" w:line="240"/>
              <w:jc w:val="both"/>
              <w:rPr>
                <w:sz w:val="24"/>
                <w:szCs w:val="24"/>
              </w:rPr>
            </w:pPr>
          </w:p>
        </w:tc>
      </w:tr>
    </w:tbl>
    <w:p w14:textId="4716a2f" w14:paraId="4716a2f" w:rsidRDefault="00434636" w:rsidP="00434636" w:rsidR="0043463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C54687">
        <w:rPr>
          <w:sz w:val="24"/>
        </w:rPr>
        <w:t>5218</w:t>
      </w:r>
      <w:r>
        <w:rPr>
          <w:sz w:val="24"/>
        </w:rPr>
        <w:t>/15</w:t>
      </w:r>
    </w:p>
    <w:p w:rsidRDefault="00434636" w:rsidP="00434636" w:rsidR="00434636" w:rsidRPr="00FA672B">
      <w:pPr>
        <w:spacing w:lineRule="atLeast" w:line="240"/>
        <w:jc w:val="both"/>
        <w:rPr>
          <w:sz w:val="24"/>
        </w:rPr>
      </w:pPr>
    </w:p>
    <w:p w:rsidRDefault="00434636" w:rsidP="00434636" w:rsidR="00434636">
      <w:pPr>
        <w:spacing w:lineRule="atLeast" w:line="240"/>
        <w:jc w:val="center"/>
        <w:rPr>
          <w:sz w:val="24"/>
        </w:rPr>
      </w:pPr>
      <w:r w:rsidRPr="00FA672B">
        <w:rPr>
          <w:sz w:val="24"/>
        </w:rPr>
        <w:t>R E P U B L I K A   H R V A T S K A</w:t>
      </w:r>
    </w:p>
    <w:p w:rsidRDefault="00434636" w:rsidP="00434636" w:rsidR="00434636" w:rsidRPr="00FA672B">
      <w:pPr>
        <w:spacing w:lineRule="atLeast" w:line="240"/>
        <w:ind w:hanging="2880" w:left="2880"/>
        <w:jc w:val="center"/>
        <w:rPr>
          <w:sz w:val="24"/>
          <w:szCs w:val="24"/>
        </w:rPr>
      </w:pPr>
      <w:r w:rsidRPr="00FA672B">
        <w:rPr>
          <w:sz w:val="24"/>
          <w:szCs w:val="24"/>
        </w:rPr>
        <w:t>Z A K LJ U Č A K</w:t>
      </w:r>
    </w:p>
    <w:p w:rsidRDefault="00434636" w:rsidP="00434636" w:rsidR="00434636">
      <w:pPr>
        <w:spacing w:lineRule="atLeast" w:line="240"/>
        <w:jc w:val="both"/>
        <w:rPr>
          <w:sz w:val="24"/>
          <w:szCs w:val="24"/>
        </w:rPr>
      </w:pPr>
      <w:r w:rsidRPr="00FA672B">
        <w:rPr>
          <w:sz w:val="24"/>
          <w:szCs w:val="24"/>
        </w:rPr>
        <w:tab/>
      </w:r>
    </w:p>
    <w:p w:rsidRDefault="00434636" w:rsidP="00434636" w:rsidR="0043463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C54687" w:rsidRPr="00C54687">
        <w:rPr>
          <w:sz w:val="24"/>
          <w:szCs w:val="24"/>
        </w:rPr>
        <w:t>CENTAR ZA EDUKACIJU I RAZVOJ POTENCIJALA, Zagreb, Prisavlje 12, OIB:  02037123650</w:t>
      </w:r>
      <w:r w:rsidRPr="008600EF">
        <w:rPr>
          <w:sz w:val="24"/>
          <w:szCs w:val="24"/>
        </w:rPr>
        <w:t xml:space="preserve">, dana </w:t>
      </w:r>
      <w:r>
        <w:rPr>
          <w:sz w:val="24"/>
          <w:szCs w:val="24"/>
        </w:rPr>
        <w:t>2</w:t>
      </w:r>
      <w:r w:rsidR="00C54687">
        <w:rPr>
          <w:sz w:val="24"/>
          <w:szCs w:val="24"/>
        </w:rPr>
        <w:t>9</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34636" w:rsidP="00434636" w:rsidR="00434636" w:rsidRPr="00807C4F">
      <w:pPr>
        <w:spacing w:lineRule="atLeast" w:line="240"/>
        <w:ind w:firstLine="708"/>
        <w:jc w:val="both"/>
        <w:rPr>
          <w:sz w:val="24"/>
          <w:szCs w:val="24"/>
        </w:rPr>
      </w:pPr>
      <w:r>
        <w:rPr>
          <w:sz w:val="24"/>
          <w:szCs w:val="24"/>
        </w:rPr>
        <w:t xml:space="preserve">  </w:t>
      </w:r>
    </w:p>
    <w:p w:rsidRDefault="00434636" w:rsidP="00434636" w:rsidR="00434636"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434636" w:rsidP="00434636" w:rsidR="00434636" w:rsidRPr="00FA672B">
      <w:pPr>
        <w:spacing w:lineRule="atLeast" w:line="240"/>
        <w:jc w:val="both"/>
        <w:rPr>
          <w:sz w:val="24"/>
          <w:szCs w:val="24"/>
        </w:rPr>
      </w:pPr>
    </w:p>
    <w:p w:rsidRDefault="00434636" w:rsidP="00434636" w:rsidR="0043463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34636" w:rsidP="00434636" w:rsidR="00434636" w:rsidRPr="00FA672B">
      <w:pPr>
        <w:spacing w:lineRule="atLeast" w:line="240"/>
        <w:jc w:val="both"/>
        <w:rPr>
          <w:sz w:val="24"/>
          <w:szCs w:val="24"/>
        </w:rPr>
      </w:pPr>
    </w:p>
    <w:p w:rsidRDefault="00434636" w:rsidP="00434636" w:rsidR="00434636">
      <w:pPr>
        <w:spacing w:lineRule="atLeast" w:line="240"/>
        <w:jc w:val="center"/>
        <w:rPr>
          <w:sz w:val="24"/>
          <w:szCs w:val="24"/>
        </w:rPr>
      </w:pPr>
    </w:p>
    <w:p w:rsidRDefault="00434636" w:rsidP="00434636" w:rsidR="00434636">
      <w:pPr>
        <w:spacing w:lineRule="atLeast" w:line="240"/>
        <w:jc w:val="center"/>
        <w:rPr>
          <w:sz w:val="24"/>
          <w:szCs w:val="24"/>
        </w:rPr>
      </w:pPr>
      <w:r w:rsidRPr="00FA672B">
        <w:rPr>
          <w:sz w:val="24"/>
          <w:szCs w:val="24"/>
        </w:rPr>
        <w:t>Obrazloženje</w:t>
      </w:r>
    </w:p>
    <w:p w:rsidRDefault="00434636" w:rsidP="00434636" w:rsidR="00434636">
      <w:pPr>
        <w:spacing w:lineRule="atLeast" w:line="240"/>
        <w:jc w:val="center"/>
        <w:rPr>
          <w:sz w:val="24"/>
          <w:szCs w:val="24"/>
        </w:rPr>
      </w:pPr>
      <w:r>
        <w:rPr>
          <w:sz w:val="24"/>
          <w:szCs w:val="24"/>
        </w:rPr>
        <w:t xml:space="preserve"> </w:t>
      </w:r>
    </w:p>
    <w:p w:rsidRDefault="00434636" w:rsidP="00434636" w:rsidR="0043463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34636" w:rsidP="00434636" w:rsidR="0043463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34636" w:rsidP="00434636" w:rsidR="0043463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34636" w:rsidP="00434636" w:rsidR="0043463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34636" w:rsidP="00434636" w:rsidR="0043463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34636" w:rsidP="00434636" w:rsidR="0043463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34636" w:rsidP="00434636" w:rsidR="0043463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34636" w:rsidP="00434636" w:rsidR="0043463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34636" w:rsidP="00434636" w:rsidR="00434636" w:rsidRPr="00087821">
      <w:pPr>
        <w:spacing w:lineRule="atLeast" w:line="240"/>
        <w:jc w:val="both"/>
        <w:rPr>
          <w:sz w:val="24"/>
          <w:szCs w:val="24"/>
        </w:rPr>
      </w:pPr>
      <w:r w:rsidRPr="00087821">
        <w:rPr>
          <w:sz w:val="24"/>
          <w:szCs w:val="24"/>
        </w:rPr>
        <w:tab/>
      </w:r>
    </w:p>
    <w:p w:rsidRDefault="00434636" w:rsidP="00434636" w:rsidR="00434636" w:rsidRPr="00087821">
      <w:pPr>
        <w:spacing w:lineRule="atLeast" w:line="240"/>
        <w:jc w:val="both"/>
        <w:rPr>
          <w:sz w:val="24"/>
          <w:szCs w:val="24"/>
        </w:rPr>
      </w:pPr>
    </w:p>
    <w:p w:rsidRDefault="00434636" w:rsidP="00434636" w:rsidR="0043463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34636" w:rsidP="00434636" w:rsidR="00434636">
      <w:pPr>
        <w:spacing w:lineRule="atLeast" w:line="240"/>
        <w:jc w:val="center"/>
        <w:rPr>
          <w:sz w:val="24"/>
          <w:szCs w:val="24"/>
        </w:rPr>
      </w:pPr>
    </w:p>
    <w:p w:rsidRDefault="00434636" w:rsidP="00434636" w:rsidR="0043463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w:t>
      </w:r>
      <w:r w:rsidR="00C54687">
        <w:rPr>
          <w:sz w:val="24"/>
          <w:szCs w:val="24"/>
        </w:rPr>
        <w:t>9</w:t>
      </w:r>
      <w:r>
        <w:rPr>
          <w:sz w:val="24"/>
          <w:szCs w:val="24"/>
        </w:rPr>
        <w:t>. prosinca</w:t>
      </w:r>
      <w:r w:rsidRPr="00FA672B">
        <w:rPr>
          <w:sz w:val="24"/>
          <w:szCs w:val="24"/>
        </w:rPr>
        <w:t xml:space="preserve"> 2015.</w:t>
      </w:r>
      <w:r>
        <w:rPr>
          <w:sz w:val="24"/>
          <w:szCs w:val="24"/>
        </w:rPr>
        <w:t xml:space="preserve"> godine</w:t>
      </w:r>
    </w:p>
    <w:p w:rsidRDefault="00434636" w:rsidP="00434636" w:rsidR="00434636" w:rsidRPr="00FA672B">
      <w:pPr>
        <w:spacing w:lineRule="atLeast" w:line="240"/>
        <w:jc w:val="center"/>
        <w:rPr>
          <w:sz w:val="24"/>
          <w:szCs w:val="24"/>
        </w:rPr>
      </w:pPr>
    </w:p>
    <w:p w:rsidRDefault="00434636" w:rsidP="00434636" w:rsidR="00434636">
      <w:pPr>
        <w:ind w:left="4956"/>
        <w:jc w:val="center"/>
        <w:rPr>
          <w:sz w:val="24"/>
          <w:szCs w:val="24"/>
        </w:rPr>
      </w:pPr>
      <w:r>
        <w:rPr>
          <w:sz w:val="24"/>
          <w:szCs w:val="24"/>
        </w:rPr>
        <w:t xml:space="preserve">    </w:t>
      </w:r>
    </w:p>
    <w:p w:rsidRDefault="00434636" w:rsidP="00434636" w:rsidR="00434636">
      <w:pPr>
        <w:ind w:left="4956"/>
        <w:jc w:val="center"/>
        <w:rPr>
          <w:sz w:val="24"/>
          <w:szCs w:val="24"/>
        </w:rPr>
      </w:pPr>
    </w:p>
    <w:p w:rsidRDefault="00434636" w:rsidP="00434636" w:rsidR="00434636" w:rsidRPr="00816CBB">
      <w:pPr>
        <w:ind w:left="4956"/>
        <w:jc w:val="center"/>
        <w:rPr>
          <w:sz w:val="24"/>
          <w:szCs w:val="24"/>
        </w:rPr>
      </w:pPr>
      <w:r>
        <w:rPr>
          <w:sz w:val="24"/>
          <w:szCs w:val="24"/>
        </w:rPr>
        <w:t xml:space="preserve">                       Viša sudska savjetnica</w:t>
      </w:r>
      <w:r w:rsidRPr="00816CBB">
        <w:rPr>
          <w:sz w:val="24"/>
          <w:szCs w:val="24"/>
        </w:rPr>
        <w:t>:</w:t>
      </w:r>
    </w:p>
    <w:p w:rsidRDefault="00434636" w:rsidP="00434636" w:rsidR="00434636" w:rsidRPr="008317CC">
      <w:pPr>
        <w:jc w:val="right"/>
        <w:rPr>
          <w:sz w:val="24"/>
          <w:szCs w:val="24"/>
        </w:rPr>
      </w:pPr>
      <w:r w:rsidRPr="00816CBB">
        <w:rPr>
          <w:sz w:val="24"/>
          <w:szCs w:val="24"/>
        </w:rPr>
        <w:tab/>
        <w:t xml:space="preserve">          </w:t>
      </w:r>
      <w:r>
        <w:rPr>
          <w:sz w:val="24"/>
          <w:szCs w:val="24"/>
        </w:rPr>
        <w:t>Jelena Vučemilo Manojlovski</w:t>
      </w:r>
    </w:p>
    <w:p w:rsidRDefault="00434636" w:rsidP="00434636" w:rsidR="00434636">
      <w:pPr>
        <w:spacing w:lineRule="atLeast" w:line="240"/>
        <w:jc w:val="both"/>
        <w:rPr>
          <w:sz w:val="24"/>
          <w:szCs w:val="24"/>
        </w:rPr>
      </w:pPr>
    </w:p>
    <w:p w:rsidRDefault="00434636" w:rsidP="00434636" w:rsidR="00434636">
      <w:pPr>
        <w:spacing w:lineRule="atLeast" w:line="240"/>
        <w:jc w:val="both"/>
        <w:rPr>
          <w:sz w:val="24"/>
          <w:szCs w:val="24"/>
        </w:rPr>
      </w:pPr>
    </w:p>
    <w:p w:rsidRDefault="00434636" w:rsidP="00434636" w:rsidR="00434636" w:rsidRPr="00FA672B">
      <w:pPr>
        <w:spacing w:lineRule="atLeast" w:line="240"/>
        <w:jc w:val="both"/>
        <w:rPr>
          <w:sz w:val="24"/>
          <w:szCs w:val="24"/>
        </w:rPr>
      </w:pPr>
      <w:r w:rsidRPr="00FA672B">
        <w:rPr>
          <w:sz w:val="24"/>
          <w:szCs w:val="24"/>
        </w:rPr>
        <w:t>Uputa o pravnom lijeku:</w:t>
      </w:r>
    </w:p>
    <w:p w:rsidRDefault="00434636" w:rsidP="00434636" w:rsidR="00434636" w:rsidRPr="00FA672B">
      <w:pPr>
        <w:spacing w:lineRule="atLeast" w:line="240"/>
        <w:jc w:val="both"/>
        <w:rPr>
          <w:sz w:val="24"/>
        </w:rPr>
      </w:pPr>
      <w:r w:rsidRPr="00FA672B">
        <w:rPr>
          <w:sz w:val="24"/>
        </w:rPr>
        <w:t xml:space="preserve">Protiv ovog zaključka  žalba nije dopuštena (čl. 19.stavak 7. SZ-a). </w:t>
      </w:r>
    </w:p>
    <w:p w:rsidRDefault="00434636" w:rsidP="00434636" w:rsidR="00434636">
      <w:pPr>
        <w:spacing w:lineRule="atLeast" w:line="240"/>
        <w:jc w:val="both"/>
        <w:rPr>
          <w:sz w:val="24"/>
          <w:szCs w:val="24"/>
        </w:rPr>
      </w:pPr>
    </w:p>
    <w:p w:rsidRDefault="00434636" w:rsidP="00434636" w:rsidR="00434636">
      <w:pPr>
        <w:spacing w:lineRule="atLeast" w:line="240"/>
        <w:jc w:val="both"/>
        <w:rPr>
          <w:sz w:val="24"/>
          <w:szCs w:val="24"/>
        </w:rPr>
      </w:pPr>
    </w:p>
    <w:p w:rsidRDefault="00434636" w:rsidP="00434636" w:rsidR="00434636" w:rsidRPr="00FA672B">
      <w:pPr>
        <w:spacing w:lineRule="atLeast" w:line="240"/>
        <w:jc w:val="both"/>
        <w:rPr>
          <w:sz w:val="24"/>
          <w:szCs w:val="24"/>
        </w:rPr>
      </w:pPr>
      <w:r w:rsidRPr="00FA672B">
        <w:rPr>
          <w:sz w:val="24"/>
          <w:szCs w:val="24"/>
        </w:rPr>
        <w:t>DNA:</w:t>
      </w:r>
    </w:p>
    <w:p w:rsidRDefault="00434636" w:rsidP="00434636" w:rsidR="00434636">
      <w:pPr>
        <w:spacing w:lineRule="atLeast" w:line="240"/>
        <w:jc w:val="both"/>
        <w:rPr>
          <w:sz w:val="24"/>
          <w:szCs w:val="24"/>
        </w:rPr>
      </w:pPr>
      <w:r w:rsidRPr="00FA672B">
        <w:rPr>
          <w:sz w:val="24"/>
          <w:szCs w:val="24"/>
        </w:rPr>
        <w:t>1.</w:t>
      </w:r>
      <w:r>
        <w:rPr>
          <w:sz w:val="24"/>
          <w:szCs w:val="24"/>
        </w:rPr>
        <w:t xml:space="preserve"> dužnik</w:t>
      </w:r>
      <w:r w:rsidR="00C54687">
        <w:rPr>
          <w:sz w:val="24"/>
          <w:szCs w:val="24"/>
        </w:rPr>
        <w:t>u</w:t>
      </w:r>
      <w:r>
        <w:rPr>
          <w:sz w:val="24"/>
          <w:szCs w:val="24"/>
        </w:rPr>
        <w:t xml:space="preserve"> na </w:t>
      </w:r>
      <w:r w:rsidRPr="00FA672B">
        <w:rPr>
          <w:sz w:val="24"/>
          <w:szCs w:val="24"/>
        </w:rPr>
        <w:t xml:space="preserve">adresu </w:t>
      </w:r>
      <w:r>
        <w:rPr>
          <w:sz w:val="24"/>
          <w:szCs w:val="24"/>
        </w:rPr>
        <w:t>iz  registra</w:t>
      </w:r>
    </w:p>
    <w:p w:rsidRDefault="00434636" w:rsidP="00434636" w:rsidR="00434636"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rsidRPr="00E85681">
      <w:pPr>
        <w:rPr>
          <w:b/>
        </w:rPr>
      </w:pPr>
    </w:p>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434636" w:rsidP="00434636" w:rsidR="0043463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687" w:rsidP="00C54687" w:rsidR="00C54687">
      <w:r>
        <w:separator/>
      </w:r>
    </w:p>
  </w:endnote>
  <w:endnote w:id="0" w:type="continuationSeparator">
    <w:p w:rsidRDefault="00C54687" w:rsidP="00C54687" w:rsidR="00C54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687" w:rsidP="00C54687" w:rsidR="00C54687">
      <w:r>
        <w:separator/>
      </w:r>
    </w:p>
  </w:footnote>
  <w:footnote w:id="0" w:type="continuationSeparator">
    <w:p w:rsidRDefault="00C54687" w:rsidP="00C54687" w:rsidR="00C54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68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4B4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C54687"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C4B41">
          <w:rPr>
            <w:noProof/>
            <w:sz w:val="24"/>
            <w:szCs w:val="24"/>
          </w:rPr>
          <w:t>2</w:t>
        </w:r>
        <w:r w:rsidRPr="00970647">
          <w:rPr>
            <w:sz w:val="24"/>
            <w:szCs w:val="24"/>
          </w:rPr>
          <w:fldChar w:fldCharType="end"/>
        </w:r>
        <w:r>
          <w:rPr>
            <w:sz w:val="24"/>
            <w:szCs w:val="24"/>
          </w:rPr>
          <w:t xml:space="preserve">                                                     </w:t>
        </w:r>
        <w:r>
          <w:rPr>
            <w:sz w:val="24"/>
          </w:rPr>
          <w:t xml:space="preserve">         60. St-5218/15</w:t>
        </w:r>
      </w:p>
    </w:sdtContent>
  </w:sdt>
  <w:p w:rsidRDefault="00DC4B4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4636"/>
    <w:rsid w:val="00434636"/>
    <w:rsid w:val="00C54687"/>
    <w:rsid w:val="00DC4B4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463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3463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34636"/>
    <w:rPr>
      <w:rFonts w:cs="Times New Roman" w:eastAsia="Times New Roman"/>
      <w:b/>
      <w:bCs/>
      <w:sz w:val="28"/>
      <w:szCs w:val="24"/>
      <w:lang w:eastAsia="hr-HR"/>
    </w:rPr>
  </w:style>
  <w:style w:styleId="Zaglavlje" w:type="paragraph">
    <w:name w:val="header"/>
    <w:basedOn w:val="Normal"/>
    <w:link w:val="ZaglavljeChar"/>
    <w:uiPriority w:val="99"/>
    <w:rsid w:val="00434636"/>
    <w:pPr>
      <w:tabs>
        <w:tab w:pos="4536" w:val="center"/>
        <w:tab w:pos="9072" w:val="right"/>
      </w:tabs>
    </w:pPr>
  </w:style>
  <w:style w:customStyle="true" w:styleId="ZaglavljeChar" w:type="character">
    <w:name w:val="Zaglavlje Char"/>
    <w:basedOn w:val="Zadanifontodlomka"/>
    <w:link w:val="Zaglavlje"/>
    <w:uiPriority w:val="99"/>
    <w:rsid w:val="00434636"/>
    <w:rPr>
      <w:rFonts w:cs="Times New Roman" w:eastAsia="Times New Roman"/>
      <w:sz w:val="20"/>
      <w:szCs w:val="20"/>
      <w:lang w:eastAsia="hr-HR"/>
    </w:rPr>
  </w:style>
  <w:style w:styleId="Brojstranice" w:type="character">
    <w:name w:val="page number"/>
    <w:basedOn w:val="Zadanifontodlomka"/>
    <w:rsid w:val="00434636"/>
  </w:style>
  <w:style w:styleId="Odlomakpopisa" w:type="paragraph">
    <w:name w:val="List Paragraph"/>
    <w:basedOn w:val="Normal"/>
    <w:uiPriority w:val="34"/>
    <w:qFormat/>
    <w:rsid w:val="0043463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346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636"/>
    <w:rPr>
      <w:rFonts w:cs="Tahoma" w:eastAsia="Times New Roman" w:hAnsi="Tahoma" w:ascii="Tahoma"/>
      <w:sz w:val="16"/>
      <w:szCs w:val="16"/>
      <w:lang w:eastAsia="hr-HR"/>
    </w:rPr>
  </w:style>
  <w:style w:styleId="Podnoje" w:type="paragraph">
    <w:name w:val="footer"/>
    <w:basedOn w:val="Normal"/>
    <w:link w:val="PodnojeChar"/>
    <w:uiPriority w:val="99"/>
    <w:unhideWhenUsed/>
    <w:rsid w:val="00C54687"/>
    <w:pPr>
      <w:tabs>
        <w:tab w:pos="4536" w:val="center"/>
        <w:tab w:pos="9072" w:val="right"/>
      </w:tabs>
    </w:pPr>
  </w:style>
  <w:style w:customStyle="true" w:styleId="PodnojeChar" w:type="character">
    <w:name w:val="Podnožje Char"/>
    <w:basedOn w:val="Zadanifontodlomka"/>
    <w:link w:val="Podnoje"/>
    <w:uiPriority w:val="99"/>
    <w:rsid w:val="00C54687"/>
    <w:rPr>
      <w:rFonts w:cs="Times New Roman" w:eastAsia="Times New Roman"/>
      <w:sz w:val="20"/>
      <w:szCs w:val="20"/>
      <w:lang w:eastAsia="hr-HR"/>
    </w:rPr>
  </w:style>
  <w:style w:styleId="Tekstrezerviranogmjesta" w:type="character">
    <w:name w:val="Placeholder Text"/>
    <w:basedOn w:val="Zadanifontodlomka"/>
    <w:uiPriority w:val="99"/>
    <w:semiHidden/>
    <w:rsid w:val="00DC4B41"/>
    <w:rPr>
      <w:color w:val="808080"/>
      <w:bdr w:space="0" w:sz="0" w:color="auto" w:val="none"/>
      <w:shd w:fill="auto" w:color="auto" w:val="clear"/>
    </w:rPr>
  </w:style>
  <w:style w:customStyle="true" w:styleId="eSPISCCParagraphDefaultFont" w:type="character">
    <w:name w:val="eSPIS_CC_Paragraph Default Font"/>
    <w:basedOn w:val="Zadanifontodlomka"/>
    <w:rsid w:val="00DC4B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4B41"/>
    <w:rPr>
      <w:noProof/>
      <w:bdr w:space="0" w:sz="0" w:color="auto" w:val="none"/>
      <w:shd w:fill="FFFFCC" w:color="auto" w:val="clear"/>
      <w:lang w:val="hr-HR"/>
    </w:rPr>
  </w:style>
  <w:style w:customStyle="true" w:styleId="PozadinaSvijetloCrvena" w:type="character">
    <w:name w:val="Pozadina_SvijetloCrvena"/>
    <w:basedOn w:val="eSPISCCParagraphDefaultFont"/>
    <w:rsid w:val="00DC4B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4B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463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3463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34636"/>
    <w:rPr>
      <w:rFonts w:cs="Times New Roman" w:eastAsia="Times New Roman"/>
      <w:b/>
      <w:bCs/>
      <w:sz w:val="28"/>
      <w:szCs w:val="24"/>
      <w:lang w:eastAsia="hr-HR"/>
    </w:rPr>
  </w:style>
  <w:style w:styleId="Zaglavlje" w:type="paragraph">
    <w:name w:val="header"/>
    <w:basedOn w:val="Normal"/>
    <w:link w:val="ZaglavljeChar"/>
    <w:uiPriority w:val="99"/>
    <w:rsid w:val="00434636"/>
    <w:pPr>
      <w:tabs>
        <w:tab w:pos="4536" w:val="center"/>
        <w:tab w:pos="9072" w:val="right"/>
      </w:tabs>
    </w:pPr>
  </w:style>
  <w:style w:customStyle="1" w:styleId="ZaglavljeChar" w:type="character">
    <w:name w:val="Zaglavlje Char"/>
    <w:basedOn w:val="Zadanifontodlomka"/>
    <w:link w:val="Zaglavlje"/>
    <w:uiPriority w:val="99"/>
    <w:rsid w:val="00434636"/>
    <w:rPr>
      <w:rFonts w:cs="Times New Roman" w:eastAsia="Times New Roman"/>
      <w:sz w:val="20"/>
      <w:szCs w:val="20"/>
      <w:lang w:eastAsia="hr-HR"/>
    </w:rPr>
  </w:style>
  <w:style w:styleId="Brojstranice" w:type="character">
    <w:name w:val="page number"/>
    <w:basedOn w:val="Zadanifontodlomka"/>
    <w:rsid w:val="00434636"/>
  </w:style>
  <w:style w:styleId="Odlomakpopisa" w:type="paragraph">
    <w:name w:val="List Paragraph"/>
    <w:basedOn w:val="Normal"/>
    <w:uiPriority w:val="34"/>
    <w:qFormat/>
    <w:rsid w:val="0043463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34636"/>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636"/>
    <w:rPr>
      <w:rFonts w:ascii="Tahoma" w:cs="Tahoma" w:eastAsia="Times New Roman" w:hAnsi="Tahoma"/>
      <w:sz w:val="16"/>
      <w:szCs w:val="16"/>
      <w:lang w:eastAsia="hr-HR"/>
    </w:rPr>
  </w:style>
  <w:style w:styleId="Podnoje" w:type="paragraph">
    <w:name w:val="footer"/>
    <w:basedOn w:val="Normal"/>
    <w:link w:val="PodnojeChar"/>
    <w:uiPriority w:val="99"/>
    <w:unhideWhenUsed/>
    <w:rsid w:val="00C54687"/>
    <w:pPr>
      <w:tabs>
        <w:tab w:pos="4536" w:val="center"/>
        <w:tab w:pos="9072" w:val="right"/>
      </w:tabs>
    </w:pPr>
  </w:style>
  <w:style w:customStyle="1" w:styleId="PodnojeChar" w:type="character">
    <w:name w:val="Podnožje Char"/>
    <w:basedOn w:val="Zadanifontodlomka"/>
    <w:link w:val="Podnoje"/>
    <w:uiPriority w:val="99"/>
    <w:rsid w:val="00C54687"/>
    <w:rPr>
      <w:rFonts w:cs="Times New Roman" w:eastAsia="Times New Roman"/>
      <w:sz w:val="20"/>
      <w:szCs w:val="20"/>
      <w:lang w:eastAsia="hr-HR"/>
    </w:rPr>
  </w:style>
  <w:style w:styleId="Tekstrezerviranogmjesta" w:type="character">
    <w:name w:val="Placeholder Text"/>
    <w:basedOn w:val="Zadanifontodlomka"/>
    <w:uiPriority w:val="99"/>
    <w:semiHidden/>
    <w:rsid w:val="00DC4B41"/>
    <w:rPr>
      <w:color w:val="808080"/>
      <w:bdr w:color="auto" w:space="0" w:sz="0" w:val="none"/>
      <w:shd w:color="auto" w:fill="auto" w:val="clear"/>
    </w:rPr>
  </w:style>
  <w:style w:customStyle="1" w:styleId="eSPISCCParagraphDefaultFont" w:type="character">
    <w:name w:val="eSPIS_CC_Paragraph Default Font"/>
    <w:basedOn w:val="Zadanifontodlomka"/>
    <w:rsid w:val="00DC4B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4B41"/>
    <w:rPr>
      <w:noProof/>
      <w:bdr w:color="auto" w:space="0" w:sz="0" w:val="none"/>
      <w:shd w:color="auto" w:fill="FFFFCC" w:val="clear"/>
      <w:lang w:val="hr-HR"/>
    </w:rPr>
  </w:style>
  <w:style w:customStyle="1" w:styleId="PozadinaSvijetloCrvena" w:type="character">
    <w:name w:val="Pozadina_SvijetloCrvena"/>
    <w:basedOn w:val="eSPISCCParagraphDefaultFont"/>
    <w:rsid w:val="00DC4B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4B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5218</izvorni_sadrzaj>
    <derivirana_varijabla naziv="DomainObject.Predmet.Broj_1">5218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St-5218/2015</izvorni_sadrzaj>
    <derivirana_varijabla naziv="DomainObject.Predmet.OznakaBroj_1">St-5218/2015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edukaciju i razvoj potencijala</izvorni_sadrzaj>
    <derivirana_varijabla naziv="DomainObject.Predmet.ProtustrankaFormated_1">  Centar za edukaciju i razvoj potencijala</derivirana_varijabla>
  </DomainObject.Predmet.ProtustrankaFormated>
  <DomainObject.Predmet.ProtustrankaFormatedOIB>
    <izvorni_sadrzaj>  Centar za edukaciju i razvoj potencijala, OIB 02037123650</izvorni_sadrzaj>
    <derivirana_varijabla naziv="DomainObject.Predmet.ProtustrankaFormatedOIB_1">  Centar za edukaciju i razvoj potencijala, OIB 02037123650</derivirana_varijabla>
  </DomainObject.Predmet.ProtustrankaFormatedOIB>
  <DomainObject.Predmet.ProtustrankaFormatedWithAdress>
    <izvorni_sadrzaj> Centar za edukaciju i razvoj potencijala, Prisavlje 12, 10000 Zagreb</izvorni_sadrzaj>
    <derivirana_varijabla naziv="DomainObject.Predmet.ProtustrankaFormatedWithAdress_1"> Centar za edukaciju i razvoj potencijala, Prisavlje 12, 10000 Zagreb</derivirana_varijabla>
  </DomainObject.Predmet.ProtustrankaFormatedWithAdress>
  <DomainObject.Predmet.ProtustrankaFormatedWithAdressOIB>
    <izvorni_sadrzaj> Centar za edukaciju i razvoj potencijala, OIB 02037123650, Prisavlje 12, 10000 Zagreb</izvorni_sadrzaj>
    <derivirana_varijabla naziv="DomainObject.Predmet.ProtustrankaFormatedWithAdressOIB_1"> Centar za edukaciju i razvoj potencijala, OIB 02037123650, Prisavlje 12, 10000 Zagreb</derivirana_varijabla>
  </DomainObject.Predmet.ProtustrankaFormatedWithAdressOIB>
  <DomainObject.Predmet.ProtustrankaWithAdress>
    <izvorni_sadrzaj>Centar za edukaciju i razvoj potencijala Prisavlje 12, 10000 Zagreb</izvorni_sadrzaj>
    <derivirana_varijabla naziv="DomainObject.Predmet.ProtustrankaWithAdress_1">Centar za edukaciju i razvoj potencijala Prisavlje 12, 10000 Zagreb</derivirana_varijabla>
  </DomainObject.Predmet.ProtustrankaWithAdress>
  <DomainObject.Predmet.ProtustrankaWithAdressOIB>
    <izvorni_sadrzaj>Centar za edukaciju i razvoj potencijala, OIB 02037123650, Prisavlje 12, 10000 Zagreb</izvorni_sadrzaj>
    <derivirana_varijabla naziv="DomainObject.Predmet.ProtustrankaWithAdressOIB_1">Centar za edukaciju i razvoj potencijala, OIB 02037123650, Prisavlje 12, 10000 Zagreb</derivirana_varijabla>
  </DomainObject.Predmet.ProtustrankaWithAdressOIB>
  <DomainObject.Predmet.ProtustrankaNazivFormated>
    <izvorni_sadrzaj>Centar za edukaciju i razvoj potencijala</izvorni_sadrzaj>
    <derivirana_varijabla naziv="DomainObject.Predmet.ProtustrankaNazivFormated_1">Centar za edukaciju i razvoj potencijala</derivirana_varijabla>
  </DomainObject.Predmet.ProtustrankaNazivFormated>
  <DomainObject.Predmet.ProtustrankaNazivFormatedOIB>
    <izvorni_sadrzaj>Centar za edukaciju i razvoj potencijala, OIB 02037123650</izvorni_sadrzaj>
    <derivirana_varijabla naziv="DomainObject.Predmet.ProtustrankaNazivFormatedOIB_1">Centar za edukaciju i razvoj potencijala, OIB 02037123650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edukaciju i razvoj potencijala</item>
    </izvorni_sadrzaj>
    <derivirana_varijabla naziv="DomainObject.Predmet.ProtuStrankaListFormated_1">
      <item>Centar za edukaciju i razvoj potencijala</item>
    </derivirana_varijabla>
  </DomainObject.Predmet.ProtuStrankaListFormated>
  <DomainObject.Predmet.ProtuStrankaListFormatedOIB>
    <izvorni_sadrzaj>
      <item>Centar za edukaciju i razvoj potencijala, OIB 02037123650</item>
    </izvorni_sadrzaj>
    <derivirana_varijabla naziv="DomainObject.Predmet.ProtuStrankaListFormatedOIB_1">
      <item>Centar za edukaciju i razvoj potencijala, OIB 02037123650</item>
    </derivirana_varijabla>
  </DomainObject.Predmet.ProtuStrankaListFormatedOIB>
  <DomainObject.Predmet.ProtuStrankaListFormatedWithAdress>
    <izvorni_sadrzaj>
      <item>Centar za edukaciju i razvoj potencijala, Prisavlje 12, 10000 Zagreb</item>
    </izvorni_sadrzaj>
    <derivirana_varijabla naziv="DomainObject.Predmet.ProtuStrankaListFormatedWithAdress_1">
      <item>Centar za edukaciju i razvoj potencijala, Prisavlje 12, 10000 Zagreb</item>
    </derivirana_varijabla>
  </DomainObject.Predmet.ProtuStrankaListFormatedWithAdress>
  <DomainObject.Predmet.ProtuStrankaListFormatedWithAdressOIB>
    <izvorni_sadrzaj>
      <item>Centar za edukaciju i razvoj potencijala, OIB 02037123650, Prisavlje 12, 10000 Zagreb</item>
    </izvorni_sadrzaj>
    <derivirana_varijabla naziv="DomainObject.Predmet.ProtuStrankaListFormatedWithAdressOIB_1">
      <item>Centar za edukaciju i razvoj potencijala, OIB 02037123650, Prisavlje 12, 10000 Zagreb</item>
    </derivirana_varijabla>
  </DomainObject.Predmet.ProtuStrankaListFormatedWithAdressOIB>
  <DomainObject.Predmet.ProtuStrankaListNazivFormated>
    <izvorni_sadrzaj>
      <item>Centar za edukaciju i razvoj potencijala</item>
    </izvorni_sadrzaj>
    <derivirana_varijabla naziv="DomainObject.Predmet.ProtuStrankaListNazivFormated_1">
      <item>Centar za edukaciju i razvoj potencijala</item>
    </derivirana_varijabla>
  </DomainObject.Predmet.ProtuStrankaListNazivFormated>
  <DomainObject.Predmet.ProtuStrankaListNazivFormatedOIB>
    <izvorni_sadrzaj>
      <item>Centar za edukaciju i razvoj potencijala, OIB 02037123650</item>
    </izvorni_sadrzaj>
    <derivirana_varijabla naziv="DomainObject.Predmet.ProtuStrankaListNazivFormatedOIB_1">
      <item>Centar za edukaciju i razvoj potencijala, OIB 02037123650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edukaciju i razvoj potencijala</izvorni_sadrzaj>
    <derivirana_varijabla naziv="DomainObject.Predmet.ProtustrankaIDrugi_1">Centar za edukaciju i razvoj potencijala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za edukaciju i razvoj potencijala, OIB 02037123650, Prisavlje 12, 10000 Zagreb</izvorni_sadrzaj>
    <derivirana_varijabla naziv="DomainObject.Predmet.ProtustrankaIDrugiAdressOIB_1">Centar za edukaciju i razvoj potencijala, OIB 02037123650, Prisavlje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za edukaciju i razvoj potencijala</item>
    </izvorni_sadrzaj>
    <derivirana_varijabla naziv="DomainObject.Predmet.SudioniciListNaziv_1">
      <item>FINA Regionalni centar Zagreb</item>
      <item>Centar za edukaciju i razvoj potencijala</item>
    </derivirana_varijabla>
  </DomainObject.Predmet.SudioniciListNaziv>
  <DomainObject.Predmet.SudioniciListAdressOIB>
    <izvorni_sadrzaj>
      <item>FINA Regionalni centar Zagreb, OIB 85821130368, Trg svibanjskih žrtava 1995. 1,10000 Zagreb</item>
      <item>Centar za edukaciju i razvoj potencijala, OIB 02037123650, Prisavlje 12,10000 Zagreb</item>
    </izvorni_sadrzaj>
    <derivirana_varijabla naziv="DomainObject.Predmet.SudioniciListAdressOIB_1">
      <item>FINA Regionalni centar Zagreb, OIB 85821130368, Trg svibanjskih žrtava 1995. 1,10000 Zagreb</item>
      <item>Centar za edukaciju i razvoj potencijala, OIB 02037123650, Prisavlje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02037123650</item>
    </izvorni_sadrzaj>
    <derivirana_varijabla naziv="DomainObject.Predmet.SudioniciListNazivOIB_1">
      <item>, OIB 85821130368</item>
      <item>, OIB 02037123650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2070</properties:Characters>
  <properties:Lines>89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2015-12-29T08:45:00Z</dcterms:created>
  <dc:creator>Jelena Vučemilo Manojlovski</dc:creator>
  <cp:lastModifiedBy>Jelena Vučemilo Manojlovski</cp:lastModifiedBy>
  <dcterms:modified xmlns:xsi="http://www.w3.org/2001/XMLSchema-instance" xsi:type="dcterms:W3CDTF">2015-12-29T08:47:00Z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