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a852" w14:paraId="463a85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C4E3F" w:rsidP="00CC4E3F" w:rsidR="00CC4E3F" w:rsidRPr="00CC4E3F">
      <w:pPr>
        <w:spacing w:after="0"/>
        <w:rPr>
          <w:rFonts w:cs="Times New Roman" w:eastAsia="Times New Roman"/>
          <w:b/>
          <w:lang w:eastAsia="hr-HR"/>
        </w:rPr>
      </w:pPr>
      <w:r w:rsidRPr="00CC4E3F">
        <w:rPr>
          <w:rFonts w:cs="Times New Roman" w:eastAsia="Times New Roman"/>
          <w:b/>
          <w:lang w:eastAsia="hr-HR"/>
        </w:rPr>
        <w:t xml:space="preserve">    REPUBLIKA  HRVATSKA</w:t>
      </w:r>
      <w:r w:rsidRPr="00CC4E3F">
        <w:rPr>
          <w:rFonts w:cs="Times New Roman" w:eastAsia="Times New Roman"/>
          <w:lang w:eastAsia="hr-HR"/>
        </w:rPr>
        <w:t xml:space="preserve">                                                   </w:t>
      </w:r>
      <w:r w:rsidRPr="00CC4E3F">
        <w:rPr>
          <w:rFonts w:cs="Times New Roman" w:eastAsia="Times New Roman"/>
          <w:b/>
          <w:lang w:eastAsia="hr-HR"/>
        </w:rPr>
        <w:t>Broj:  14. St-142/2000.</w:t>
      </w:r>
    </w:p>
    <w:p w:rsidRDefault="00CC4E3F" w:rsidP="00CC4E3F" w:rsidR="00CC4E3F" w:rsidRPr="00CC4E3F">
      <w:pPr>
        <w:spacing w:after="0"/>
        <w:rPr>
          <w:rFonts w:cs="Times New Roman" w:eastAsia="Times New Roman"/>
          <w:b/>
          <w:lang w:eastAsia="hr-HR"/>
        </w:rPr>
      </w:pPr>
      <w:r w:rsidRPr="00CC4E3F">
        <w:rPr>
          <w:rFonts w:cs="Times New Roman" w:eastAsia="Times New Roman"/>
          <w:b/>
          <w:lang w:eastAsia="hr-HR"/>
        </w:rPr>
        <w:t>TRGOVAČKI  SUD  U  SPLITU</w:t>
      </w:r>
    </w:p>
    <w:p w:rsidRDefault="00CC4E3F" w:rsidP="00CC4E3F" w:rsidR="00CC4E3F" w:rsidRPr="00CC4E3F">
      <w:pPr>
        <w:spacing w:after="0"/>
        <w:rPr>
          <w:rFonts w:cs="Times New Roman" w:eastAsia="Times New Roman"/>
          <w:b/>
          <w:lang w:eastAsia="hr-HR"/>
        </w:rPr>
      </w:pPr>
      <w:r w:rsidRPr="00CC4E3F">
        <w:rPr>
          <w:rFonts w:cs="Times New Roman" w:eastAsia="Times New Roman"/>
          <w:b/>
          <w:lang w:eastAsia="hr-HR"/>
        </w:rPr>
        <w:t>Sukoišanska 6. – 21 000 S P L I T</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center"/>
        <w:rPr>
          <w:rFonts w:cs="Times New Roman" w:eastAsia="Times New Roman"/>
          <w:lang w:eastAsia="hr-HR"/>
        </w:rPr>
      </w:pPr>
      <w:r w:rsidRPr="00CC4E3F">
        <w:rPr>
          <w:rFonts w:cs="Times New Roman" w:eastAsia="Times New Roman"/>
          <w:b/>
          <w:lang w:eastAsia="hr-HR"/>
        </w:rPr>
        <w:t>R E P U B L I K A     H R V A T S K A</w:t>
      </w:r>
    </w:p>
    <w:p w:rsidRDefault="00CC4E3F" w:rsidP="00CC4E3F" w:rsidR="00CC4E3F" w:rsidRPr="00CC4E3F">
      <w:pPr>
        <w:keepNext/>
        <w:spacing w:after="0"/>
        <w:jc w:val="center"/>
        <w:outlineLvl w:val="0"/>
        <w:rPr>
          <w:rFonts w:cs="Times New Roman" w:eastAsia="Times New Roman"/>
          <w:b/>
          <w:lang w:eastAsia="hr-HR"/>
        </w:rPr>
      </w:pPr>
    </w:p>
    <w:p w:rsidRDefault="00CC4E3F" w:rsidP="00CC4E3F" w:rsidR="00CC4E3F" w:rsidRPr="00CC4E3F">
      <w:pPr>
        <w:keepNext/>
        <w:spacing w:after="0"/>
        <w:jc w:val="center"/>
        <w:outlineLvl w:val="0"/>
        <w:rPr>
          <w:rFonts w:cs="Times New Roman" w:eastAsia="Times New Roman"/>
          <w:b/>
          <w:lang w:eastAsia="hr-HR"/>
        </w:rPr>
      </w:pPr>
      <w:r w:rsidRPr="00CC4E3F">
        <w:rPr>
          <w:rFonts w:cs="Times New Roman" w:eastAsia="Times New Roman"/>
          <w:b/>
          <w:lang w:eastAsia="hr-HR"/>
        </w:rPr>
        <w:t>R J E Š E N J E</w:t>
      </w:r>
    </w:p>
    <w:p w:rsidRDefault="00CC4E3F" w:rsidP="00CC4E3F" w:rsidR="00CC4E3F" w:rsidRPr="00CC4E3F">
      <w:pPr>
        <w:spacing w:after="0"/>
        <w:jc w:val="both"/>
        <w:rPr>
          <w:rFonts w:cs="Times New Roman" w:eastAsia="Times New Roman"/>
          <w:b/>
          <w:bCs/>
          <w:lang w:eastAsia="hr-HR"/>
        </w:rPr>
      </w:pPr>
    </w:p>
    <w:p w:rsidRDefault="00CC4E3F" w:rsidP="00CC4E3F" w:rsidR="00CC4E3F" w:rsidRPr="00CC4E3F">
      <w:pPr>
        <w:spacing w:after="0"/>
        <w:jc w:val="both"/>
        <w:rPr>
          <w:rFonts w:cs="Times New Roman" w:eastAsia="Times New Roman"/>
          <w:b/>
          <w:bCs/>
          <w:lang w:eastAsia="hr-HR"/>
        </w:rPr>
      </w:pP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Trgovački sud u Splitu, po sudcu Jozi Ćaleti, u stečajnom postupku nad stečajnim Dužnikom: TURIST, d.d., u stečaju, Novalja, Trg Loža 1, OIB: 66403794882. (Dužnik, stečajni Dužnik), kojeg zastupa stečajna upraviteljica Ljiljana Poljanić, iz Splita, Vinkovačka 25, odlučujući o prijedlogu Stečajne upraviteljice za pozivanjem vjerovnika nižih isplatnih redova na prijavljivanje tražbina, 27. rujna 2017, </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tabs>
          <w:tab w:pos="142" w:val="left"/>
        </w:tabs>
        <w:spacing w:after="0"/>
        <w:jc w:val="center"/>
        <w:rPr>
          <w:rFonts w:cs="Times New Roman" w:eastAsia="Times New Roman"/>
          <w:bCs/>
          <w:lang w:eastAsia="hr-HR"/>
        </w:rPr>
      </w:pPr>
      <w:r w:rsidRPr="00CC4E3F">
        <w:rPr>
          <w:rFonts w:cs="Times New Roman" w:eastAsia="Times New Roman"/>
          <w:bCs/>
          <w:lang w:eastAsia="hr-HR"/>
        </w:rPr>
        <w:t>r i j e š i o    j e</w:t>
      </w:r>
    </w:p>
    <w:p w:rsidRDefault="00CC4E3F" w:rsidP="00CC4E3F" w:rsidR="00CC4E3F" w:rsidRPr="00CC4E3F">
      <w:pPr>
        <w:tabs>
          <w:tab w:pos="142" w:val="left"/>
        </w:tabs>
        <w:spacing w:after="0"/>
        <w:jc w:val="both"/>
        <w:rPr>
          <w:rFonts w:cs="Times New Roman" w:eastAsia="Times New Roman"/>
          <w:lang w:eastAsia="hr-HR"/>
        </w:rPr>
      </w:pPr>
    </w:p>
    <w:p w:rsidRDefault="00CC4E3F" w:rsidP="00CC4E3F" w:rsidR="00CC4E3F" w:rsidRPr="00CC4E3F">
      <w:pPr>
        <w:tabs>
          <w:tab w:pos="142" w:val="left"/>
        </w:tabs>
        <w:spacing w:after="0"/>
        <w:jc w:val="both"/>
        <w:rPr>
          <w:rFonts w:cs="Times New Roman" w:eastAsia="Times New Roman"/>
          <w:lang w:eastAsia="hr-HR"/>
        </w:rPr>
      </w:pPr>
      <w:r w:rsidRPr="00CC4E3F">
        <w:rPr>
          <w:rFonts w:cs="Times New Roman" w:eastAsia="Times New Roman"/>
          <w:b/>
          <w:lang w:eastAsia="hr-HR"/>
        </w:rPr>
        <w:t xml:space="preserve">           I.</w:t>
      </w:r>
      <w:r w:rsidRPr="00CC4E3F">
        <w:rPr>
          <w:rFonts w:cs="Times New Roman" w:eastAsia="Times New Roman"/>
          <w:lang w:eastAsia="hr-HR"/>
        </w:rPr>
        <w:t xml:space="preserve">  Pozivaju se stečajni vjerovnici nižih isplatnih redova, u roku od 15. dana nakon proteka osmog dana od objave ovog Rješenja na mrežnoj stranici e-Oglasna ploča sudova, prijaviti svoje tražbine nižega isplatnog reda stečajnoj upraviteljici: Ljiljana Poljanić, iz Splita, Vinkovačka 25, podneskom u dva primjerka, s dokazima, sukladno odredbi članka 72. i 173, stavka 7, Stečajnog zakona (</w:t>
      </w:r>
      <w:r w:rsidRPr="00CC4E3F">
        <w:rPr>
          <w:rFonts w:cs="Times New Roman" w:eastAsia="Times New Roman"/>
          <w:i/>
          <w:lang w:eastAsia="hr-HR"/>
        </w:rPr>
        <w:t>Narodne novine,</w:t>
      </w:r>
      <w:r w:rsidRPr="00CC4E3F">
        <w:rPr>
          <w:rFonts w:cs="Times New Roman" w:eastAsia="Times New Roman"/>
          <w:lang w:eastAsia="hr-HR"/>
        </w:rPr>
        <w:t xml:space="preserve"> br.-i: od 44/96. do 133/12, dalje: SZ), u vezi sa člankom 441, Stečajnog zakona, (</w:t>
      </w:r>
      <w:r w:rsidRPr="00CC4E3F">
        <w:rPr>
          <w:rFonts w:cs="Times New Roman" w:eastAsia="Times New Roman"/>
          <w:i/>
          <w:lang w:eastAsia="hr-HR"/>
        </w:rPr>
        <w:t>Narodne novine,</w:t>
      </w:r>
      <w:r w:rsidRPr="00CC4E3F">
        <w:rPr>
          <w:rFonts w:cs="Times New Roman" w:eastAsia="Times New Roman"/>
          <w:lang w:eastAsia="hr-HR"/>
        </w:rPr>
        <w:t xml:space="preserve"> br.: 71/15, dalje: SZ/15).</w:t>
      </w:r>
      <w:r w:rsidRPr="00CC4E3F">
        <w:rPr>
          <w:rFonts w:cs="Times New Roman" w:eastAsia="Times New Roman"/>
          <w:i/>
          <w:lang w:eastAsia="hr-HR"/>
        </w:rPr>
        <w:t xml:space="preserve"> </w:t>
      </w:r>
      <w:r w:rsidRPr="00CC4E3F">
        <w:rPr>
          <w:rFonts w:cs="Times New Roman" w:eastAsia="Times New Roman"/>
          <w:lang w:eastAsia="hr-HR"/>
        </w:rPr>
        <w:t>U prijavi takvih tražbina treba naznačiti da se radi o tražbini nižega isplatnog reda te označiti redno mjesto na koje vjerovnik ima pravo.</w:t>
      </w:r>
    </w:p>
    <w:p w:rsidRDefault="00CC4E3F" w:rsidP="00CC4E3F" w:rsidR="00CC4E3F" w:rsidRPr="00CC4E3F">
      <w:pPr>
        <w:tabs>
          <w:tab w:pos="142" w:val="left"/>
        </w:tabs>
        <w:spacing w:after="0"/>
        <w:jc w:val="both"/>
        <w:rPr>
          <w:rFonts w:cs="Times New Roman" w:eastAsia="Times New Roman"/>
          <w:lang w:eastAsia="hr-HR"/>
        </w:rPr>
      </w:pPr>
      <w:r w:rsidRPr="00CC4E3F">
        <w:rPr>
          <w:rFonts w:cs="Times New Roman" w:eastAsia="Times New Roman"/>
          <w:lang w:eastAsia="hr-HR"/>
        </w:rPr>
        <w:t xml:space="preserve">          </w:t>
      </w:r>
      <w:r w:rsidRPr="00CC4E3F">
        <w:rPr>
          <w:rFonts w:cs="Times New Roman" w:eastAsia="Times New Roman"/>
          <w:b/>
          <w:lang w:eastAsia="hr-HR"/>
        </w:rPr>
        <w:t>II.</w:t>
      </w:r>
      <w:r w:rsidRPr="00CC4E3F">
        <w:rPr>
          <w:rFonts w:cs="Times New Roman" w:eastAsia="Times New Roman"/>
          <w:lang w:eastAsia="hr-HR"/>
        </w:rPr>
        <w:t xml:space="preserve">  Ispitno ročište na kojem će se ispitivati prijavljene tražbine vjerovnika nižih isplatnih redova zakazuje se za: ČETVRTAK – 16. studenog 2017, </w:t>
      </w:r>
      <w:r w:rsidR="00944FAC">
        <w:rPr>
          <w:rFonts w:cs="Times New Roman" w:eastAsia="Times New Roman"/>
          <w:lang w:eastAsia="hr-HR"/>
        </w:rPr>
        <w:t xml:space="preserve">u 09,00 sati, </w:t>
      </w:r>
      <w:r w:rsidRPr="00CC4E3F">
        <w:rPr>
          <w:rFonts w:cs="Times New Roman" w:eastAsia="Times New Roman"/>
          <w:lang w:eastAsia="hr-HR"/>
        </w:rPr>
        <w:t>u Trgovačkom sudu u Splitu, Split, Sukoišanska 6, soba broj: 121/I kat, sudnica broj: 5.</w:t>
      </w:r>
    </w:p>
    <w:p w:rsidRDefault="00CC4E3F" w:rsidP="00CC4E3F" w:rsidR="00CC4E3F" w:rsidRPr="00CC4E3F">
      <w:pPr>
        <w:tabs>
          <w:tab w:pos="142" w:val="left"/>
        </w:tabs>
        <w:spacing w:after="0"/>
        <w:jc w:val="both"/>
        <w:rPr>
          <w:rFonts w:cs="Times New Roman" w:eastAsia="Times New Roman"/>
          <w:lang w:eastAsia="hr-HR"/>
        </w:rPr>
      </w:pPr>
      <w:r w:rsidRPr="00CC4E3F">
        <w:rPr>
          <w:rFonts w:cs="Times New Roman" w:eastAsia="Times New Roman"/>
          <w:lang w:eastAsia="hr-HR"/>
        </w:rPr>
        <w:t xml:space="preserve">          </w:t>
      </w:r>
      <w:r w:rsidRPr="00CC4E3F">
        <w:rPr>
          <w:rFonts w:cs="Times New Roman" w:eastAsia="Times New Roman"/>
          <w:b/>
          <w:lang w:eastAsia="hr-HR"/>
        </w:rPr>
        <w:t>III.</w:t>
      </w:r>
      <w:r w:rsidRPr="00CC4E3F">
        <w:rPr>
          <w:rFonts w:cs="Times New Roman" w:eastAsia="Times New Roman"/>
          <w:lang w:eastAsia="hr-HR"/>
        </w:rPr>
        <w:t xml:space="preserve">  Na Ispitno se ročište iz točke II. ovog Rješenja pozivaju svi vjerovnici stečajnog Dužnika, objavom ovog Rješenja na mrežnoj stranici e-Oglasna ploča sudova.</w:t>
      </w:r>
    </w:p>
    <w:p w:rsidRDefault="00CC4E3F" w:rsidP="00CC4E3F" w:rsidR="00CC4E3F" w:rsidRPr="00CC4E3F">
      <w:pPr>
        <w:tabs>
          <w:tab w:pos="142" w:val="left"/>
        </w:tabs>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center"/>
        <w:rPr>
          <w:rFonts w:cs="Times New Roman" w:eastAsia="Times New Roman"/>
          <w:lang w:eastAsia="hr-HR"/>
        </w:rPr>
      </w:pPr>
      <w:r w:rsidRPr="00CC4E3F">
        <w:rPr>
          <w:rFonts w:cs="Times New Roman" w:eastAsia="Times New Roman"/>
          <w:lang w:eastAsia="hr-HR"/>
        </w:rPr>
        <w:t>Obrazloženje</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U stečajnom postupku koji se kod ovog Suda pod gornjim poslovnim brojem vodi nad uvodno navedenim stečajnim Dužnikom – koji je stečajni postupak otvoren rješenjem Trgovačkog suda u Karlovcu od 14. srpnja 2000. godine broj: St-8/00-76 – ispitane su i namirene sve tražbine stečajnih vjerovnika viših isplatnih redova.</w:t>
      </w:r>
    </w:p>
    <w:p w:rsidRDefault="00CC4E3F" w:rsidP="00CC4E3F" w:rsidR="00CC4E3F" w:rsidRPr="00CC4E3F">
      <w:pPr>
        <w:spacing w:after="0"/>
        <w:jc w:val="both"/>
        <w:rPr>
          <w:rFonts w:cs="Times New Roman" w:eastAsia="Times New Roman"/>
          <w:lang w:eastAsia="hr-HR"/>
        </w:rPr>
      </w:pPr>
    </w:p>
    <w:p w:rsidRDefault="00CC4E3F" w:rsidP="00CC4E3F" w:rsidR="00CC4E3F">
      <w:pPr>
        <w:spacing w:after="0"/>
        <w:jc w:val="both"/>
        <w:rPr>
          <w:rFonts w:cs="Times New Roman" w:eastAsia="Times New Roman"/>
          <w:lang w:eastAsia="hr-HR"/>
        </w:rPr>
      </w:pPr>
    </w:p>
    <w:p w:rsidRDefault="00CC4E3F" w:rsidP="00CC4E3F" w:rsidR="00CC4E3F">
      <w:pPr>
        <w:spacing w:after="0"/>
        <w:jc w:val="both"/>
        <w:rPr>
          <w:rFonts w:cs="Times New Roman" w:eastAsia="Times New Roman"/>
          <w:lang w:eastAsia="hr-HR"/>
        </w:rPr>
      </w:pPr>
    </w:p>
    <w:p w:rsidRDefault="00CC4E3F" w:rsidP="00CC4E3F" w:rsid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b/>
          <w:lang w:eastAsia="hr-HR"/>
        </w:rPr>
      </w:pPr>
      <w:r w:rsidRPr="00CC4E3F">
        <w:rPr>
          <w:rFonts w:cs="Times New Roman" w:eastAsia="Times New Roman"/>
          <w:b/>
          <w:bCs/>
          <w:lang w:eastAsia="hr-HR"/>
        </w:rPr>
        <w:lastRenderedPageBreak/>
        <w:t xml:space="preserve">                                                                   </w:t>
      </w:r>
      <w:r w:rsidRPr="00CC4E3F">
        <w:rPr>
          <w:rFonts w:cs="Times New Roman" w:eastAsia="Times New Roman"/>
          <w:b/>
          <w:lang w:eastAsia="hr-HR"/>
        </w:rPr>
        <w:t>- 2 -</w:t>
      </w:r>
      <w:r w:rsidRPr="00CC4E3F">
        <w:rPr>
          <w:rFonts w:cs="Times New Roman" w:eastAsia="Times New Roman"/>
          <w:lang w:eastAsia="hr-HR"/>
        </w:rPr>
        <w:t xml:space="preserve">                          </w:t>
      </w:r>
      <w:r w:rsidRPr="00CC4E3F">
        <w:rPr>
          <w:rFonts w:cs="Times New Roman" w:eastAsia="Times New Roman"/>
          <w:b/>
          <w:lang w:eastAsia="hr-HR"/>
        </w:rPr>
        <w:t>Broj:  14. St-142/00.</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ind w:firstLine="720"/>
        <w:jc w:val="both"/>
        <w:rPr>
          <w:rFonts w:cs="Times New Roman" w:eastAsia="Times New Roman"/>
          <w:lang w:eastAsia="hr-HR"/>
        </w:rPr>
      </w:pPr>
      <w:r w:rsidRPr="00CC4E3F">
        <w:rPr>
          <w:rFonts w:cs="Times New Roman" w:eastAsia="Times New Roman"/>
          <w:lang w:eastAsia="hr-HR"/>
        </w:rPr>
        <w:t xml:space="preserve">Kako još ima raspoložive unovčene stečajne mase, to je Stečajna upraviteljica predložila Sudu pozvati vjerovnike nižih isplatnih redova na prijavljivanje tražbina te potom ispitivanje istih prijavljenih tražbina, čemu je Sud udovoljio i riješio kao u izrijeci ovog Rješenja temeljem članka 72, SZ, kojim je člankom, stavkom 1, među ostalim, propisano: </w:t>
      </w:r>
      <w:r w:rsidRPr="00CC4E3F">
        <w:rPr>
          <w:rFonts w:cs="Times New Roman" w:eastAsia="Times New Roman"/>
          <w:i/>
          <w:lang w:eastAsia="hr-HR"/>
        </w:rPr>
        <w:t>Nakon tražbina viših isplatnih redova, kao tražbine nižih isplatnih redova, namiruju se prema navedenom redoslijedu:</w:t>
      </w:r>
      <w:r w:rsidRPr="00CC4E3F">
        <w:rPr>
          <w:rFonts w:cs="Times New Roman" w:eastAsia="Times New Roman"/>
          <w:lang w:eastAsia="hr-HR"/>
        </w:rPr>
        <w:t xml:space="preserve"> (..., dalje se nabrajaju niži isplatni redovi). Člankom 173, stavkom 7, SZ, propisano je: </w:t>
      </w:r>
      <w:r w:rsidRPr="00CC4E3F">
        <w:rPr>
          <w:rFonts w:cs="Times New Roman" w:eastAsia="Times New Roman"/>
          <w:i/>
          <w:lang w:eastAsia="hr-HR"/>
        </w:rPr>
        <w:t>Tražbine vjerovnika nižih isplatnih redova prijavljuju se samo ako stečajni sudac posebno pozove i te vjerovnike da prijave svoje tražbine. U prijavi takvih tražbina treba naznačiti da se radi o tražbini nižega isplatnog reda te označiti redno mjesto na koje vjerovnik ima pravo.</w:t>
      </w:r>
      <w:r w:rsidRPr="00CC4E3F">
        <w:rPr>
          <w:rFonts w:cs="Times New Roman" w:eastAsia="Times New Roman"/>
          <w:lang w:eastAsia="hr-HR"/>
        </w:rPr>
        <w:t xml:space="preserve"> Sukladno navedenom je Sud ovim Rješenjem i odlučio kao u točki I/ izrijeke a točkom II/ izrijeke je odmah zakazano i Ispitno ročište na kojem će se prijavljene tražbine i ispitati i potom nastaviti postupak kako je propisano SZ do zaključenja stečajnog postupka. </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ind w:firstLine="720"/>
        <w:jc w:val="both"/>
        <w:rPr>
          <w:rFonts w:cs="Times New Roman" w:eastAsia="Times New Roman"/>
          <w:lang w:eastAsia="hr-HR"/>
        </w:rPr>
      </w:pPr>
      <w:r w:rsidRPr="00CC4E3F">
        <w:rPr>
          <w:rFonts w:cs="Times New Roman" w:eastAsia="Times New Roman"/>
          <w:lang w:eastAsia="hr-HR"/>
        </w:rPr>
        <w:t>Sukladno svemu navedenom je i riješeno kao u izrijeci ovog Rješenja, temeljem navedenih odredaba SZ.</w:t>
      </w:r>
    </w:p>
    <w:p w:rsidRDefault="00CC4E3F" w:rsidP="00CC4E3F" w:rsidR="00CC4E3F" w:rsidRPr="00CC4E3F">
      <w:pPr>
        <w:tabs>
          <w:tab w:pos="142" w:val="left"/>
        </w:tabs>
        <w:spacing w:after="0"/>
        <w:jc w:val="both"/>
        <w:rPr>
          <w:rFonts w:cs="Times New Roman" w:eastAsia="Times New Roman"/>
          <w:lang w:eastAsia="hr-HR"/>
        </w:rPr>
      </w:pPr>
    </w:p>
    <w:p w:rsidRDefault="00CC4E3F" w:rsidP="00CC4E3F" w:rsidR="00CC4E3F" w:rsidRPr="00CC4E3F">
      <w:pPr>
        <w:tabs>
          <w:tab w:pos="142" w:val="left"/>
        </w:tabs>
        <w:spacing w:after="0"/>
        <w:jc w:val="both"/>
        <w:rPr>
          <w:rFonts w:cs="Times New Roman" w:eastAsia="Times New Roman"/>
          <w:lang w:eastAsia="hr-HR"/>
        </w:rPr>
      </w:pPr>
    </w:p>
    <w:p w:rsidRDefault="00CC4E3F" w:rsidP="00CC4E3F" w:rsidR="00CC4E3F" w:rsidRPr="00CC4E3F">
      <w:pPr>
        <w:tabs>
          <w:tab w:pos="142" w:val="left"/>
        </w:tabs>
        <w:spacing w:after="0"/>
        <w:jc w:val="center"/>
        <w:rPr>
          <w:rFonts w:cs="Times New Roman" w:eastAsia="Times New Roman"/>
          <w:lang w:eastAsia="hr-HR"/>
        </w:rPr>
      </w:pPr>
      <w:r w:rsidRPr="00CC4E3F">
        <w:rPr>
          <w:rFonts w:cs="Times New Roman" w:eastAsia="Times New Roman"/>
          <w:lang w:eastAsia="hr-HR"/>
        </w:rPr>
        <w:t>Split, 27. rujna 2017.</w:t>
      </w:r>
    </w:p>
    <w:p w:rsidRDefault="00CC4E3F" w:rsidP="00CC4E3F" w:rsidR="00CC4E3F" w:rsidRPr="00CC4E3F">
      <w:pPr>
        <w:tabs>
          <w:tab w:pos="142" w:val="left"/>
        </w:tabs>
        <w:spacing w:after="0"/>
        <w:jc w:val="both"/>
        <w:rPr>
          <w:rFonts w:cs="Times New Roman" w:eastAsia="Times New Roman"/>
          <w:lang w:eastAsia="hr-HR"/>
        </w:rPr>
      </w:pPr>
    </w:p>
    <w:p w:rsidRDefault="00CC4E3F" w:rsidP="00CC4E3F" w:rsidR="00CC4E3F" w:rsidRPr="00CC4E3F">
      <w:pPr>
        <w:tabs>
          <w:tab w:pos="142" w:val="left"/>
        </w:tabs>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w:t>
      </w:r>
      <w:r w:rsidRPr="00CC4E3F">
        <w:rPr>
          <w:rFonts w:cs="Times New Roman" w:eastAsia="Times New Roman"/>
          <w:lang w:eastAsia="hr-HR"/>
        </w:rPr>
        <w:tab/>
        <w:t>S U D A C:</w:t>
      </w: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Jozo Ćaleta, v.r.</w:t>
      </w:r>
    </w:p>
    <w:p w:rsidRDefault="00CC4E3F" w:rsidP="00CC4E3F" w:rsidR="00CC4E3F" w:rsidRPr="00CC4E3F">
      <w:pPr>
        <w:tabs>
          <w:tab w:pos="142" w:val="left"/>
        </w:tabs>
        <w:spacing w:after="0"/>
        <w:jc w:val="both"/>
        <w:rPr>
          <w:rFonts w:cs="Times New Roman" w:eastAsia="Times New Roman"/>
          <w:u w:val="single"/>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r w:rsidRPr="00CC4E3F">
        <w:rPr>
          <w:rFonts w:cs="Times New Roman" w:eastAsia="Times New Roman"/>
          <w:u w:val="single"/>
          <w:lang w:eastAsia="hr-HR"/>
        </w:rPr>
        <w:t>Pravna pouka:</w:t>
      </w:r>
      <w:r w:rsidRPr="00CC4E3F">
        <w:rPr>
          <w:rFonts w:cs="Times New Roman" w:eastAsia="Times New Roman"/>
          <w:lang w:eastAsia="hr-HR"/>
        </w:rPr>
        <w:t xml:space="preserve"> Protiv ovog se Rješenja može izjaviti žalba u roku od osam (8) dana. Žalba se podnosi Trgovačkom sudu u Splitu, Split, Sukoišanska 6, u tri primjerka a o žalbi u drugom stupnju odlučuje Visoki trgovački sud Republike Hrvatske u Zagrebu.</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r w:rsidRPr="00CC4E3F">
        <w:rPr>
          <w:rFonts w:cs="Times New Roman" w:eastAsia="Times New Roman"/>
          <w:u w:val="single"/>
          <w:lang w:eastAsia="hr-HR"/>
        </w:rPr>
        <w:t>DNA:</w:t>
      </w:r>
      <w:r w:rsidRPr="00CC4E3F">
        <w:rPr>
          <w:rFonts w:cs="Times New Roman" w:eastAsia="Times New Roman"/>
          <w:lang w:eastAsia="hr-HR"/>
        </w:rPr>
        <w:t xml:space="preserve">  1)   Stečajna upraviteljica Ljiljana Poljanić, Split, </w:t>
      </w: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2)   Mrežna stranica e-Oglasna ploča sudova – rok do ročišta : 16. studenog 2017,</w:t>
      </w: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3) Spis.</w:t>
      </w: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Split, 27. rujna 2017.                                                                             S U D A C:</w:t>
      </w:r>
    </w:p>
    <w:p w:rsidRDefault="00CC4E3F" w:rsidP="00CC4E3F" w:rsidR="00CC4E3F" w:rsidRPr="00CC4E3F">
      <w:pPr>
        <w:spacing w:after="0"/>
        <w:jc w:val="both"/>
        <w:rPr>
          <w:rFonts w:cs="Times New Roman" w:eastAsia="Times New Roman"/>
          <w:lang w:eastAsia="hr-HR"/>
        </w:rPr>
      </w:pPr>
      <w:r w:rsidRPr="00CC4E3F">
        <w:rPr>
          <w:rFonts w:cs="Times New Roman" w:eastAsia="Times New Roman"/>
          <w:lang w:eastAsia="hr-HR"/>
        </w:rPr>
        <w:t xml:space="preserve">                                                                                                              </w:t>
      </w:r>
    </w:p>
    <w:p w:rsidRDefault="00CC4E3F" w:rsidP="00CC4E3F" w:rsidR="00AE649C" w:rsidRPr="00B76F3C">
      <w:pPr>
        <w:spacing w:after="0"/>
        <w:jc w:val="both"/>
      </w:pPr>
      <w:r w:rsidRPr="00CC4E3F">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4FAC"/>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4E3F"/>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15178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St-142/2000-12</izvorni_sadrzaj>
    <derivirana_varijabla naziv="DomainObject.Oznaka_1">St-142/2000-12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2000.</izvorni_sadrzaj>
    <derivirana_varijabla naziv="DomainObject.Predmet.DatumOsnivanja_1">3. kolovoza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St-142/2000</izvorni_sadrzaj>
    <derivirana_varijabla naziv="DomainObject.Predmet.OznakaBroj_1">St-142/2000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TURIST dioničko društvo za turizam i ugostiteljstvo ˝u stečaju˝</izvorni_sadrzaj>
    <derivirana_varijabla naziv="DomainObject.Predmet.ProtustrankaFormated_1">  TURIST dioničko društvo za turizam i ugostiteljstvo ˝u stečaju˝</derivirana_varijabla>
  </DomainObject.Predmet.ProtustrankaFormated>
  <DomainObject.Predmet.ProtustrankaFormatedOIB>
    <izvorni_sadrzaj>  TURIST dioničko društvo za turizam i ugostiteljstvo ˝u stečaju˝, OIB 66403794882</izvorni_sadrzaj>
    <derivirana_varijabla naziv="DomainObject.Predmet.ProtustrankaFormatedOIB_1">  TURIST dioničko društvo za turizam i ugostiteljstvo ˝u stečaju˝, OIB 66403794882</derivirana_varijabla>
  </DomainObject.Predmet.ProtustrankaFormatedOIB>
  <DomainObject.Predmet.ProtustrankaFormatedWithAdress>
    <izvorni_sadrzaj> TURIST dioničko društvo za turizam i ugostiteljstvo ˝u stečaju˝, Trg Loža 1, 53291 Novalja</izvorni_sadrzaj>
    <derivirana_varijabla naziv="DomainObject.Predmet.ProtustrankaFormatedWithAdress_1"> TURIST dioničko društvo za turizam i ugostiteljstvo ˝u stečaju˝, Trg Loža 1, 53291 Novalja</derivirana_varijabla>
  </DomainObject.Predmet.ProtustrankaFormatedWithAdress>
  <DomainObject.Predmet.ProtustrankaFormatedWithAdressOIB>
    <izvorni_sadrzaj> TURIST dioničko društvo za turizam i ugostiteljstvo ˝u stečaju˝, OIB 66403794882, Trg Loža 1, 53291 Novalja</izvorni_sadrzaj>
    <derivirana_varijabla naziv="DomainObject.Predmet.ProtustrankaFormatedWithAdressOIB_1"> TURIST dioničko društvo za turizam i ugostiteljstvo ˝u stečaju˝, OIB 66403794882, Trg Loža 1, 53291 Novalja</derivirana_varijabla>
  </DomainObject.Predmet.ProtustrankaFormatedWithAdressOIB>
  <DomainObject.Predmet.ProtustrankaWithAdress>
    <izvorni_sadrzaj>TURIST dioničko društvo za turizam i ugostiteljstvo ˝u stečaju˝ Trg Loža 1, 53291 Novalja</izvorni_sadrzaj>
    <derivirana_varijabla naziv="DomainObject.Predmet.ProtustrankaWithAdress_1">TURIST dioničko društvo za turizam i ugostiteljstvo ˝u stečaju˝ Trg Loža 1, 53291 Novalja</derivirana_varijabla>
  </DomainObject.Predmet.ProtustrankaWithAdress>
  <DomainObject.Predmet.ProtustrankaWithAdressOIB>
    <izvorni_sadrzaj>TURIST dioničko društvo za turizam i ugostiteljstvo ˝u stečaju˝, OIB 66403794882, Trg Loža 1, 53291 Novalja</izvorni_sadrzaj>
    <derivirana_varijabla naziv="DomainObject.Predmet.ProtustrankaWithAdressOIB_1">TURIST dioničko društvo za turizam i ugostiteljstvo ˝u stečaju˝, OIB 66403794882, Trg Loža 1, 53291 Novalja</derivirana_varijabla>
  </DomainObject.Predmet.ProtustrankaWithAdressOIB>
  <DomainObject.Predmet.ProtustrankaNazivFormated>
    <izvorni_sadrzaj>TURIST dioničko društvo za turizam i ugostiteljstvo ˝u stečaju˝</izvorni_sadrzaj>
    <derivirana_varijabla naziv="DomainObject.Predmet.ProtustrankaNazivFormated_1">TURIST dioničko društvo za turizam i ugostiteljstvo ˝u stečaju˝</derivirana_varijabla>
  </DomainObject.Predmet.ProtustrankaNazivFormated>
  <DomainObject.Predmet.ProtustrankaNazivFormatedOIB>
    <izvorni_sadrzaj>TURIST dioničko društvo za turizam i ugostiteljstvo ˝u stečaju˝, OIB 66403794882</izvorni_sadrzaj>
    <derivirana_varijabla naziv="DomainObject.Predmet.ProtustrankaNazivFormatedOIB_1">TURIST dioničko društvo za turizam i ugostiteljstvo ˝u stečaju˝, OIB 66403794882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NOVALJA</izvorni_sadrzaj>
    <derivirana_varijabla naziv="DomainObject.Predmet.StrankaFormated_1">  GRAD NOVALJA</derivirana_varijabla>
  </DomainObject.Predmet.StrankaFormated>
  <DomainObject.Predmet.StrankaFormatedOIB>
    <izvorni_sadrzaj>  GRAD NOVALJA</izvorni_sadrzaj>
    <derivirana_varijabla naziv="DomainObject.Predmet.StrankaFormatedOIB_1">  GRAD NOVALJA</derivirana_varijabla>
  </DomainObject.Predmet.StrankaFormatedOIB>
  <DomainObject.Predmet.StrankaFormatedWithAdress>
    <izvorni_sadrzaj> GRAD NOVALJA</izvorni_sadrzaj>
    <derivirana_varijabla naziv="DomainObject.Predmet.StrankaFormatedWithAdress_1"> GRAD NOVALJA</derivirana_varijabla>
  </DomainObject.Predmet.StrankaFormatedWithAdress>
  <DomainObject.Predmet.StrankaFormatedWithAdressOIB>
    <izvorni_sadrzaj> GRAD NOVALJA</izvorni_sadrzaj>
    <derivirana_varijabla naziv="DomainObject.Predmet.StrankaFormatedWithAdressOIB_1"> GRAD NOVALJA</derivirana_varijabla>
  </DomainObject.Predmet.StrankaFormatedWithAdressOIB>
  <DomainObject.Predmet.StrankaWithAdress>
    <izvorni_sadrzaj>GRAD NOVALJA </izvorni_sadrzaj>
    <derivirana_varijabla naziv="DomainObject.Predmet.StrankaWithAdress_1">GRAD NOVALJA </derivirana_varijabla>
  </DomainObject.Predmet.StrankaWithAdress>
  <DomainObject.Predmet.StrankaWithAdressOIB>
    <izvorni_sadrzaj>GRAD NOVALJA</izvorni_sadrzaj>
    <derivirana_varijabla naziv="DomainObject.Predmet.StrankaWithAdressOIB_1">GRAD NOVALJA</derivirana_varijabla>
  </DomainObject.Predmet.StrankaWithAdressOIB>
  <DomainObject.Predmet.StrankaNazivFormated>
    <izvorni_sadrzaj>GRAD NOVALJA</izvorni_sadrzaj>
    <derivirana_varijabla naziv="DomainObject.Predmet.StrankaNazivFormated_1">GRAD NOVALJA</derivirana_varijabla>
  </DomainObject.Predmet.StrankaNazivFormated>
  <DomainObject.Predmet.StrankaNazivFormatedOIB>
    <izvorni_sadrzaj>GRAD NOVALJA</izvorni_sadrzaj>
    <derivirana_varijabla naziv="DomainObject.Predmet.StrankaNazivFormatedOIB_1">GRAD NOVALJA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GRAD NOVALJA</item>
    </izvorni_sadrzaj>
    <derivirana_varijabla naziv="DomainObject.Predmet.StrankaListFormated_1">
      <item>GRAD NOVALJA</item>
    </derivirana_varijabla>
  </DomainObject.Predmet.StrankaListFormated>
  <DomainObject.Predmet.StrankaListFormatedOIB>
    <izvorni_sadrzaj>
      <item>GRAD NOVALJA</item>
    </izvorni_sadrzaj>
    <derivirana_varijabla naziv="DomainObject.Predmet.StrankaListFormatedOIB_1">
      <item>GRAD NOVALJA</item>
    </derivirana_varijabla>
  </DomainObject.Predmet.StrankaListFormatedOIB>
  <DomainObject.Predmet.StrankaListFormatedWithAdress>
    <izvorni_sadrzaj>
      <item>GRAD NOVALJA</item>
    </izvorni_sadrzaj>
    <derivirana_varijabla naziv="DomainObject.Predmet.StrankaListFormatedWithAdress_1">
      <item>GRAD NOVALJA</item>
    </derivirana_varijabla>
  </DomainObject.Predmet.StrankaListFormatedWithAdress>
  <DomainObject.Predmet.StrankaListFormatedWithAdressOIB>
    <izvorni_sadrzaj>
      <item>GRAD NOVALJA</item>
    </izvorni_sadrzaj>
    <derivirana_varijabla naziv="DomainObject.Predmet.StrankaListFormatedWithAdressOIB_1">
      <item>GRAD NOVALJA</item>
    </derivirana_varijabla>
  </DomainObject.Predmet.StrankaListFormatedWithAdressOIB>
  <DomainObject.Predmet.StrankaListNazivFormated>
    <izvorni_sadrzaj>
      <item>GRAD NOVALJA</item>
    </izvorni_sadrzaj>
    <derivirana_varijabla naziv="DomainObject.Predmet.StrankaListNazivFormated_1">
      <item>GRAD NOVALJA</item>
    </derivirana_varijabla>
  </DomainObject.Predmet.StrankaListNazivFormated>
  <DomainObject.Predmet.StrankaListNazivFormatedOIB>
    <izvorni_sadrzaj>
      <item>GRAD NOVALJA</item>
    </izvorni_sadrzaj>
    <derivirana_varijabla naziv="DomainObject.Predmet.StrankaListNazivFormatedOIB_1">
      <item>GRAD NOVALJA</item>
    </derivirana_varijabla>
  </DomainObject.Predmet.StrankaListNazivFormatedOIB>
  <DomainObject.Predmet.ProtuStrankaListFormated>
    <izvorni_sadrzaj>
      <item>TURIST dioničko društvo za turizam i ugostiteljstvo ˝u stečaju˝</item>
    </izvorni_sadrzaj>
    <derivirana_varijabla naziv="DomainObject.Predmet.ProtuStrankaListFormated_1">
      <item>TURIST dioničko društvo za turizam i ugostiteljstvo ˝u stečaju˝</item>
    </derivirana_varijabla>
  </DomainObject.Predmet.ProtuStrankaListFormated>
  <DomainObject.Predmet.ProtuStrankaListFormatedOIB>
    <izvorni_sadrzaj>
      <item>TURIST dioničko društvo za turizam i ugostiteljstvo ˝u stečaju˝, OIB 66403794882</item>
    </izvorni_sadrzaj>
    <derivirana_varijabla naziv="DomainObject.Predmet.ProtuStrankaListFormatedOIB_1">
      <item>TURIST dioničko društvo za turizam i ugostiteljstvo ˝u stečaju˝, OIB 66403794882</item>
    </derivirana_varijabla>
  </DomainObject.Predmet.ProtuStrankaListFormatedOIB>
  <DomainObject.Predmet.ProtuStrankaListFormatedWithAdress>
    <izvorni_sadrzaj>
      <item>TURIST dioničko društvo za turizam i ugostiteljstvo ˝u stečaju˝, Trg Loža 1, 53291 Novalja</item>
    </izvorni_sadrzaj>
    <derivirana_varijabla naziv="DomainObject.Predmet.ProtuStrankaListFormatedWithAdress_1">
      <item>TURIST dioničko društvo za turizam i ugostiteljstvo ˝u stečaju˝, Trg Loža 1, 53291 Novalja</item>
    </derivirana_varijabla>
  </DomainObject.Predmet.ProtuStrankaListFormatedWithAdress>
  <DomainObject.Predmet.ProtuStrankaListFormatedWithAdressOIB>
    <izvorni_sadrzaj>
      <item>TURIST dioničko društvo za turizam i ugostiteljstvo ˝u stečaju˝, OIB 66403794882, Trg Loža 1, 53291 Novalja</item>
    </izvorni_sadrzaj>
    <derivirana_varijabla naziv="DomainObject.Predmet.ProtuStrankaListFormatedWithAdressOIB_1">
      <item>TURIST dioničko društvo za turizam i ugostiteljstvo ˝u stečaju˝, OIB 66403794882, Trg Loža 1, 53291 Novalja</item>
    </derivirana_varijabla>
  </DomainObject.Predmet.ProtuStrankaListFormatedWithAdressOIB>
  <DomainObject.Predmet.ProtuStrankaListNazivFormated>
    <izvorni_sadrzaj>
      <item>TURIST dioničko društvo za turizam i ugostiteljstvo ˝u stečaju˝</item>
    </izvorni_sadrzaj>
    <derivirana_varijabla naziv="DomainObject.Predmet.ProtuStrankaListNazivFormated_1">
      <item>TURIST dioničko društvo za turizam i ugostiteljstvo ˝u stečaju˝</item>
    </derivirana_varijabla>
  </DomainObject.Predmet.ProtuStrankaListNazivFormated>
  <DomainObject.Predmet.ProtuStrankaListNazivFormatedOIB>
    <izvorni_sadrzaj>
      <item>TURIST dioničko društvo za turizam i ugostiteljstvo ˝u stečaju˝, OIB 66403794882</item>
    </izvorni_sadrzaj>
    <derivirana_varijabla naziv="DomainObject.Predmet.ProtuStrankaListNazivFormatedOIB_1">
      <item>TURIST dioničko društvo za turizam i ugostiteljstvo ˝u stečaju˝, OIB 66403794882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St-142/2000-12</izvorni_sadrzaj>
    <derivirana_varijabla naziv="DomainObject.PoslovniBrojDokumenta_1">St-142/2000-12</derivirana_varijabla>
  </DomainObject.PoslovniBrojDokumenta>
  <DomainObject.Predmet.StrankaIDrugi>
    <izvorni_sadrzaj>GRAD NOVALJA</izvorni_sadrzaj>
    <derivirana_varijabla naziv="DomainObject.Predmet.StrankaIDrugi_1">GRAD NOVALJA</derivirana_varijabla>
  </DomainObject.Predmet.StrankaIDrugi>
  <DomainObject.Predmet.ProtustrankaIDrugi>
    <izvorni_sadrzaj>TURIST dioničko društvo za turizam i ugostiteljstvo ˝u stečaju˝</izvorni_sadrzaj>
    <derivirana_varijabla naziv="DomainObject.Predmet.ProtustrankaIDrugi_1">TURIST dioničko društvo za turizam i ugostiteljstvo ˝u stečaju˝</derivirana_varijabla>
  </DomainObject.Predmet.ProtustrankaIDrugi>
  <DomainObject.Predmet.StrankaIDrugiAdressOIB>
    <izvorni_sadrzaj>GRAD NOVALJA</izvorni_sadrzaj>
    <derivirana_varijabla naziv="DomainObject.Predmet.StrankaIDrugiAdressOIB_1">GRAD NOVALJA</derivirana_varijabla>
  </DomainObject.Predmet.StrankaIDrugiAdressOIB>
  <DomainObject.Predmet.ProtustrankaIDrugiAdressOIB>
    <izvorni_sadrzaj>TURIST dioničko društvo za turizam i ugostiteljstvo ˝u stečaju˝, OIB 66403794882, Trg Loža 1, 53291 Novalja</izvorni_sadrzaj>
    <derivirana_varijabla naziv="DomainObject.Predmet.ProtustrankaIDrugiAdressOIB_1">TURIST dioničko društvo za turizam i ugostiteljstvo ˝u stečaju˝, OIB 66403794882, Trg Loža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 dioničko društvo za turizam i ugostiteljstvo ˝u stečaju˝</item>
      <item>GRAD NOVALJA</item>
    </izvorni_sadrzaj>
    <derivirana_varijabla naziv="DomainObject.Predmet.SudioniciListNaziv_1">
      <item>TURIST dioničko društvo za turizam i ugostiteljstvo ˝u stečaju˝</item>
      <item>GRAD NOVALJA</item>
    </derivirana_varijabla>
  </DomainObject.Predmet.SudioniciListNaziv>
  <DomainObject.Predmet.SudioniciListAdressOIB>
    <izvorni_sadrzaj>
      <item>TURIST dioničko društvo za turizam i ugostiteljstvo ˝u stečaju˝, OIB 66403794882, Trg Loža 1,53291 Novalja</item>
      <item>GRAD NOVALJA</item>
    </izvorni_sadrzaj>
    <derivirana_varijabla naziv="DomainObject.Predmet.SudioniciListAdressOIB_1">
      <item>TURIST dioničko društvo za turizam i ugostiteljstvo ˝u stečaju˝, OIB 66403794882, Trg Loža 1,53291 Novalja</item>
      <item>GRAD NOVALJA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35602-1CBE-444C-9067-C6B4DB748A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591</properties:Words>
  <properties:Characters>3114</properties:Characters>
  <properties:Lines>90</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2017-09-27T09:48:00Z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St-142/2000-12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