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4dd3548" w14:paraId="4dd3548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CE4BF8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877F64">
        <w:rPr>
          <w:rFonts w:hAnsi="Times New Roman" w:ascii="Times New Roman"/>
          <w:szCs w:val="24"/>
        </w:rPr>
        <w:t>2234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D2020D" w:rsidRPr="00811B9D">
        <w:rPr>
          <w:rFonts w:hAnsi="Times New Roman" w:ascii="Times New Roman"/>
          <w:color w:val="000000"/>
          <w:szCs w:val="24"/>
        </w:rPr>
        <w:t xml:space="preserve"> </w:t>
      </w:r>
      <w:r w:rsidR="000A115F">
        <w:rPr>
          <w:rFonts w:hAnsi="Times New Roman" w:ascii="Times New Roman"/>
          <w:color w:val="000000"/>
          <w:szCs w:val="24"/>
        </w:rPr>
        <w:t xml:space="preserve">GRAĐENJE HERC d.o.o., OIB:66385532845, Ilica 253, 10000 Zagreb,  </w:t>
      </w:r>
      <w:r w:rsidRPr="00811B9D">
        <w:rPr>
          <w:rFonts w:hAnsi="Times New Roman" w:ascii="Times New Roman"/>
          <w:color w:val="000000"/>
          <w:szCs w:val="24"/>
        </w:rPr>
        <w:t xml:space="preserve">dana </w:t>
      </w:r>
      <w:r w:rsidR="000A115F">
        <w:rPr>
          <w:rFonts w:hAnsi="Times New Roman" w:ascii="Times New Roman"/>
          <w:color w:val="000000"/>
          <w:szCs w:val="24"/>
        </w:rPr>
        <w:t>1</w:t>
      </w:r>
      <w:r w:rsidR="00953000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D2020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2016.,  </w:t>
      </w:r>
    </w:p>
    <w:p w:rsidRDefault="001B4E77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0A115F" w:rsidP="001B5ED8" w:rsidR="000A115F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0A115F">
        <w:rPr>
          <w:rFonts w:hAnsi="Times New Roman" w:ascii="Times New Roman"/>
          <w:color w:val="000000"/>
          <w:szCs w:val="24"/>
          <w:lang w:val="de-DE"/>
        </w:rPr>
        <w:t xml:space="preserve">GRAĐENJE HERC d.o.o., OIB:66385532845, Ilica 253, 10000 Zagreb </w:t>
      </w:r>
      <w:r>
        <w:rPr>
          <w:rFonts w:hAnsi="Times New Roman" w:ascii="Times New Roman"/>
          <w:color w:val="000000"/>
          <w:szCs w:val="24"/>
          <w:lang w:val="de-DE"/>
        </w:rPr>
        <w:t xml:space="preserve">od dana </w:t>
      </w:r>
    </w:p>
    <w:p w:rsidRDefault="000A115F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  <w:lang w:val="de-DE"/>
        </w:rPr>
        <w:t>30.10.2015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0A115F" w:rsidRPr="000A115F">
        <w:rPr>
          <w:rFonts w:hAnsi="Times New Roman" w:ascii="Times New Roman"/>
          <w:color w:val="000000"/>
          <w:szCs w:val="24"/>
        </w:rPr>
        <w:t>GRAĐENJE HERC d.o.o., OIB:66385532845, Ilica 253, 10000 Zagreb</w:t>
      </w:r>
      <w:r w:rsidR="00811B9D" w:rsidRPr="00811B9D">
        <w:rPr>
          <w:rFonts w:hAnsi="Times New Roman" w:ascii="Times New Roman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</w:t>
      </w:r>
      <w:r w:rsidR="000A115F">
        <w:rPr>
          <w:rFonts w:hAnsi="Times New Roman" w:ascii="Times New Roman"/>
          <w:color w:val="000000"/>
          <w:szCs w:val="24"/>
        </w:rPr>
        <w:t>sukladno odredbi čl. 430. st. 1. SZ-a zaključkom od 21.01.2016. pozvao osobe ovlaštene na zastupanje dužnika na podnošenje javnobilježnički ovjerenog popisa imovine.</w:t>
      </w:r>
    </w:p>
    <w:p w:rsidRDefault="000A115F" w:rsidP="001B5ED8" w:rsidR="000A115F">
      <w:pPr>
        <w:jc w:val="both"/>
        <w:rPr>
          <w:rFonts w:hAnsi="Times New Roman" w:ascii="Times New Roman"/>
          <w:color w:val="000000"/>
          <w:szCs w:val="24"/>
        </w:rPr>
      </w:pPr>
    </w:p>
    <w:p w:rsidRDefault="000A115F" w:rsidP="001B5ED8" w:rsidR="000A115F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Podneskom od 21.01.2016. dužnik je obavijestio sud da je pokrenut predstečejni postupak prema prijedlogu od 27.08.2015.</w:t>
      </w:r>
      <w:r w:rsidR="00026A7A">
        <w:rPr>
          <w:rFonts w:hAnsi="Times New Roman" w:ascii="Times New Roman"/>
          <w:color w:val="000000"/>
          <w:szCs w:val="24"/>
        </w:rPr>
        <w:t xml:space="preserve"> te stoga predlaže i obustaviti skraćeni stečajni postupak.</w:t>
      </w:r>
    </w:p>
    <w:p w:rsidRDefault="000A115F" w:rsidP="001B5ED8" w:rsidR="000A115F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Navedeno dokazuje ispravama u privitku.</w:t>
      </w:r>
    </w:p>
    <w:p w:rsidRDefault="000A115F" w:rsidP="001B5ED8" w:rsidR="000A115F">
      <w:pPr>
        <w:jc w:val="both"/>
        <w:rPr>
          <w:rFonts w:hAnsi="Times New Roman" w:ascii="Times New Roman"/>
          <w:color w:val="000000"/>
          <w:szCs w:val="24"/>
        </w:rPr>
      </w:pPr>
    </w:p>
    <w:p w:rsidRDefault="000A115F" w:rsidP="001B5ED8" w:rsidR="000A115F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Razgledom dostavljen</w:t>
      </w:r>
      <w:r w:rsidR="00026A7A">
        <w:rPr>
          <w:rFonts w:hAnsi="Times New Roman" w:ascii="Times New Roman"/>
          <w:color w:val="000000"/>
          <w:szCs w:val="24"/>
        </w:rPr>
        <w:t>og Zaključka od 02.11.2015. Fine, regionalnog centra Zagreb utvrđuje se da je dužnik podnio Prijedlog za otvaranje postupka predstečajne nagodbe te da je Fina pozvala dužnika na dostavu dokumentacije.</w:t>
      </w:r>
    </w:p>
    <w:p w:rsidRDefault="00026A7A" w:rsidP="001B5ED8" w:rsidR="00026A7A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Uzevši u obzir gore navedeno, a imajući u vidu činjenicu da </w:t>
      </w:r>
      <w:r w:rsidR="00026A7A">
        <w:rPr>
          <w:rFonts w:hAnsi="Times New Roman" w:ascii="Times New Roman"/>
          <w:color w:val="000000"/>
          <w:szCs w:val="24"/>
        </w:rPr>
        <w:t xml:space="preserve">je dakle </w:t>
      </w:r>
      <w:r w:rsidRPr="00811B9D">
        <w:rPr>
          <w:rFonts w:hAnsi="Times New Roman" w:ascii="Times New Roman"/>
          <w:color w:val="000000"/>
          <w:szCs w:val="24"/>
        </w:rPr>
        <w:t>pokre</w:t>
      </w:r>
      <w:r w:rsidR="00026A7A">
        <w:rPr>
          <w:rFonts w:hAnsi="Times New Roman" w:ascii="Times New Roman"/>
          <w:color w:val="000000"/>
          <w:szCs w:val="24"/>
        </w:rPr>
        <w:t xml:space="preserve">nut postupak predstečajne nagodbe koji postupak ima značaj </w:t>
      </w:r>
      <w:r w:rsidR="001B4E77">
        <w:rPr>
          <w:rFonts w:hAnsi="Times New Roman" w:ascii="Times New Roman"/>
          <w:color w:val="000000"/>
          <w:szCs w:val="24"/>
        </w:rPr>
        <w:t>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026A7A" w:rsidP="001B5ED8" w:rsidR="00026A7A">
      <w:pPr>
        <w:jc w:val="center"/>
        <w:rPr>
          <w:rFonts w:hAnsi="Times New Roman" w:ascii="Times New Roman"/>
          <w:color w:val="000000"/>
          <w:szCs w:val="24"/>
        </w:rPr>
      </w:pPr>
    </w:p>
    <w:p w:rsidRDefault="00026A7A" w:rsidP="001B5ED8" w:rsidR="00026A7A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026A7A">
        <w:rPr>
          <w:rFonts w:hAnsi="Times New Roman" w:ascii="Times New Roman"/>
          <w:color w:val="000000"/>
          <w:szCs w:val="24"/>
        </w:rPr>
        <w:t>1</w:t>
      </w:r>
      <w:r w:rsidR="00953000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405833" w:rsidR="00405833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405833" w:rsidP="00811B9D" w:rsidR="00405833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026A7A" w:rsidP="001B5ED8" w:rsidR="00026A7A" w:rsidRPr="00811B9D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dužniku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  <w:r w:rsidR="00953000">
        <w:rPr>
          <w:rFonts w:hAnsi="Times New Roman" w:ascii="Times New Roman"/>
          <w:color w:val="000000"/>
          <w:szCs w:val="24"/>
        </w:rPr>
        <w:t xml:space="preserve"> kal. 30 dana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225B" w:rsidP="0071225B" w:rsidR="0071225B">
      <w:r>
        <w:separator/>
      </w:r>
    </w:p>
  </w:endnote>
  <w:endnote w:id="0" w:type="continuationSeparator">
    <w:p w:rsidRDefault="0071225B" w:rsidP="0071225B" w:rsidR="00712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225B" w:rsidP="0071225B" w:rsidR="0071225B">
      <w:r>
        <w:separator/>
      </w:r>
    </w:p>
  </w:footnote>
  <w:footnote w:id="0" w:type="continuationSeparator">
    <w:p w:rsidRDefault="0071225B" w:rsidP="0071225B" w:rsidR="00712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06C50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026A7A">
          <w:rPr>
            <w:rFonts w:hAnsi="Times New Roman" w:ascii="Times New Roman"/>
          </w:rPr>
          <w:t>2234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26A7A"/>
    <w:rsid w:val="000A115F"/>
    <w:rsid w:val="00133143"/>
    <w:rsid w:val="001641BA"/>
    <w:rsid w:val="001B4E77"/>
    <w:rsid w:val="001B5ED8"/>
    <w:rsid w:val="00405833"/>
    <w:rsid w:val="00606C50"/>
    <w:rsid w:val="0071225B"/>
    <w:rsid w:val="00807C80"/>
    <w:rsid w:val="00811B9D"/>
    <w:rsid w:val="00877F64"/>
    <w:rsid w:val="00953000"/>
    <w:rsid w:val="00A97A47"/>
    <w:rsid w:val="00CE4BF8"/>
    <w:rsid w:val="00D2020D"/>
    <w:rsid w:val="00D439A3"/>
    <w:rsid w:val="00F45B98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C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C50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C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C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6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C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C50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C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C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2234</izvorni_sadrzaj>
    <derivirana_varijabla naziv="DomainObject.Predmet.Broj_1">2234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St-2234/2015</izvorni_sadrzaj>
    <derivirana_varijabla naziv="DomainObject.Predmet.OznakaBroj_1">St-2234/2015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HERC d.o.o.</izvorni_sadrzaj>
    <derivirana_varijabla naziv="DomainObject.Predmet.ProtustrankaFormated_1">  GRAĐENJE HERC d.o.o.</derivirana_varijabla>
  </DomainObject.Predmet.ProtustrankaFormated>
  <DomainObject.Predmet.ProtustrankaFormatedOIB>
    <izvorni_sadrzaj>  GRAĐENJE HERC d.o.o., OIB 66385532845</izvorni_sadrzaj>
    <derivirana_varijabla naziv="DomainObject.Predmet.ProtustrankaFormatedOIB_1">  GRAĐENJE HERC d.o.o., OIB 66385532845</derivirana_varijabla>
  </DomainObject.Predmet.ProtustrankaFormatedOIB>
  <DomainObject.Predmet.ProtustrankaFormatedWithAdress>
    <izvorni_sadrzaj> GRAĐENJE HERC d.o.o., Ilica 253, 10000 Zagreb</izvorni_sadrzaj>
    <derivirana_varijabla naziv="DomainObject.Predmet.ProtustrankaFormatedWithAdress_1"> GRAĐENJE HERC d.o.o., Ilica 253, 10000 Zagreb</derivirana_varijabla>
  </DomainObject.Predmet.ProtustrankaFormatedWithAdress>
  <DomainObject.Predmet.ProtustrankaFormatedWithAdressOIB>
    <izvorni_sadrzaj> GRAĐENJE HERC d.o.o., OIB 66385532845, Ilica 253, 10000 Zagreb</izvorni_sadrzaj>
    <derivirana_varijabla naziv="DomainObject.Predmet.ProtustrankaFormatedWithAdressOIB_1"> GRAĐENJE HERC d.o.o., OIB 66385532845, Ilica 253, 10000 Zagreb</derivirana_varijabla>
  </DomainObject.Predmet.ProtustrankaFormatedWithAdressOIB>
  <DomainObject.Predmet.ProtustrankaWithAdress>
    <izvorni_sadrzaj>GRAĐENJE HERC d.o.o. Ilica 253, 10000 Zagreb</izvorni_sadrzaj>
    <derivirana_varijabla naziv="DomainObject.Predmet.ProtustrankaWithAdress_1">GRAĐENJE HERC d.o.o. Ilica 253, 10000 Zagreb</derivirana_varijabla>
  </DomainObject.Predmet.ProtustrankaWithAdress>
  <DomainObject.Predmet.ProtustrankaWithAdressOIB>
    <izvorni_sadrzaj>GRAĐENJE HERC d.o.o., OIB 66385532845, Ilica 253, 10000 Zagreb</izvorni_sadrzaj>
    <derivirana_varijabla naziv="DomainObject.Predmet.ProtustrankaWithAdressOIB_1">GRAĐENJE HERC d.o.o., OIB 66385532845, Ilica 253, 10000 Zagreb</derivirana_varijabla>
  </DomainObject.Predmet.ProtustrankaWithAdressOIB>
  <DomainObject.Predmet.ProtustrankaNazivFormated>
    <izvorni_sadrzaj>GRAĐENJE HERC d.o.o.</izvorni_sadrzaj>
    <derivirana_varijabla naziv="DomainObject.Predmet.ProtustrankaNazivFormated_1">GRAĐENJE HERC d.o.o.</derivirana_varijabla>
  </DomainObject.Predmet.ProtustrankaNazivFormated>
  <DomainObject.Predmet.ProtustrankaNazivFormatedOIB>
    <izvorni_sadrzaj>GRAĐENJE HERC d.o.o., OIB 66385532845</izvorni_sadrzaj>
    <derivirana_varijabla naziv="DomainObject.Predmet.ProtustrankaNazivFormatedOIB_1">GRAĐENJE HERC d.o.o., OIB 66385532845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GRAĐENJE HERC d.o.o.</item>
    </izvorni_sadrzaj>
    <derivirana_varijabla naziv="DomainObject.Predmet.ProtuStrankaListFormated_1">
      <item>GRAĐENJE HERC d.o.o.</item>
    </derivirana_varijabla>
  </DomainObject.Predmet.ProtuStrankaListFormated>
  <DomainObject.Predmet.ProtuStrankaListFormatedOIB>
    <izvorni_sadrzaj>
      <item>GRAĐENJE HERC d.o.o., OIB 66385532845</item>
    </izvorni_sadrzaj>
    <derivirana_varijabla naziv="DomainObject.Predmet.ProtuStrankaListFormatedOIB_1">
      <item>GRAĐENJE HERC d.o.o., OIB 66385532845</item>
    </derivirana_varijabla>
  </DomainObject.Predmet.ProtuStrankaListFormatedOIB>
  <DomainObject.Predmet.ProtuStrankaListFormatedWithAdress>
    <izvorni_sadrzaj>
      <item>GRAĐENJE HERC d.o.o., Ilica 253, 10000 Zagreb</item>
    </izvorni_sadrzaj>
    <derivirana_varijabla naziv="DomainObject.Predmet.ProtuStrankaListFormatedWithAdress_1">
      <item>GRAĐENJE HERC d.o.o., Ilica 253, 10000 Zagreb</item>
    </derivirana_varijabla>
  </DomainObject.Predmet.ProtuStrankaListFormatedWithAdress>
  <DomainObject.Predmet.ProtuStrankaListFormatedWithAdressOIB>
    <izvorni_sadrzaj>
      <item>GRAĐENJE HERC d.o.o., OIB 66385532845, Ilica 253, 10000 Zagreb</item>
    </izvorni_sadrzaj>
    <derivirana_varijabla naziv="DomainObject.Predmet.ProtuStrankaListFormatedWithAdressOIB_1">
      <item>GRAĐENJE HERC d.o.o., OIB 66385532845, Ilica 253, 10000 Zagreb</item>
    </derivirana_varijabla>
  </DomainObject.Predmet.ProtuStrankaListFormatedWithAdressOIB>
  <DomainObject.Predmet.ProtuStrankaListNazivFormated>
    <izvorni_sadrzaj>
      <item>GRAĐENJE HERC d.o.o.</item>
    </izvorni_sadrzaj>
    <derivirana_varijabla naziv="DomainObject.Predmet.ProtuStrankaListNazivFormated_1">
      <item>GRAĐENJE HERC d.o.o.</item>
    </derivirana_varijabla>
  </DomainObject.Predmet.ProtuStrankaListNazivFormated>
  <DomainObject.Predmet.ProtuStrankaListNazivFormatedOIB>
    <izvorni_sadrzaj>
      <item>GRAĐENJE HERC d.o.o., OIB 66385532845</item>
    </izvorni_sadrzaj>
    <derivirana_varijabla naziv="DomainObject.Predmet.ProtuStrankaListNazivFormatedOIB_1">
      <item>GRAĐENJE HERC d.o.o., OIB 66385532845</item>
    </derivirana_varijabla>
  </DomainObject.Predmet.ProtuStrankaListNazivFormatedOIB>
  <DomainObject.Predmet.OstaliListFormated>
    <izvorni_sadrzaj>
      <item>Ljiljanko Palac</item>
      <item>Antun Pavić</item>
    </izvorni_sadrzaj>
    <derivirana_varijabla naziv="DomainObject.Predmet.OstaliListFormated_1">
      <item>Ljiljanko Palac</item>
      <item>Antun Pavić</item>
    </derivirana_varijabla>
  </DomainObject.Predmet.OstaliListFormated>
  <DomainObject.Predmet.OstaliListFormatedOIB>
    <izvorni_sadrzaj>
      <item>Ljiljanko Palac, OIB 19082040505</item>
      <item>Antun Pavić, OIB 18286120504</item>
    </izvorni_sadrzaj>
    <derivirana_varijabla naziv="DomainObject.Predmet.OstaliListFormatedOIB_1">
      <item>Ljiljanko Palac, OIB 19082040505</item>
      <item>Antun Pavić, OIB 18286120504</item>
    </derivirana_varijabla>
  </DomainObject.Predmet.OstaliListFormatedOIB>
  <DomainObject.Predmet.OstaliListFormatedWithAdress>
    <izvorni_sadrzaj>
      <item>Ljiljanko Palac, Dragičina bb, Grude</item>
      <item>Antun Pavić, Završje 26, 10000 Zagreb</item>
    </izvorni_sadrzaj>
    <derivirana_varijabla naziv="DomainObject.Predmet.OstaliListFormatedWithAdress_1">
      <item>Ljiljanko Palac, Dragičina bb, Grude</item>
      <item>Antun Pavić, Završje 26, 10000 Zagreb</item>
    </derivirana_varijabla>
  </DomainObject.Predmet.OstaliListFormatedWithAdress>
  <DomainObject.Predmet.OstaliListFormatedWithAdressOIB>
    <izvorni_sadrzaj>
      <item>Ljiljanko Palac, OIB 19082040505, Dragičina bb, Grude</item>
      <item>Antun Pavić, OIB 18286120504, Završje 26, 10000 Zagreb</item>
    </izvorni_sadrzaj>
    <derivirana_varijabla naziv="DomainObject.Predmet.OstaliListFormatedWithAdressOIB_1">
      <item>Ljiljanko Palac, OIB 19082040505, Dragičina bb, Grude</item>
      <item>Antun Pavić, OIB 18286120504, Završje 26, 10000 Zagreb</item>
    </derivirana_varijabla>
  </DomainObject.Predmet.OstaliListFormatedWithAdressOIB>
  <DomainObject.Predmet.OstaliListNazivFormated>
    <izvorni_sadrzaj>
      <item>Ljiljanko Palac</item>
      <item>Antun Pavić</item>
    </izvorni_sadrzaj>
    <derivirana_varijabla naziv="DomainObject.Predmet.OstaliListNazivFormated_1">
      <item>Ljiljanko Palac</item>
      <item>Antun Pavić</item>
    </derivirana_varijabla>
  </DomainObject.Predmet.OstaliListNazivFormated>
  <DomainObject.Predmet.OstaliListNazivFormatedOIB>
    <izvorni_sadrzaj>
      <item>Ljiljanko Palac, OIB 19082040505</item>
      <item>Antun Pavić, OIB 18286120504</item>
    </izvorni_sadrzaj>
    <derivirana_varijabla naziv="DomainObject.Predmet.OstaliListNazivFormatedOIB_1">
      <item>Ljiljanko Palac, OIB 19082040505</item>
      <item>Antun Pavić, OIB 18286120504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GRAĐENJE HERC d.o.o.</izvorni_sadrzaj>
    <derivirana_varijabla naziv="DomainObject.Predmet.ProtustrankaIDrugi_1">GRAĐENJE HERC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GRAĐENJE HERC d.o.o., OIB 66385532845, Ilica 253, 10000 Zagreb</izvorni_sadrzaj>
    <derivirana_varijabla naziv="DomainObject.Predmet.ProtustrankaIDrugiAdressOIB_1">GRAĐENJE HERC d.o.o., OIB 66385532845,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HERC d.o.o.</item>
      <item>FINA Regionalni centar Zagreb</item>
      <item>Ljiljanko Palac</item>
      <item>Antun Pavić</item>
    </izvorni_sadrzaj>
    <derivirana_varijabla naziv="DomainObject.Predmet.SudioniciListNaziv_1">
      <item>GRAĐENJE HERC d.o.o.</item>
      <item>FINA Regionalni centar Zagreb</item>
      <item>Ljiljanko Palac</item>
      <item>Antun Pavić</item>
    </derivirana_varijabla>
  </DomainObject.Predmet.SudioniciListNaziv>
  <DomainObject.Predmet.SudioniciListAdressOIB>
    <izvorni_sadrzaj>
      <item>GRAĐENJE HERC d.o.o., OIB 66385532845, Ilica 253,10000 Zagreb</item>
      <item>FINA Regionalni centar Zagreb, OIB 85821130368, Trg svibanjskih žrtava 1995. 1,10000 Zagreb</item>
      <item>Ljiljanko Palac, OIB 19082040505, Dragičina bb,Grude</item>
      <item>Antun Pavić, OIB 18286120504, Završje 26,10000 Zagreb</item>
    </izvorni_sadrzaj>
    <derivirana_varijabla naziv="DomainObject.Predmet.SudioniciListAdressOIB_1">
      <item>GRAĐENJE HERC d.o.o., OIB 66385532845, Ilica 253,10000 Zagreb</item>
      <item>FINA Regionalni centar Zagreb, OIB 85821130368, Trg svibanjskih žrtava 1995. 1,10000 Zagreb</item>
      <item>Ljiljanko Palac, OIB 19082040505, Dragičina bb,Grude</item>
      <item>Antun Pavić, OIB 18286120504, Završje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66385532845</item>
      <item>, OIB 85821130368</item>
      <item>, OIB 19082040505</item>
      <item>, OIB 18286120504</item>
    </izvorni_sadrzaj>
    <derivirana_varijabla naziv="DomainObject.Predmet.SudioniciListNazivOIB_1">
      <item>, OIB 66385532845</item>
      <item>, OIB 85821130368</item>
      <item>, OIB 19082040505</item>
      <item>, OIB 18286120504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65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2016-02-18T13:32:00Z</dcterms:created>
  <dc:creator>Jelena Vučemilo Manojlovski</dc:creator>
  <cp:lastModifiedBy>Željka Kordić</cp:lastModifiedBy>
  <cp:lastPrinted>2016-02-03T07:30:00Z</cp:lastPrinted>
  <dcterms:modified xmlns:xsi="http://www.w3.org/2001/XMLSchema-instance" xsi:type="dcterms:W3CDTF">2016-02-19T07:55:00Z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