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9349" w14:paraId="add9349" w:rsidRDefault="00AB4602" w:rsidP="002F6347" w:rsidR="002F6347">
      <w:pPr>
        <w:pStyle w:val="NormaleSPIS"/>
        <w:jc w:val="right"/>
        <w15:collapsed w:val="false"/>
        <w:rPr>
          <w:b/>
          <w:sz w:val="28"/>
          <w:szCs w:val="28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6347">
        <w:rPr>
          <w:rFonts w:cs="Arial" w:eastAsia="Arial" w:hAnsi="Arial" w:ascii="Arial"/>
          <w:b/>
          <w:bCs/>
        </w:rPr>
        <w:t>St 649/2018</w:t>
      </w:r>
    </w:p>
    <w:p w:rsidRDefault="002F6347" w:rsidP="002F6347" w:rsidR="002F6347">
      <w:pPr>
        <w:jc w:val="center"/>
        <w:rPr>
          <w:b/>
          <w:sz w:val="28"/>
          <w:szCs w:val="28"/>
        </w:rPr>
      </w:pPr>
    </w:p>
    <w:p w:rsidRDefault="002F6347" w:rsidP="002F6347" w:rsidR="002F63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Izvješće o gospodarskom položaju dužnika</w:t>
      </w:r>
    </w:p>
    <w:p w:rsidRDefault="002F6347" w:rsidP="002F6347" w:rsidR="002F6347">
      <w:pPr>
        <w:jc w:val="center"/>
      </w:pPr>
      <w:r>
        <w:rPr>
          <w:b/>
          <w:sz w:val="28"/>
          <w:szCs w:val="28"/>
        </w:rPr>
        <w:t xml:space="preserve"> i njegovim uzrocima (čl. 227 </w:t>
      </w:r>
      <w:proofErr w:type="spellStart"/>
      <w:r>
        <w:rPr>
          <w:b/>
          <w:sz w:val="28"/>
          <w:szCs w:val="28"/>
        </w:rPr>
        <w:t>St.z</w:t>
      </w:r>
      <w:proofErr w:type="spellEnd"/>
      <w:r>
        <w:rPr>
          <w:b/>
          <w:sz w:val="28"/>
          <w:szCs w:val="28"/>
        </w:rPr>
        <w:t>.)</w:t>
      </w:r>
    </w:p>
    <w:p w:rsidRDefault="002F6347" w:rsidP="002F6347" w:rsidR="002F6347">
      <w:pPr>
        <w:jc w:val="center"/>
        <w:rPr>
          <w:rFonts w:eastAsia="Arial"/>
          <w:b/>
          <w:bCs/>
        </w:rPr>
      </w:pPr>
      <w:r>
        <w:t>za stečajnog dužnika</w:t>
      </w:r>
    </w:p>
    <w:p w:rsidRDefault="002F6347" w:rsidP="002F6347" w:rsidR="002F6347">
      <w:pPr>
        <w:jc w:val="center"/>
        <w:rPr>
          <w:rFonts w:eastAsia="Times New Roman"/>
        </w:rPr>
      </w:pPr>
      <w:r>
        <w:rPr>
          <w:rFonts w:eastAsia="Arial"/>
          <w:b/>
          <w:bCs/>
        </w:rPr>
        <w:t xml:space="preserve">Stečajna masa iza LIVE d.o.o. u stečaju, Koprivnica, Dravska 1, OIB:81469753036 </w:t>
      </w:r>
    </w:p>
    <w:p w:rsidRDefault="002F6347" w:rsidP="002F6347" w:rsidR="002F6347">
      <w:pPr>
        <w:jc w:val="center"/>
      </w:pPr>
    </w:p>
    <w:p w:rsidRDefault="002F6347" w:rsidP="002F6347" w:rsidR="002F6347">
      <w:r>
        <w:t xml:space="preserve">Kako bi se utvrdio gospodarski položaj dužnika izvršen je uvid u dokumentaciju prispjelu uz prijave vjerovnika kao i javno dostupnu dokumentaciju, koja je podloga za popis predmeta stečajne mase. </w:t>
      </w:r>
    </w:p>
    <w:p w:rsidRDefault="002F6347" w:rsidP="002F6347" w:rsidR="002F6347">
      <w:r>
        <w:t>Prethodno je proveden skraćeni stečajni postupak.</w:t>
      </w:r>
    </w:p>
    <w:p w:rsidRDefault="002F6347" w:rsidP="002F6347" w:rsidR="002F6347">
      <w:pPr>
        <w:rPr>
          <w:b/>
        </w:rPr>
      </w:pPr>
      <w:r>
        <w:t xml:space="preserve">Gospodarski položaj dužnika nakon nastavka stečajnog postupka ocijenjen je i popisom imovine i njezinom procjenom (Popis predmeta stečajne mase Čl. 221 </w:t>
      </w:r>
      <w:proofErr w:type="spellStart"/>
      <w:r>
        <w:t>St.z</w:t>
      </w:r>
      <w:proofErr w:type="spellEnd"/>
      <w:r>
        <w:t xml:space="preserve">.) te popisom obveza (Popis vjerovnika (Čl. 222 </w:t>
      </w:r>
      <w:proofErr w:type="spellStart"/>
      <w:r>
        <w:t>St.z</w:t>
      </w:r>
      <w:proofErr w:type="spellEnd"/>
      <w:r>
        <w:t xml:space="preserve">.), te Pregledom imovine i obveza (Čl. 223 </w:t>
      </w:r>
      <w:proofErr w:type="spellStart"/>
      <w:r>
        <w:t>St.z</w:t>
      </w:r>
      <w:proofErr w:type="spellEnd"/>
      <w:r>
        <w:t>.).</w:t>
      </w:r>
    </w:p>
    <w:p w:rsidRDefault="002F6347" w:rsidP="002F6347" w:rsidR="002F6347">
      <w:r>
        <w:rPr>
          <w:b/>
        </w:rPr>
        <w:t>Imovina</w:t>
      </w:r>
    </w:p>
    <w:p w:rsidRDefault="002F6347" w:rsidP="002F6347" w:rsidR="002F6347">
      <w:pPr>
        <w:rPr>
          <w:rFonts w:cs="Arial" w:hAnsi="Arial" w:ascii="Arial"/>
          <w:b/>
          <w:bCs/>
          <w:sz w:val="20"/>
          <w:szCs w:val="20"/>
        </w:rPr>
      </w:pPr>
      <w:r>
        <w:t>Popisom predmeta stečajne mase obuhvaćena je materijalna imovina procijenjene vrijednosti</w:t>
      </w:r>
      <w:r>
        <w:rPr>
          <w:rFonts w:cs="Arial" w:hAnsi="Arial" w:ascii="Arial"/>
          <w:b/>
          <w:bCs/>
          <w:sz w:val="20"/>
          <w:szCs w:val="20"/>
        </w:rPr>
        <w:t xml:space="preserve"> </w:t>
      </w:r>
      <w:r>
        <w:rPr>
          <w:b/>
          <w:bCs/>
        </w:rPr>
        <w:t xml:space="preserve"> 1.989.892,36 kn, </w:t>
      </w:r>
    </w:p>
    <w:p w:rsidRDefault="002F6347" w:rsidP="002F6347" w:rsidR="002F6347">
      <w:pPr>
        <w:rPr>
          <w:bCs/>
        </w:rPr>
      </w:pPr>
      <w:r>
        <w:rPr>
          <w:bCs/>
        </w:rPr>
        <w:t xml:space="preserve">Nekretnine su procijenjene od strane stalnog sudskog vještaka Lidije </w:t>
      </w:r>
      <w:proofErr w:type="spellStart"/>
      <w:r>
        <w:rPr>
          <w:bCs/>
        </w:rPr>
        <w:t>Kušt</w:t>
      </w:r>
      <w:proofErr w:type="spellEnd"/>
      <w:r>
        <w:rPr>
          <w:bCs/>
        </w:rPr>
        <w:t xml:space="preserve"> iz Đurđevca dana 14.5.2018. </w:t>
      </w:r>
    </w:p>
    <w:p w:rsidRDefault="002F6347" w:rsidP="002F6347" w:rsidR="002F6347">
      <w:pPr>
        <w:rPr>
          <w:bCs/>
        </w:rPr>
      </w:pPr>
      <w:r>
        <w:rPr>
          <w:bCs/>
        </w:rPr>
        <w:t xml:space="preserve">Radi se o nekretninama iz 2 zemljišno-knjižna uloška, oba u katastarskoj općini </w:t>
      </w:r>
      <w:proofErr w:type="spellStart"/>
      <w:r>
        <w:rPr>
          <w:bCs/>
        </w:rPr>
        <w:t>Tinjan</w:t>
      </w:r>
      <w:proofErr w:type="spellEnd"/>
      <w:r>
        <w:rPr>
          <w:bCs/>
        </w:rPr>
        <w:t xml:space="preserve"> u Istri, koja sadrže ukupno 20 zemljišnih čestica, ukupne površine 25.360 m2. Vještakinja je utvrdila da 4 čestice, ukupne površine 3.220 m2, predstavljaju građevinsko zemljište I kategorije, 9 čestica, ukupne površine 8.329 m2, građevinsko zemljište druge kategorije, odnosno ukupno građevinskog zemljišta 11.549 m2, dok je preostalih 7 čestica, ukupne površine 13.811 m2 poljoprivredno zemljište, te je stoga procjena izvršena sukladno površinama i cijenama za pojedinu kategoriju zemljišta.</w:t>
      </w:r>
    </w:p>
    <w:p w:rsidRDefault="002F6347" w:rsidP="002F6347" w:rsidR="002F6347">
      <w:r>
        <w:rPr>
          <w:b/>
        </w:rPr>
        <w:t>Obveze</w:t>
      </w:r>
    </w:p>
    <w:p w:rsidRDefault="002F6347" w:rsidP="002F6347" w:rsidR="002F6347">
      <w:r>
        <w:t xml:space="preserve">U popisu vjerovnika ukupno je iskazano </w:t>
      </w:r>
      <w:r>
        <w:rPr>
          <w:b/>
          <w:bCs/>
        </w:rPr>
        <w:t>14.081.068,85</w:t>
      </w:r>
      <w:r>
        <w:t xml:space="preserve"> </w:t>
      </w:r>
      <w:r>
        <w:rPr>
          <w:b/>
          <w:bCs/>
        </w:rPr>
        <w:t>kn</w:t>
      </w:r>
      <w:r>
        <w:t xml:space="preserve"> obveza prema vjerovnicima  2. višeg isplatnog reda, što odgovara iznosu prijavljenih tražbina.</w:t>
      </w:r>
    </w:p>
    <w:p w:rsidRDefault="002F6347" w:rsidP="002F6347" w:rsidR="002F6347">
      <w:r>
        <w:t>Naime, čl. 222 Stečajnog zakona propisana je obveza stečajnog upravitelja da sastavi popis svih dužnikovih vjerovnika za koje je saznao iz poslovnih knjiga i poslovne dokumentacije dužnika, iz drugih podataka dužnika, prijava tražbina ili na drugi način i iz tog razloga sudu je uz izvješća priložen i navedeni pregled.</w:t>
      </w:r>
    </w:p>
    <w:p w:rsidRDefault="002F6347" w:rsidP="002F6347" w:rsidR="002F6347">
      <w:r>
        <w:lastRenderedPageBreak/>
        <w:t xml:space="preserve">No obzirom na odredbu čl. 257 st 6, koja, za razliku od ranijeg zakonskog rješenja iz čl. 176. SZ, više ne dopušta dodatni rok za prijave, obveze koje nisu prijavljene u roku, a koje nisu predmet prijeboja , </w:t>
      </w:r>
      <w:proofErr w:type="spellStart"/>
      <w:r>
        <w:t>razlučnog</w:t>
      </w:r>
      <w:proofErr w:type="spellEnd"/>
      <w:r>
        <w:t xml:space="preserve"> prava (iznosi su iskazani kroz popis </w:t>
      </w:r>
      <w:proofErr w:type="spellStart"/>
      <w:r>
        <w:t>razlučnih</w:t>
      </w:r>
      <w:proofErr w:type="spellEnd"/>
      <w:r>
        <w:t xml:space="preserve"> prava) i sl., prestaju po zakonu, pa stoga njihovo iskazivanje u zbiru ukupnih obveza ne bi bilo ispravno.</w:t>
      </w:r>
    </w:p>
    <w:p w:rsidRDefault="002F6347" w:rsidP="002F6347" w:rsidR="002F6347"/>
    <w:p w:rsidRDefault="002F6347" w:rsidP="002F6347" w:rsidR="002F6347">
      <w:r>
        <w:rPr>
          <w:b/>
        </w:rPr>
        <w:t>Tijek stečajnog postupka</w:t>
      </w:r>
    </w:p>
    <w:p w:rsidRDefault="002F6347" w:rsidP="002F6347" w:rsidR="002F6347">
      <w:r>
        <w:t>U dosadašnjem tijeku stečajnog postupka obavljen je popis imovine te je  izvršena procjena imovine od strane ovlaštenog procjenitelja.</w:t>
      </w:r>
    </w:p>
    <w:p w:rsidRDefault="002F6347" w:rsidP="002F6347" w:rsidR="002F6347">
      <w:r>
        <w:t>Ostale radnje kao što je izrada žiga, otvaranja žiro računa i sl. za sada nisu poduzete, zbog toga što društvo nema sredstava za pokriće troškova, pa će se radnjama prići kada to bude nužno za normalno odvijanje stečajnog postupka.</w:t>
      </w:r>
    </w:p>
    <w:p w:rsidRDefault="002F6347" w:rsidP="002F6347" w:rsidR="002F6347">
      <w:r>
        <w:t>Također se u stečajnom postupku obavljaju radnje knjiženja i izvještavanja u skladu sa propisima, dok će se početna stanja uspostaviti sukladno popisima nakon ovog ročišta.</w:t>
      </w:r>
      <w:bookmarkStart w:name="_GoBack" w:id="0"/>
      <w:bookmarkEnd w:id="0"/>
    </w:p>
    <w:p w:rsidRDefault="002F6347" w:rsidP="002F6347" w:rsidR="002F6347">
      <w:r>
        <w:t xml:space="preserve">Nakon ovog ročišta pristupit će se prodaji materijalne imovine stečajnog dužnika. Obzirom na činjenicu da u stečajnom postupku nema sredstava za pokriće troškova prodaje imovine, predlaže se da se o prodaji imovine posebno raspravi, te u suglasnosti sa </w:t>
      </w:r>
      <w:proofErr w:type="spellStart"/>
      <w:r>
        <w:t>razlučnim</w:t>
      </w:r>
      <w:proofErr w:type="spellEnd"/>
      <w:r>
        <w:t xml:space="preserve"> vjerovnikom donesu odgovarajuće odluke. Također je potrebno donijeti i druge odluke iz nadležnosti skupštine dioničara, pa se predlaže donošenje :</w:t>
      </w:r>
    </w:p>
    <w:p w:rsidRDefault="002F6347" w:rsidP="002F6347" w:rsidR="002F6347">
      <w:r>
        <w:t>1. odluke o prihvaćanju izvješća stečajnog upravitelja</w:t>
      </w:r>
    </w:p>
    <w:p w:rsidRDefault="002F6347" w:rsidP="002F6347" w:rsidR="002F6347">
      <w:r>
        <w:t>2. odluke o uvjetima unovčenja imovine</w:t>
      </w:r>
    </w:p>
    <w:p w:rsidRDefault="002F6347" w:rsidP="002F6347" w:rsidR="002F6347">
      <w:pPr>
        <w:rPr>
          <w:color w:val="FF6600"/>
        </w:rPr>
      </w:pPr>
    </w:p>
    <w:p w:rsidRDefault="002F6347" w:rsidP="002F6347" w:rsidR="002F6347">
      <w:r>
        <w:t>U Koprivnici 18.6.2018.</w:t>
      </w:r>
    </w:p>
    <w:p w:rsidRDefault="002F6347" w:rsidP="002F6347" w:rsidR="002F6347">
      <w:pPr>
        <w:ind w:left="7080"/>
      </w:pPr>
      <w:r>
        <w:t>Stečajni Upravitelj</w:t>
      </w:r>
    </w:p>
    <w:p w:rsidRDefault="002F6347" w:rsidP="002F6347" w:rsidR="002F6347">
      <w:pPr>
        <w:ind w:left="7080"/>
      </w:pPr>
      <w:r>
        <w:t xml:space="preserve">Nenad </w:t>
      </w:r>
      <w:proofErr w:type="spellStart"/>
      <w:r>
        <w:t>Homar</w:t>
      </w:r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347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34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St-649/2018-9</izvorni_sadrzaj>
    <derivirana_varijabla naziv="DomainObject.Oznaka_1">St-649/2018-9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St-649/2018-9</izvorni_sadrzaj>
    <derivirana_varijabla naziv="DomainObject.PoslovniBrojDokumenta_1">St-649/2018-9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ŠTIMAC</item>
      <item>Stečajna masa iza LIVE društvo s ograničenom odgovornošću za građenje i savjetovanje u stečaju</item>
      <item>Nenad Homar</item>
    </izvorni_sadrzaj>
    <derivirana_varijabla naziv="DomainObject.Predmet.SudioniciListNaziv_1">
      <item>JOSIP ŠTIMAC</item>
      <item>Stečajna masa iza LIVE društvo s ograničenom odgovornošću za građenje i savjetovanje u stečaju</item>
      <item>Nenad Homar</item>
    </derivirana_varijabla>
  </DomainObject.Predmet.SudioniciListNaziv>
  <DomainObject.Predmet.SudioniciListAdressOIB>
    <izvorni_sadrzaj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izvorni_sadrzaj>
    <derivirana_varijabla naziv="DomainObject.Predmet.SudioniciListAdressOIB_1"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7DFA7-649B-4D5A-B676-467EA9AA8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2961</properties:Characters>
  <properties:Lines>57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2018-06-26T05:40:00Z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