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892d" w14:paraId="e02892d"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EE1E66">
        <w:rPr>
          <w:bCs/>
        </w:rPr>
        <w:t>-953</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EE1E66">
        <w:t>2. listopada</w:t>
      </w:r>
      <w:r w:rsidR="00EB6119" w:rsidRPr="00DD5DD8">
        <w:t xml:space="preserve"> 2015.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p w:rsidRDefault="00A906CF" w:rsidP="00D04202" w:rsidR="00A906CF" w:rsidRPr="003020A6">
      <w:pPr>
        <w:jc w:val="both"/>
      </w:pPr>
    </w:p>
    <w:p w:rsidRDefault="003020A6" w:rsidP="003020A6" w:rsidR="003020A6" w:rsidRPr="003020A6">
      <w:pPr>
        <w:jc w:val="both"/>
        <w:rPr>
          <w:bCs/>
        </w:rPr>
      </w:pPr>
      <w:r w:rsidRPr="00C159CE">
        <w:rPr>
          <w:bCs/>
          <w:color w:val="444444"/>
        </w:rPr>
        <w:t>A</w:t>
      </w:r>
      <w:r w:rsidRPr="00C159CE">
        <w:rPr>
          <w:bCs/>
        </w:rPr>
        <w:t>)   STANOVI SA SPREMIŠTIMA sagrađeni na z.k.č. 77/10, a upisani u zk.ul. 8614, k.o. Stenjevec u slijedeće poduloške:</w:t>
      </w:r>
    </w:p>
    <w:p w:rsidRDefault="003020A6" w:rsidP="003020A6" w:rsidR="003020A6" w:rsidRPr="003020A6">
      <w:pPr>
        <w:jc w:val="both"/>
        <w:rPr>
          <w:b/>
          <w:bCs/>
        </w:rPr>
      </w:pPr>
      <w:r>
        <w:rPr>
          <w:b/>
          <w:bCs/>
        </w:rPr>
        <w:t xml:space="preserve"> </w:t>
      </w:r>
    </w:p>
    <w:tbl>
      <w:tblPr>
        <w:tblW w:type="dxa" w:w="10347"/>
        <w:tblLook w:val="04A0" w:noVBand="1" w:noHBand="0" w:lastColumn="0" w:firstColumn="1" w:lastRow="0" w:firstRow="1"/>
      </w:tblPr>
      <w:tblGrid>
        <w:gridCol w:w="687"/>
        <w:gridCol w:w="6660"/>
        <w:gridCol w:w="1360"/>
        <w:gridCol w:w="1640"/>
      </w:tblGrid>
      <w:tr w:rsidTr="003F57D3" w:rsidR="003020A6" w:rsidRPr="00D71CEE">
        <w:trPr>
          <w:trHeight w:val="510"/>
        </w:trPr>
        <w:tc>
          <w:tcPr>
            <w:tcW w:type="dxa" w:w="687"/>
            <w:tcBorders>
              <w:top w:val="nil"/>
              <w:left w:space="0" w:sz="4" w:color="auto" w:val="single"/>
              <w:bottom w:space="0" w:sz="4" w:color="auto" w:val="single"/>
              <w:right w:space="0" w:sz="4" w:color="auto" w:val="single"/>
            </w:tcBorders>
            <w:shd w:fill="D9D9D9" w:color="000000" w:val="clear"/>
            <w:vAlign w:val="center"/>
            <w:hideMark/>
          </w:tcPr>
          <w:p w:rsidRDefault="003020A6" w:rsidP="003F57D3" w:rsidR="003020A6" w:rsidRPr="00D71CEE">
            <w:pPr>
              <w:jc w:val="center"/>
              <w:rPr>
                <w:rFonts w:cs="Arial" w:hAnsi="Arial" w:ascii="Arial"/>
                <w:sz w:val="18"/>
                <w:szCs w:val="18"/>
              </w:rPr>
            </w:pPr>
            <w:r w:rsidRPr="00D71CEE">
              <w:rPr>
                <w:rFonts w:cs="Arial" w:hAnsi="Arial" w:ascii="Arial"/>
                <w:sz w:val="18"/>
                <w:szCs w:val="18"/>
              </w:rPr>
              <w:t>Redni broj</w:t>
            </w:r>
          </w:p>
        </w:tc>
        <w:tc>
          <w:tcPr>
            <w:tcW w:type="dxa" w:w="6660"/>
            <w:tcBorders>
              <w:top w:val="nil"/>
              <w:left w:val="nil"/>
              <w:bottom w:space="0" w:sz="4" w:color="auto" w:val="single"/>
              <w:right w:space="0" w:sz="4" w:color="auto" w:val="single"/>
            </w:tcBorders>
            <w:shd w:fill="D9D9D9" w:color="000000" w:val="clear"/>
            <w:noWrap/>
            <w:vAlign w:val="center"/>
            <w:hideMark/>
          </w:tcPr>
          <w:p w:rsidRDefault="003020A6" w:rsidP="003F57D3" w:rsidR="003020A6" w:rsidRPr="00D71CEE">
            <w:pPr>
              <w:jc w:val="center"/>
              <w:rPr>
                <w:rFonts w:cs="Arial" w:hAnsi="Arial" w:ascii="Arial"/>
                <w:sz w:val="18"/>
                <w:szCs w:val="18"/>
              </w:rPr>
            </w:pPr>
            <w:r w:rsidRPr="00D71CEE">
              <w:rPr>
                <w:rFonts w:cs="Arial" w:hAnsi="Arial" w:ascii="Arial"/>
                <w:sz w:val="18"/>
                <w:szCs w:val="18"/>
              </w:rPr>
              <w:t>Broj poduloška i opis stana</w:t>
            </w:r>
          </w:p>
        </w:tc>
        <w:tc>
          <w:tcPr>
            <w:tcW w:type="dxa" w:w="1360"/>
            <w:tcBorders>
              <w:top w:val="nil"/>
              <w:left w:val="nil"/>
              <w:bottom w:space="0" w:sz="4" w:color="auto" w:val="single"/>
              <w:right w:space="0" w:sz="4" w:color="auto" w:val="single"/>
            </w:tcBorders>
            <w:shd w:fill="D9D9D9" w:color="000000" w:val="clear"/>
            <w:vAlign w:val="center"/>
            <w:hideMark/>
          </w:tcPr>
          <w:p w:rsidRDefault="003020A6" w:rsidP="003F57D3" w:rsidR="003020A6" w:rsidRPr="00D71CEE">
            <w:pPr>
              <w:jc w:val="center"/>
              <w:rPr>
                <w:rFonts w:cs="Arial" w:hAnsi="Arial" w:ascii="Arial"/>
                <w:b/>
                <w:bCs/>
                <w:sz w:val="18"/>
                <w:szCs w:val="18"/>
              </w:rPr>
            </w:pPr>
            <w:r w:rsidRPr="00D71CEE">
              <w:rPr>
                <w:rFonts w:cs="Arial" w:hAnsi="Arial" w:ascii="Arial"/>
                <w:b/>
                <w:bCs/>
                <w:sz w:val="18"/>
                <w:szCs w:val="18"/>
              </w:rPr>
              <w:t>Utvrđena cijena</w:t>
            </w:r>
          </w:p>
        </w:tc>
        <w:tc>
          <w:tcPr>
            <w:tcW w:type="dxa" w:w="1640"/>
            <w:tcBorders>
              <w:top w:val="nil"/>
              <w:left w:val="nil"/>
              <w:bottom w:space="0" w:sz="4" w:color="auto" w:val="single"/>
              <w:right w:space="0" w:sz="4" w:color="auto" w:val="single"/>
            </w:tcBorders>
            <w:shd w:fill="D9D9D9" w:color="000000" w:val="clear"/>
            <w:vAlign w:val="center"/>
            <w:hideMark/>
          </w:tcPr>
          <w:p w:rsidRDefault="00993FA3" w:rsidP="003F57D3" w:rsidR="003020A6" w:rsidRPr="00D71CEE">
            <w:pPr>
              <w:jc w:val="center"/>
              <w:rPr>
                <w:rFonts w:cs="Arial" w:hAnsi="Arial" w:ascii="Arial"/>
                <w:b/>
                <w:bCs/>
                <w:sz w:val="16"/>
                <w:szCs w:val="16"/>
              </w:rPr>
            </w:pPr>
            <w:r>
              <w:rPr>
                <w:rFonts w:cs="Arial" w:hAnsi="Arial" w:ascii="Arial"/>
                <w:b/>
                <w:bCs/>
                <w:sz w:val="16"/>
                <w:szCs w:val="16"/>
              </w:rPr>
              <w:t>Cijena na 7. javnoj dražbi (-5</w:t>
            </w:r>
            <w:r w:rsidR="003020A6" w:rsidRPr="00D71CEE">
              <w:rPr>
                <w:rFonts w:cs="Arial" w:hAnsi="Arial" w:ascii="Arial"/>
                <w:b/>
                <w:bCs/>
                <w:sz w:val="16"/>
                <w:szCs w:val="16"/>
              </w:rPr>
              <w:t>0%)</w:t>
            </w:r>
          </w:p>
        </w:tc>
      </w:tr>
      <w:tr w:rsidTr="003F57D3" w:rsidR="003020A6" w:rsidRPr="00D71CEE">
        <w:trPr>
          <w:trHeight w:val="1200"/>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3020A6" w:rsidP="003F57D3" w:rsidR="003020A6" w:rsidRPr="00D71CEE">
            <w:pPr>
              <w:jc w:val="center"/>
              <w:rPr>
                <w:rFonts w:cs="Arial" w:hAnsi="Arial" w:ascii="Arial"/>
                <w:sz w:val="18"/>
                <w:szCs w:val="18"/>
              </w:rPr>
            </w:pPr>
            <w:r w:rsidRPr="00D71CEE">
              <w:rPr>
                <w:rFonts w:cs="Arial" w:hAnsi="Arial" w:ascii="Arial"/>
                <w:sz w:val="18"/>
                <w:szCs w:val="18"/>
              </w:rPr>
              <w:t>30</w:t>
            </w:r>
          </w:p>
        </w:tc>
        <w:tc>
          <w:tcPr>
            <w:tcW w:type="dxa" w:w="6660"/>
            <w:tcBorders>
              <w:top w:val="nil"/>
              <w:left w:val="nil"/>
              <w:bottom w:space="0" w:sz="4" w:color="auto" w:val="single"/>
              <w:right w:space="0" w:sz="4" w:color="auto" w:val="single"/>
            </w:tcBorders>
            <w:shd w:fill="auto" w:color="auto" w:val="clear"/>
            <w:vAlign w:val="center"/>
            <w:hideMark/>
          </w:tcPr>
          <w:p w:rsidRDefault="003020A6" w:rsidP="003F57D3" w:rsidR="003020A6" w:rsidRPr="00D71CEE">
            <w:pPr>
              <w:rPr>
                <w:rFonts w:cs="Arial" w:hAnsi="Arial" w:ascii="Arial"/>
                <w:b/>
                <w:bCs/>
                <w:sz w:val="18"/>
                <w:szCs w:val="18"/>
              </w:rPr>
            </w:pPr>
            <w:r w:rsidRPr="00D71CEE">
              <w:rPr>
                <w:rFonts w:cs="Arial" w:hAnsi="Arial" w:ascii="Arial"/>
                <w:b/>
                <w:bCs/>
                <w:sz w:val="18"/>
                <w:szCs w:val="18"/>
              </w:rPr>
              <w:t>Poduložak 92. ETAŽA 57/10000</w:t>
            </w:r>
            <w:r w:rsidRPr="00D71CEE">
              <w:rPr>
                <w:rFonts w:cs="Arial" w:hAnsi="Arial" w:ascii="Arial"/>
                <w:sz w:val="18"/>
                <w:szCs w:val="18"/>
              </w:rPr>
              <w:t xml:space="preserve"> trosobni stan oznake STAN B2d-0 u prizemlju neto korisne površine 64,92čm, sadržaja: dnevni boravak i blagavaonica, kuhinja, 2 sobe, kupaonica, ulaz, stepenice, neodvojivo vezan uz spremište oznake sp-Ab-1,34 na podrumskoj etaži -1 neto korisne površine 2,30čm; ukupne površine 67,22čm označeno u planu posebnih dijelova zgrade ljubičastom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3020A6" w:rsidP="003F57D3" w:rsidR="003020A6" w:rsidRPr="00D71CEE">
            <w:pPr>
              <w:jc w:val="center"/>
              <w:rPr>
                <w:rFonts w:cs="Arial" w:hAnsi="Arial" w:ascii="Arial"/>
                <w:sz w:val="18"/>
                <w:szCs w:val="18"/>
              </w:rPr>
            </w:pPr>
            <w:r w:rsidRPr="00D71CEE">
              <w:rPr>
                <w:rFonts w:cs="Arial" w:hAnsi="Arial" w:ascii="Arial"/>
                <w:sz w:val="18"/>
                <w:szCs w:val="18"/>
              </w:rPr>
              <w:t>683.909,27 kn</w:t>
            </w:r>
          </w:p>
        </w:tc>
        <w:tc>
          <w:tcPr>
            <w:tcW w:type="dxa" w:w="1640"/>
            <w:tcBorders>
              <w:top w:val="nil"/>
              <w:left w:space="0" w:sz="4" w:color="auto" w:val="single"/>
              <w:bottom w:space="0" w:sz="4" w:color="auto" w:val="single"/>
              <w:right w:space="0" w:sz="4" w:color="auto" w:val="single"/>
            </w:tcBorders>
            <w:shd w:fill="auto" w:color="auto" w:val="clear"/>
            <w:noWrap/>
            <w:vAlign w:val="center"/>
            <w:hideMark/>
          </w:tcPr>
          <w:p w:rsidRDefault="00993FA3" w:rsidP="003F57D3" w:rsidR="003020A6" w:rsidRPr="00D71CEE">
            <w:pPr>
              <w:jc w:val="center"/>
              <w:rPr>
                <w:rFonts w:cs="Arial" w:hAnsi="Arial" w:ascii="Arial"/>
                <w:b/>
                <w:bCs/>
                <w:sz w:val="18"/>
                <w:szCs w:val="18"/>
              </w:rPr>
            </w:pPr>
            <w:r>
              <w:rPr>
                <w:rFonts w:cs="Arial" w:hAnsi="Arial" w:ascii="Arial"/>
                <w:b/>
                <w:bCs/>
                <w:sz w:val="18"/>
                <w:szCs w:val="18"/>
              </w:rPr>
              <w:t>341.954,64</w:t>
            </w:r>
            <w:r w:rsidR="003020A6" w:rsidRPr="00D71CEE">
              <w:rPr>
                <w:rFonts w:cs="Arial" w:hAnsi="Arial" w:ascii="Arial"/>
                <w:b/>
                <w:bCs/>
                <w:sz w:val="18"/>
                <w:szCs w:val="18"/>
              </w:rPr>
              <w:t xml:space="preserve"> kn</w:t>
            </w:r>
          </w:p>
        </w:tc>
      </w:tr>
      <w:tr w:rsidTr="003F57D3" w:rsidR="003020A6" w:rsidRPr="00D71CEE">
        <w:trPr>
          <w:trHeight w:val="1200"/>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3020A6" w:rsidP="003F57D3" w:rsidR="003020A6" w:rsidRPr="00D71CEE">
            <w:pPr>
              <w:jc w:val="center"/>
              <w:rPr>
                <w:rFonts w:cs="Arial" w:hAnsi="Arial" w:ascii="Arial"/>
                <w:sz w:val="18"/>
                <w:szCs w:val="18"/>
              </w:rPr>
            </w:pPr>
            <w:r w:rsidRPr="00D71CEE">
              <w:rPr>
                <w:rFonts w:cs="Arial" w:hAnsi="Arial" w:ascii="Arial"/>
                <w:sz w:val="18"/>
                <w:szCs w:val="18"/>
              </w:rPr>
              <w:t>48</w:t>
            </w:r>
          </w:p>
        </w:tc>
        <w:tc>
          <w:tcPr>
            <w:tcW w:type="dxa" w:w="6660"/>
            <w:tcBorders>
              <w:top w:val="nil"/>
              <w:left w:val="nil"/>
              <w:bottom w:space="0" w:sz="4" w:color="auto" w:val="single"/>
              <w:right w:space="0" w:sz="4" w:color="auto" w:val="single"/>
            </w:tcBorders>
            <w:shd w:fill="auto" w:color="auto" w:val="clear"/>
            <w:vAlign w:val="center"/>
            <w:hideMark/>
          </w:tcPr>
          <w:p w:rsidRDefault="003020A6" w:rsidP="003F57D3" w:rsidR="003020A6" w:rsidRPr="00D71CEE">
            <w:pPr>
              <w:rPr>
                <w:rFonts w:cs="Arial" w:hAnsi="Arial" w:ascii="Arial"/>
                <w:b/>
                <w:bCs/>
                <w:sz w:val="18"/>
                <w:szCs w:val="18"/>
              </w:rPr>
            </w:pPr>
            <w:r w:rsidRPr="00D71CEE">
              <w:rPr>
                <w:rFonts w:cs="Arial" w:hAnsi="Arial" w:ascii="Arial"/>
                <w:b/>
                <w:bCs/>
                <w:sz w:val="18"/>
                <w:szCs w:val="18"/>
              </w:rPr>
              <w:t>Poduložak 125. ETAŽA 68/10000</w:t>
            </w:r>
            <w:r w:rsidRPr="00D71CEE">
              <w:rPr>
                <w:rFonts w:cs="Arial" w:hAnsi="Arial" w:ascii="Arial"/>
                <w:sz w:val="18"/>
                <w:szCs w:val="18"/>
              </w:rPr>
              <w:t xml:space="preserve"> trosobni stan oznake STAN B5d-3 na III katu neto korisne površine 74,67čm, sadržaja: dnevni boravak i blagavaonica, kuhinja, 2 sobe, kupaonica, wc, degažman, ulaz, loggia, neodvojivo vezan uz spremište oznake sp-Ab-1,28 na podrumskoj etaži -1 neto korisne površine 4,65čm; ukupne površine 79,32čm označeno u planu posebnih dijelova zgrade tamno plavom bojom</w:t>
            </w:r>
          </w:p>
        </w:tc>
        <w:tc>
          <w:tcPr>
            <w:tcW w:type="dxa" w:w="1360"/>
            <w:tcBorders>
              <w:top w:val="nil"/>
              <w:left w:val="nil"/>
              <w:bottom w:space="0" w:sz="4" w:color="auto" w:val="single"/>
              <w:right w:space="0" w:sz="4" w:color="auto" w:val="single"/>
            </w:tcBorders>
            <w:shd w:fill="FFFFFF" w:color="000000" w:val="clear"/>
            <w:noWrap/>
            <w:vAlign w:val="center"/>
            <w:hideMark/>
          </w:tcPr>
          <w:p w:rsidRDefault="003020A6" w:rsidP="003F57D3" w:rsidR="003020A6" w:rsidRPr="00D71CEE">
            <w:pPr>
              <w:jc w:val="center"/>
              <w:rPr>
                <w:rFonts w:cs="Arial" w:hAnsi="Arial" w:ascii="Arial"/>
                <w:sz w:val="18"/>
                <w:szCs w:val="18"/>
              </w:rPr>
            </w:pPr>
            <w:r w:rsidRPr="00D71CEE">
              <w:rPr>
                <w:rFonts w:cs="Arial" w:hAnsi="Arial" w:ascii="Arial"/>
                <w:sz w:val="18"/>
                <w:szCs w:val="18"/>
              </w:rPr>
              <w:t>926.083,18 kn</w:t>
            </w:r>
          </w:p>
        </w:tc>
        <w:tc>
          <w:tcPr>
            <w:tcW w:type="dxa" w:w="1640"/>
            <w:tcBorders>
              <w:top w:val="nil"/>
              <w:left w:space="0" w:sz="4" w:color="auto" w:val="single"/>
              <w:bottom w:space="0" w:sz="4" w:color="auto" w:val="single"/>
              <w:right w:space="0" w:sz="4" w:color="auto" w:val="single"/>
            </w:tcBorders>
            <w:shd w:fill="auto" w:color="auto" w:val="clear"/>
            <w:noWrap/>
            <w:vAlign w:val="center"/>
            <w:hideMark/>
          </w:tcPr>
          <w:p w:rsidRDefault="00993FA3" w:rsidP="003F57D3" w:rsidR="003020A6" w:rsidRPr="00D71CEE">
            <w:pPr>
              <w:jc w:val="center"/>
              <w:rPr>
                <w:rFonts w:cs="Arial" w:hAnsi="Arial" w:ascii="Arial"/>
                <w:b/>
                <w:bCs/>
                <w:sz w:val="18"/>
                <w:szCs w:val="18"/>
              </w:rPr>
            </w:pPr>
            <w:r>
              <w:rPr>
                <w:rFonts w:cs="Arial" w:hAnsi="Arial" w:ascii="Arial"/>
                <w:b/>
                <w:bCs/>
                <w:sz w:val="18"/>
                <w:szCs w:val="18"/>
              </w:rPr>
              <w:t>463.041,59</w:t>
            </w:r>
            <w:r w:rsidR="003020A6" w:rsidRPr="00D71CEE">
              <w:rPr>
                <w:rFonts w:cs="Arial" w:hAnsi="Arial" w:ascii="Arial"/>
                <w:b/>
                <w:bCs/>
                <w:sz w:val="18"/>
                <w:szCs w:val="18"/>
              </w:rPr>
              <w:t xml:space="preserve"> kn</w:t>
            </w:r>
          </w:p>
        </w:tc>
      </w:tr>
    </w:tbl>
    <w:p w:rsidRDefault="003020A6" w:rsidP="003020A6" w:rsidR="003020A6" w:rsidRPr="003020A6">
      <w:pPr>
        <w:jc w:val="both"/>
        <w:rPr>
          <w:b/>
          <w:bCs/>
        </w:rPr>
      </w:pPr>
    </w:p>
    <w:p w:rsidRDefault="0015734A" w:rsidP="00962D2B" w:rsidR="0015734A" w:rsidRPr="00DD5DD8"/>
    <w:p w:rsidRDefault="0015734A" w:rsidP="00962D2B" w:rsidR="0015734A" w:rsidRPr="00DD5DD8">
      <w:r w:rsidRPr="00DD5DD8">
        <w:tab/>
      </w:r>
      <w:r w:rsidR="00C159CE" w:rsidRPr="00DD5DD8">
        <w:t xml:space="preserve">Na opisanim nekretninama upisano je razlučno pravo </w:t>
      </w:r>
      <w:r w:rsidR="00380199" w:rsidRPr="00DD5DD8">
        <w:t>HETA ASSET RESOLUTION AG</w:t>
      </w:r>
      <w:r w:rsidR="00C159CE" w:rsidRPr="00DD5DD8">
        <w:t xml:space="preserve"> KLAGENFURT.</w:t>
      </w:r>
    </w:p>
    <w:p w:rsidRDefault="00FF48FF" w:rsidP="00962D2B" w:rsidR="00FF48FF" w:rsidRPr="00DD5DD8"/>
    <w:p w:rsidRDefault="008001FD" w:rsidP="00D04202" w:rsidR="002857A3">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993FA3" w:rsidP="00993FA3" w:rsidR="00993FA3" w:rsidRPr="00DD5DD8"/>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lastRenderedPageBreak/>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993FA3">
        <w:t>96/II</w:t>
      </w:r>
      <w:r w:rsidRPr="00DD5DD8">
        <w:t xml:space="preserve"> (</w:t>
      </w:r>
      <w:r w:rsidR="00993FA3">
        <w:t>UZ</w:t>
      </w:r>
      <w:r w:rsidRPr="00DD5DD8">
        <w:t xml:space="preserve">) dana </w:t>
      </w:r>
      <w:r w:rsidR="00993FA3">
        <w:t>30. listopada</w:t>
      </w:r>
      <w:r w:rsidR="00B35EFB" w:rsidRPr="00DD5DD8">
        <w:t xml:space="preserve"> </w:t>
      </w:r>
      <w:r w:rsidR="00015395" w:rsidRPr="00DD5DD8">
        <w:t xml:space="preserve">2015. </w:t>
      </w:r>
      <w:r w:rsidR="007053D2" w:rsidRPr="00DD5DD8">
        <w:t xml:space="preserve"> </w:t>
      </w:r>
      <w:r w:rsidR="00911451" w:rsidRPr="00DD5DD8">
        <w:t xml:space="preserve"> </w:t>
      </w:r>
      <w:r w:rsidR="00314534" w:rsidRPr="00DD5DD8">
        <w:t xml:space="preserve">u </w:t>
      </w:r>
      <w:r w:rsidR="00993FA3">
        <w:t>09,3</w:t>
      </w:r>
      <w:r w:rsidR="007527CE" w:rsidRPr="00DD5DD8">
        <w:t>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rsidRPr="00DD5DD8">
      <w:pPr>
        <w:ind w:firstLine="708"/>
        <w:jc w:val="both"/>
      </w:pPr>
      <w:r w:rsidRPr="00DD5DD8">
        <w:t xml:space="preserve">1. </w:t>
      </w:r>
      <w:r w:rsidRPr="00DD5DD8">
        <w:tab/>
        <w:t xml:space="preserve">Prodaju se nekretnine navedene u točki I ovog Zaključka </w:t>
      </w:r>
      <w:r w:rsidR="00015395" w:rsidRPr="00DD5DD8">
        <w:t>.</w:t>
      </w: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8F6EC1">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15734A" w:rsidR="0015734A" w:rsidRPr="00DD5DD8">
      <w:pPr>
        <w:ind w:firstLine="708" w:left="708"/>
        <w:jc w:val="both"/>
      </w:pPr>
      <w:r w:rsidRPr="00DD5DD8">
        <w:t>Nekretnine iz točke I ovog zaključka prodavat će na</w:t>
      </w:r>
      <w:r w:rsidR="00911451" w:rsidRPr="00DD5DD8">
        <w:t xml:space="preserve"> </w:t>
      </w:r>
      <w:r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 xml:space="preserve">navedena za svaki poduložak pod točkom I </w:t>
      </w:r>
      <w:r w:rsidR="00B35EFB" w:rsidRPr="00DD5DD8">
        <w:t xml:space="preserve"> </w:t>
      </w:r>
      <w:r w:rsidR="003E5BDA" w:rsidRPr="00DD5DD8">
        <w:t>i ispod t</w:t>
      </w:r>
      <w:r w:rsidR="00766646" w:rsidRPr="00DD5DD8">
        <w:t>e</w:t>
      </w:r>
      <w:r w:rsidR="00E30555" w:rsidRPr="00DD5DD8">
        <w:t xml:space="preserve"> cijene ne mogu se prodati na </w:t>
      </w:r>
      <w:r w:rsidR="00993FA3">
        <w:t>7</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Kao kupci mogu sudjelovati samo osobe koje su najkasnije tri dana prije održavanja ročišta za javnu   dražbu up</w:t>
      </w:r>
      <w:r w:rsidR="009F421D" w:rsidRPr="00DD5DD8">
        <w:t>latile jamčevinu u iznosu od 10.000,00 kuna</w:t>
      </w:r>
      <w:r w:rsidR="00255DE7" w:rsidRPr="00DD5DD8">
        <w:t xml:space="preserve">  za </w:t>
      </w:r>
      <w:r w:rsidR="00FD4086" w:rsidRPr="00DD5DD8">
        <w:t xml:space="preserve">svaku </w:t>
      </w:r>
      <w:r w:rsidRPr="00DD5DD8">
        <w:t xml:space="preserve"> </w:t>
      </w:r>
      <w:r w:rsidR="00FD4086" w:rsidRPr="00DD5DD8">
        <w:t>nekretninu</w:t>
      </w:r>
      <w:r w:rsidR="00255DE7" w:rsidRPr="00DD5DD8">
        <w:t xml:space="preserve"> pod točkom I</w:t>
      </w:r>
      <w:r w:rsidRPr="00DD5DD8">
        <w:t xml:space="preserve"> na račun sudskog depozita Trgovačkog suda u Zagrebu otvorenog kod Hrvatske poštanske banke d.d. Zagreb broj: </w:t>
      </w:r>
      <w:r w:rsidR="00A3205C" w:rsidRPr="00DD5DD8">
        <w:t xml:space="preserve">2390001-1300000460 </w:t>
      </w:r>
      <w:r w:rsidR="00771DA0" w:rsidRPr="00DD5DD8">
        <w:t xml:space="preserve">(IBAN HR9223900011300000460)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lastRenderedPageBreak/>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tereti na nekretnini pod točkom A)</w:t>
      </w:r>
      <w:r w:rsidRPr="00DD5DD8">
        <w:t xml:space="preserve"> 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143496" w:rsidR="003E5BDA"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993FA3">
        <w:t>2. listopada</w:t>
      </w:r>
      <w:r w:rsidR="00B35EFB" w:rsidRPr="00DD5DD8">
        <w:t xml:space="preserve"> </w:t>
      </w:r>
      <w:r w:rsidR="00EB6119" w:rsidRPr="00DD5DD8">
        <w:t xml:space="preserve"> 2015. </w:t>
      </w:r>
      <w:r w:rsidR="00015395" w:rsidRPr="00DD5DD8">
        <w:t xml:space="preserve"> </w:t>
      </w:r>
      <w:r w:rsidR="00A43A3C" w:rsidRPr="00DD5DD8">
        <w:t xml:space="preserve"> </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857FCA">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0B1149" w:rsidR="00FA5B3D">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r w:rsidR="00FA5B3D">
        <w:tab/>
      </w:r>
      <w:r w:rsidR="00FA5B3D">
        <w:tab/>
      </w:r>
      <w:r w:rsidR="00FA5B3D">
        <w:tab/>
      </w:r>
      <w:r w:rsidR="00FA5B3D">
        <w:tab/>
      </w:r>
      <w:r w:rsidR="00FA5B3D">
        <w:tab/>
      </w:r>
    </w:p>
    <w:p w:rsidRDefault="00857FCA" w:rsidR="00857FCA">
      <w:r>
        <w:tab/>
      </w:r>
      <w:r>
        <w:tab/>
      </w:r>
      <w:r>
        <w:tab/>
      </w:r>
      <w:r>
        <w:tab/>
      </w:r>
      <w:r>
        <w:tab/>
      </w:r>
      <w:r>
        <w:tab/>
      </w:r>
      <w:r>
        <w:tab/>
      </w:r>
      <w:r>
        <w:tab/>
        <w:t>Za točnost otpravka-ovl.službenik</w:t>
      </w:r>
    </w:p>
    <w:p w:rsidRDefault="00857FCA" w:rsidP="00857FCA" w:rsidR="00857FCA">
      <w:pPr>
        <w:ind w:firstLine="708" w:left="5664"/>
      </w:pPr>
      <w:r>
        <w:t>Vinka Mihalinčić</w:t>
      </w:r>
    </w:p>
    <w:p w:rsidRDefault="00015395" w:rsidP="00D7215D" w:rsidR="00AA5226" w:rsidRPr="00DD5DD8">
      <w:r w:rsidRPr="00DD5DD8">
        <w:t xml:space="preserve"> </w:t>
      </w:r>
    </w:p>
    <w:sectPr w:rsidSect="00E30555" w:rsidR="00AA5226" w:rsidRPr="00DD5DD8">
      <w:headerReference w:type="even" r:id="rId10"/>
      <w:headerReference w:type="default" r:id="rId11"/>
      <w:pgSz w:h="16838" w:w="11906"/>
      <w:pgMar w:gutter="0" w:footer="709" w:header="709" w:left="1418" w:bottom="1797"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7FCA">
      <w:rPr>
        <w:rStyle w:val="Brojstranice"/>
        <w:noProof/>
      </w:rPr>
      <w:t>3</w:t>
    </w:r>
    <w:r>
      <w:rPr>
        <w:rStyle w:val="Brojstranice"/>
      </w:rPr>
      <w:fldChar w:fldCharType="end"/>
    </w:r>
  </w:p>
  <w:p w:rsidRDefault="005F4F55" w:rsidR="005F4F55" w:rsidRPr="00E30555">
    <w:pPr>
      <w:pStyle w:val="Zaglavlje"/>
    </w:pPr>
    <w:r>
      <w:tab/>
    </w:r>
    <w:r w:rsidRPr="00E30555">
      <w:tab/>
    </w:r>
    <w:r>
      <w:t>31-ST-790/13-</w:t>
    </w:r>
    <w:r w:rsidR="00993FA3">
      <w:t>953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4E94"/>
    <w:rsid w:val="00273268"/>
    <w:rsid w:val="0027356B"/>
    <w:rsid w:val="002857A3"/>
    <w:rsid w:val="0029601B"/>
    <w:rsid w:val="00297212"/>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674"/>
    <w:rsid w:val="007F3A38"/>
    <w:rsid w:val="007F4BA6"/>
    <w:rsid w:val="008001FD"/>
    <w:rsid w:val="008160E0"/>
    <w:rsid w:val="00830D0A"/>
    <w:rsid w:val="0085604A"/>
    <w:rsid w:val="00857FCA"/>
    <w:rsid w:val="00861B74"/>
    <w:rsid w:val="00881A0A"/>
    <w:rsid w:val="00890DAB"/>
    <w:rsid w:val="008A0774"/>
    <w:rsid w:val="008A5B38"/>
    <w:rsid w:val="008D10E8"/>
    <w:rsid w:val="008F6EC1"/>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857FCA"/>
    <w:rPr>
      <w:color w:val="808080"/>
      <w:bdr w:space="0" w:sz="0" w:color="auto" w:val="none"/>
      <w:shd w:fill="auto" w:color="auto" w:val="clear"/>
    </w:rPr>
  </w:style>
  <w:style w:customStyle="true" w:styleId="eSPISCCParagraphDefaultFont" w:type="character">
    <w:name w:val="eSPIS_CC_Paragraph Default Font"/>
    <w:basedOn w:val="Zadanifontodlomka"/>
    <w:rsid w:val="00857F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7FCA"/>
    <w:rPr>
      <w:bdr w:space="0" w:sz="0" w:color="auto" w:val="none"/>
      <w:shd w:fill="FFFFCC" w:color="auto" w:val="clear"/>
      <w:lang w:val="hr-HR"/>
    </w:rPr>
  </w:style>
  <w:style w:customStyle="true" w:styleId="PozadinaSvijetloCrvena" w:type="character">
    <w:name w:val="Pozadina_SvijetloCrvena"/>
    <w:basedOn w:val="eSPISCCParagraphDefaultFont"/>
    <w:rsid w:val="00857F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7F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857FCA"/>
    <w:rPr>
      <w:color w:val="808080"/>
      <w:bdr w:color="auto" w:space="0" w:sz="0" w:val="none"/>
      <w:shd w:color="auto" w:fill="auto" w:val="clear"/>
    </w:rPr>
  </w:style>
  <w:style w:customStyle="1" w:styleId="eSPISCCParagraphDefaultFont" w:type="character">
    <w:name w:val="eSPIS_CC_Paragraph Default Font"/>
    <w:basedOn w:val="Zadanifontodlomka"/>
    <w:rsid w:val="00857F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7FCA"/>
    <w:rPr>
      <w:bdr w:color="auto" w:space="0" w:sz="0" w:val="none"/>
      <w:shd w:color="auto" w:fill="FFFFCC" w:val="clear"/>
      <w:lang w:val="hr-HR"/>
    </w:rPr>
  </w:style>
  <w:style w:customStyle="1" w:styleId="PozadinaSvijetloCrvena" w:type="character">
    <w:name w:val="Pozadina_SvijetloCrvena"/>
    <w:basedOn w:val="eSPISCCParagraphDefaultFont"/>
    <w:rsid w:val="00857F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7F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1119</properties:Words>
  <properties:Characters>6320</properties:Characters>
  <properties:Lines>147</properties:Lines>
  <properties:Paragraphs>75</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2015-10-02T09:52:00Z</dcterms:created>
  <dc:creator>Nada Kraljić</dc:creator>
  <cp:lastModifiedBy>Vinka Mihalinčić</cp:lastModifiedBy>
  <cp:lastPrinted>2015-10-02T13:00:00Z</cp:lastPrinted>
  <dcterms:modified xmlns:xsi="http://www.w3.org/2001/XMLSchema-instance" xsi:type="dcterms:W3CDTF">2015-10-02T13:03:00Z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