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466f4" w14:paraId="e4466f4"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55C08" w:rsidP="00055C08" w:rsidR="00055C08">
      <w:pPr>
        <w:overflowPunct w:val="false"/>
        <w:autoSpaceDE w:val="false"/>
        <w:autoSpaceDN w:val="false"/>
        <w:adjustRightInd w:val="false"/>
        <w:spacing w:after="0"/>
        <w:ind w:firstLine="5387"/>
        <w:outlineLvl w:val="0"/>
        <w:rPr>
          <w:rFonts w:cs="Times New Roman" w:eastAsia="Times New Roman"/>
          <w:noProof/>
          <w:lang w:eastAsia="hr-HR"/>
        </w:rPr>
      </w:pPr>
    </w:p>
    <w:p w:rsidRDefault="00055C08" w:rsidP="00055C08" w:rsidR="00055C08">
      <w:pPr>
        <w:overflowPunct w:val="false"/>
        <w:autoSpaceDE w:val="false"/>
        <w:autoSpaceDN w:val="false"/>
        <w:adjustRightInd w:val="false"/>
        <w:spacing w:after="0"/>
        <w:ind w:firstLine="5387"/>
        <w:outlineLvl w:val="0"/>
        <w:rPr>
          <w:rFonts w:cs="Times New Roman" w:eastAsia="Times New Roman"/>
          <w:noProof/>
          <w:lang w:eastAsia="hr-HR"/>
        </w:rPr>
      </w:pPr>
    </w:p>
    <w:p w:rsidRDefault="00055C08" w:rsidP="00055C08" w:rsidR="00055C08" w:rsidRPr="00055C08">
      <w:pPr>
        <w:overflowPunct w:val="false"/>
        <w:autoSpaceDE w:val="false"/>
        <w:autoSpaceDN w:val="false"/>
        <w:adjustRightInd w:val="false"/>
        <w:spacing w:after="0"/>
        <w:ind w:firstLine="5387"/>
        <w:outlineLvl w:val="0"/>
        <w:rPr>
          <w:rFonts w:cs="Times New Roman" w:eastAsia="Times New Roman"/>
          <w:noProof/>
          <w:lang w:eastAsia="hr-HR"/>
        </w:rPr>
      </w:pPr>
      <w:bookmarkStart w:name="_GoBack" w:id="0"/>
      <w:bookmarkEnd w:id="0"/>
      <w:r w:rsidRPr="00055C08">
        <w:rPr>
          <w:rFonts w:cs="Times New Roman" w:eastAsia="Times New Roman"/>
          <w:noProof/>
          <w:lang w:eastAsia="hr-HR"/>
        </w:rPr>
        <w:t>5 St-1370/2016-14</w:t>
      </w:r>
    </w:p>
    <w:p w:rsidRDefault="00055C08" w:rsidP="00055C08" w:rsidR="00055C08" w:rsidRPr="00055C08">
      <w:pPr>
        <w:overflowPunct w:val="false"/>
        <w:autoSpaceDE w:val="false"/>
        <w:autoSpaceDN w:val="false"/>
        <w:adjustRightInd w:val="false"/>
        <w:spacing w:after="0"/>
        <w:ind w:firstLine="5387"/>
        <w:outlineLvl w:val="0"/>
        <w:rPr>
          <w:rFonts w:cs="Times New Roman" w:eastAsia="Times New Roman"/>
          <w:noProof/>
          <w:lang w:eastAsia="hr-HR"/>
        </w:rPr>
      </w:pPr>
    </w:p>
    <w:p w:rsidRDefault="00055C08" w:rsidP="00055C08" w:rsidR="00055C08" w:rsidRPr="00055C08">
      <w:pPr>
        <w:overflowPunct w:val="false"/>
        <w:autoSpaceDE w:val="false"/>
        <w:autoSpaceDN w:val="false"/>
        <w:adjustRightInd w:val="false"/>
        <w:spacing w:after="0"/>
        <w:outlineLvl w:val="0"/>
        <w:rPr>
          <w:rFonts w:cs="Times New Roman" w:eastAsia="Times New Roman"/>
          <w:noProof/>
          <w:lang w:eastAsia="hr-HR"/>
        </w:rPr>
      </w:pPr>
    </w:p>
    <w:p w:rsidRDefault="00055C08" w:rsidP="00055C08" w:rsidR="00055C08" w:rsidRPr="00055C08">
      <w:pPr>
        <w:overflowPunct w:val="false"/>
        <w:autoSpaceDE w:val="false"/>
        <w:autoSpaceDN w:val="false"/>
        <w:adjustRightInd w:val="false"/>
        <w:spacing w:after="0"/>
        <w:outlineLvl w:val="0"/>
        <w:rPr>
          <w:rFonts w:cs="Times New Roman" w:eastAsia="Times New Roman"/>
          <w:noProof/>
          <w:lang w:eastAsia="hr-HR"/>
        </w:rPr>
      </w:pPr>
    </w:p>
    <w:p w:rsidRDefault="00055C08" w:rsidP="00055C08" w:rsidR="00055C08" w:rsidRPr="00055C08">
      <w:pPr>
        <w:overflowPunct w:val="false"/>
        <w:autoSpaceDE w:val="false"/>
        <w:autoSpaceDN w:val="false"/>
        <w:adjustRightInd w:val="false"/>
        <w:spacing w:after="0"/>
        <w:outlineLvl w:val="0"/>
        <w:rPr>
          <w:rFonts w:cs="Times New Roman" w:eastAsia="Times New Roman"/>
          <w:noProof/>
          <w:lang w:eastAsia="hr-HR"/>
        </w:rPr>
      </w:pPr>
    </w:p>
    <w:p w:rsidRDefault="00055C08" w:rsidP="00055C08" w:rsidR="00055C08" w:rsidRPr="00055C08">
      <w:pPr>
        <w:overflowPunct w:val="false"/>
        <w:autoSpaceDE w:val="false"/>
        <w:autoSpaceDN w:val="false"/>
        <w:adjustRightInd w:val="false"/>
        <w:spacing w:after="0"/>
        <w:outlineLvl w:val="0"/>
        <w:rPr>
          <w:rFonts w:cs="Times New Roman" w:eastAsia="Times New Roman"/>
          <w:noProof/>
          <w:lang w:eastAsia="hr-HR"/>
        </w:rPr>
      </w:pPr>
    </w:p>
    <w:p w:rsidRDefault="00055C08" w:rsidP="00055C08" w:rsidR="00055C08" w:rsidRPr="00055C08">
      <w:pPr>
        <w:overflowPunct w:val="false"/>
        <w:autoSpaceDE w:val="false"/>
        <w:autoSpaceDN w:val="false"/>
        <w:adjustRightInd w:val="false"/>
        <w:spacing w:after="0"/>
        <w:outlineLvl w:val="0"/>
        <w:rPr>
          <w:rFonts w:cs="Times New Roman" w:eastAsia="Times New Roman"/>
          <w:noProof/>
          <w:lang w:eastAsia="hr-HR"/>
        </w:rPr>
      </w:pPr>
    </w:p>
    <w:p w:rsidRDefault="00055C08" w:rsidP="00055C08" w:rsidR="00055C08" w:rsidRPr="00055C08">
      <w:pPr>
        <w:overflowPunct w:val="false"/>
        <w:autoSpaceDE w:val="false"/>
        <w:autoSpaceDN w:val="false"/>
        <w:adjustRightInd w:val="false"/>
        <w:spacing w:after="0"/>
        <w:outlineLvl w:val="0"/>
        <w:rPr>
          <w:rFonts w:cs="Times New Roman" w:eastAsia="Times New Roman"/>
          <w:noProof/>
          <w:lang w:eastAsia="hr-HR"/>
        </w:rPr>
      </w:pPr>
    </w:p>
    <w:p w:rsidRDefault="00055C08" w:rsidP="00055C08" w:rsidR="00055C08" w:rsidRPr="00055C08">
      <w:pPr>
        <w:overflowPunct w:val="false"/>
        <w:autoSpaceDE w:val="false"/>
        <w:autoSpaceDN w:val="false"/>
        <w:adjustRightInd w:val="false"/>
        <w:spacing w:after="0"/>
        <w:outlineLvl w:val="0"/>
        <w:rPr>
          <w:rFonts w:cs="Times New Roman" w:eastAsia="Times New Roman"/>
          <w:noProof/>
          <w:lang w:eastAsia="hr-HR"/>
        </w:rPr>
      </w:pPr>
    </w:p>
    <w:p w:rsidRDefault="00055C08" w:rsidP="00055C08" w:rsidR="00055C08" w:rsidRPr="00055C08">
      <w:pPr>
        <w:overflowPunct w:val="false"/>
        <w:autoSpaceDE w:val="false"/>
        <w:autoSpaceDN w:val="false"/>
        <w:adjustRightInd w:val="false"/>
        <w:spacing w:after="0"/>
        <w:jc w:val="center"/>
        <w:rPr>
          <w:rFonts w:cs="Times New Roman" w:eastAsia="Times New Roman"/>
          <w:noProof/>
          <w:lang w:eastAsia="hr-HR"/>
        </w:rPr>
      </w:pPr>
      <w:r w:rsidRPr="00055C08">
        <w:rPr>
          <w:rFonts w:cs="Times New Roman" w:eastAsia="Times New Roman"/>
          <w:noProof/>
          <w:lang w:eastAsia="hr-HR"/>
        </w:rPr>
        <w:t>U  I M E  R E P U B L I K E  H R V A T S K E</w:t>
      </w:r>
    </w:p>
    <w:p w:rsidRDefault="00055C08" w:rsidP="00055C08" w:rsidR="00055C08" w:rsidRPr="00055C08">
      <w:pPr>
        <w:overflowPunct w:val="false"/>
        <w:autoSpaceDE w:val="false"/>
        <w:autoSpaceDN w:val="false"/>
        <w:adjustRightInd w:val="false"/>
        <w:spacing w:after="0"/>
        <w:rPr>
          <w:rFonts w:cs="Times New Roman" w:eastAsia="Times New Roman"/>
          <w:noProof/>
          <w:lang w:eastAsia="hr-HR"/>
        </w:rPr>
      </w:pPr>
    </w:p>
    <w:p w:rsidRDefault="00055C08" w:rsidP="00055C08" w:rsidR="00055C08" w:rsidRPr="00055C08">
      <w:pPr>
        <w:overflowPunct w:val="false"/>
        <w:autoSpaceDE w:val="false"/>
        <w:autoSpaceDN w:val="false"/>
        <w:adjustRightInd w:val="false"/>
        <w:spacing w:after="0"/>
        <w:jc w:val="center"/>
        <w:outlineLvl w:val="0"/>
        <w:rPr>
          <w:rFonts w:cs="Times New Roman" w:eastAsia="Times New Roman"/>
          <w:noProof/>
          <w:lang w:eastAsia="hr-HR"/>
        </w:rPr>
      </w:pPr>
      <w:r w:rsidRPr="00055C08">
        <w:rPr>
          <w:rFonts w:cs="Times New Roman" w:eastAsia="Times New Roman"/>
          <w:noProof/>
          <w:lang w:eastAsia="hr-HR"/>
        </w:rPr>
        <w:t>R J E Š E N J E</w:t>
      </w:r>
    </w:p>
    <w:p w:rsidRDefault="00055C08" w:rsidP="00055C08" w:rsidR="00055C08" w:rsidRPr="00055C08">
      <w:pPr>
        <w:overflowPunct w:val="false"/>
        <w:autoSpaceDE w:val="false"/>
        <w:autoSpaceDN w:val="false"/>
        <w:adjustRightInd w:val="false"/>
        <w:spacing w:after="0"/>
        <w:rPr>
          <w:rFonts w:cs="Times New Roman" w:eastAsia="Times New Roman"/>
          <w:lang w:eastAsia="hr-HR"/>
        </w:rPr>
      </w:pPr>
    </w:p>
    <w:p w:rsidRDefault="00055C08" w:rsidP="00055C08" w:rsidR="00055C08" w:rsidRPr="00055C08">
      <w:pPr>
        <w:overflowPunct w:val="false"/>
        <w:autoSpaceDE w:val="false"/>
        <w:autoSpaceDN w:val="false"/>
        <w:adjustRightInd w:val="false"/>
        <w:spacing w:after="0"/>
        <w:rPr>
          <w:rFonts w:cs="Times New Roman" w:eastAsia="Times New Roman"/>
          <w:lang w:eastAsia="hr-HR"/>
        </w:rPr>
      </w:pP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noProof/>
          <w:lang w:eastAsia="hr-HR"/>
        </w:rPr>
      </w:pPr>
      <w:r w:rsidRPr="00055C08">
        <w:rPr>
          <w:rFonts w:cs="Times New Roman" w:eastAsia="Times New Roman"/>
          <w:lang w:eastAsia="hr-HR"/>
        </w:rPr>
        <w:t xml:space="preserve">TRGOVAČKI SUD U BJELOVARU, po stečajnom sucu Mariji Petrina Kubica, povodom prijedloga Fonda za zaštitu okoliša i energetsku učinkovitost iz Zagreba, Radnička cesta 80, OIB: 85828625994, za otvaranje stečajnog postupka nad dužnikom AUTO-CENT d.o.o. za trgovinu i usluge, Zagreb, Zagrebačka 217, OIB:  39533814082, MBS: 080585270, 12. svibnja </w:t>
      </w:r>
      <w:r w:rsidRPr="00055C08">
        <w:rPr>
          <w:rFonts w:cs="Times New Roman" w:eastAsia="Times New Roman"/>
          <w:noProof/>
          <w:lang w:eastAsia="hr-HR"/>
        </w:rPr>
        <w:t xml:space="preserve">2017. </w:t>
      </w:r>
    </w:p>
    <w:p w:rsidRDefault="00055C08" w:rsidP="00055C08" w:rsidR="00055C08" w:rsidRPr="00055C08">
      <w:pPr>
        <w:overflowPunct w:val="false"/>
        <w:autoSpaceDE w:val="false"/>
        <w:autoSpaceDN w:val="false"/>
        <w:adjustRightInd w:val="false"/>
        <w:spacing w:after="0"/>
        <w:jc w:val="both"/>
        <w:rPr>
          <w:rFonts w:cs="Times New Roman" w:eastAsia="Times New Roman"/>
          <w:noProof/>
          <w:lang w:eastAsia="hr-HR"/>
        </w:rPr>
      </w:pPr>
    </w:p>
    <w:p w:rsidRDefault="00055C08" w:rsidP="00055C08" w:rsidR="00055C08" w:rsidRPr="00055C08">
      <w:pPr>
        <w:overflowPunct w:val="false"/>
        <w:autoSpaceDE w:val="false"/>
        <w:autoSpaceDN w:val="false"/>
        <w:adjustRightInd w:val="false"/>
        <w:spacing w:after="0"/>
        <w:jc w:val="both"/>
        <w:rPr>
          <w:rFonts w:cs="Times New Roman" w:eastAsia="Times New Roman"/>
          <w:noProof/>
          <w:lang w:eastAsia="hr-HR"/>
        </w:rPr>
      </w:pPr>
    </w:p>
    <w:p w:rsidRDefault="00055C08" w:rsidP="00055C08" w:rsidR="00055C08" w:rsidRPr="00055C08">
      <w:pPr>
        <w:overflowPunct w:val="false"/>
        <w:autoSpaceDE w:val="false"/>
        <w:autoSpaceDN w:val="false"/>
        <w:adjustRightInd w:val="false"/>
        <w:spacing w:after="0"/>
        <w:jc w:val="center"/>
        <w:rPr>
          <w:rFonts w:cs="Times New Roman" w:eastAsia="Times New Roman"/>
          <w:lang w:eastAsia="hr-HR"/>
        </w:rPr>
      </w:pPr>
      <w:r w:rsidRPr="00055C08">
        <w:rPr>
          <w:rFonts w:cs="Times New Roman" w:eastAsia="Times New Roman"/>
          <w:lang w:eastAsia="hr-HR"/>
        </w:rPr>
        <w:t>r i j e š i o   j e</w:t>
      </w:r>
    </w:p>
    <w:p w:rsidRDefault="00055C08" w:rsidP="00055C08" w:rsidR="00055C08" w:rsidRPr="00055C08">
      <w:pPr>
        <w:overflowPunct w:val="false"/>
        <w:autoSpaceDE w:val="false"/>
        <w:autoSpaceDN w:val="false"/>
        <w:adjustRightInd w:val="false"/>
        <w:spacing w:after="0"/>
        <w:jc w:val="both"/>
        <w:rPr>
          <w:rFonts w:cs="Times New Roman" w:eastAsia="Times New Roman"/>
          <w:noProof/>
          <w:lang w:eastAsia="hr-HR"/>
        </w:rPr>
      </w:pPr>
    </w:p>
    <w:p w:rsidRDefault="00055C08" w:rsidP="00055C08" w:rsidR="00055C08" w:rsidRPr="00055C08">
      <w:pPr>
        <w:overflowPunct w:val="false"/>
        <w:autoSpaceDE w:val="false"/>
        <w:autoSpaceDN w:val="false"/>
        <w:adjustRightInd w:val="false"/>
        <w:spacing w:after="0"/>
        <w:jc w:val="both"/>
        <w:rPr>
          <w:rFonts w:cs="Times New Roman" w:eastAsia="Times New Roman"/>
          <w:noProof/>
          <w:lang w:eastAsia="hr-HR"/>
        </w:rPr>
      </w:pP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r w:rsidRPr="00055C08">
        <w:rPr>
          <w:rFonts w:cs="Times New Roman" w:eastAsia="Times New Roman"/>
          <w:lang w:eastAsia="hr-HR"/>
        </w:rPr>
        <w:t xml:space="preserve">I. Otvara se stečajni postupak nad dužnikom AUTO-CENT d.o.o. za trgovinu i usluge, Zagreb, Zagrebačka 217, OIB:  39533814082, MBS: 080585270. </w:t>
      </w:r>
    </w:p>
    <w:p w:rsidRDefault="00055C08" w:rsidP="00055C08" w:rsidR="00055C08" w:rsidRPr="00055C08">
      <w:pPr>
        <w:overflowPunct w:val="false"/>
        <w:autoSpaceDE w:val="false"/>
        <w:autoSpaceDN w:val="false"/>
        <w:adjustRightInd w:val="false"/>
        <w:spacing w:after="0"/>
        <w:jc w:val="center"/>
        <w:rPr>
          <w:rFonts w:cs="Times New Roman" w:eastAsia="Times New Roman"/>
          <w:b/>
          <w:noProof/>
          <w:lang w:eastAsia="hr-HR"/>
        </w:rPr>
      </w:pPr>
      <w:r w:rsidRPr="00055C08">
        <w:rPr>
          <w:rFonts w:cs="Times New Roman" w:eastAsia="Times New Roman"/>
          <w:noProof/>
          <w:lang w:eastAsia="hr-HR"/>
        </w:rPr>
        <w:tab/>
      </w: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r w:rsidRPr="00055C08">
        <w:rPr>
          <w:rFonts w:cs="Times New Roman" w:eastAsia="Times New Roman"/>
          <w:lang w:eastAsia="hr-HR"/>
        </w:rPr>
        <w:t xml:space="preserve">II. Za stečajnog upravitelja imenuje se VINKO PEČANIĆ, dipl. ekonomist iz Lipika, </w:t>
      </w:r>
      <w:proofErr w:type="spellStart"/>
      <w:r w:rsidRPr="00055C08">
        <w:rPr>
          <w:rFonts w:cs="Times New Roman" w:eastAsia="Times New Roman"/>
          <w:lang w:eastAsia="hr-HR"/>
        </w:rPr>
        <w:t>Frankopanska</w:t>
      </w:r>
      <w:proofErr w:type="spellEnd"/>
      <w:r w:rsidRPr="00055C08">
        <w:rPr>
          <w:rFonts w:cs="Times New Roman" w:eastAsia="Times New Roman"/>
          <w:lang w:eastAsia="hr-HR"/>
        </w:rPr>
        <w:t xml:space="preserve"> 17, OIB: 03918439681.</w:t>
      </w: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noProof/>
          <w:lang w:eastAsia="hr-HR"/>
        </w:rPr>
      </w:pP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r w:rsidRPr="00055C08">
        <w:rPr>
          <w:rFonts w:cs="Times New Roman" w:eastAsia="Times New Roman"/>
          <w:lang w:eastAsia="hr-HR"/>
        </w:rPr>
        <w:t xml:space="preserve">III. Zaključuje se stečajni postupak nad dužnikom AUTO-CENT d.o.o. za trgovinu i usluge, Zagreb, Zagrebačka 217, OIB:  39533814082, MBS: 080585270. </w:t>
      </w: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noProof/>
          <w:lang w:eastAsia="hr-HR"/>
        </w:rPr>
      </w:pP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r w:rsidRPr="00055C08">
        <w:rPr>
          <w:rFonts w:cs="Times New Roman" w:eastAsia="Times New Roman"/>
          <w:lang w:eastAsia="hr-HR"/>
        </w:rPr>
        <w:t>IV. Stečajni postupak je otvoren i zaključen s danom 12. svibnja 2017. u 14,30 sati, kada je ovo rješenje objavljeno na e-oglasnoj ploči ovoga suda.</w:t>
      </w: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p>
    <w:p w:rsidRDefault="00055C08" w:rsidP="00055C08" w:rsidR="00055C08" w:rsidRPr="00055C08">
      <w:pPr>
        <w:overflowPunct w:val="false"/>
        <w:autoSpaceDE w:val="false"/>
        <w:autoSpaceDN w:val="false"/>
        <w:adjustRightInd w:val="false"/>
        <w:spacing w:after="0"/>
        <w:ind w:firstLine="851"/>
        <w:jc w:val="both"/>
        <w:rPr>
          <w:rFonts w:cs="Times New Roman" w:eastAsia="Calibri"/>
          <w:lang w:eastAsia="hr-HR"/>
        </w:rPr>
      </w:pPr>
      <w:r w:rsidRPr="00055C08">
        <w:rPr>
          <w:rFonts w:cs="Times New Roman" w:eastAsia="Calibri"/>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055C08" w:rsidP="00055C08" w:rsidR="00055C08" w:rsidRPr="00055C08">
      <w:pPr>
        <w:overflowPunct w:val="false"/>
        <w:autoSpaceDE w:val="false"/>
        <w:autoSpaceDN w:val="false"/>
        <w:adjustRightInd w:val="false"/>
        <w:spacing w:after="0"/>
        <w:ind w:firstLine="851"/>
        <w:rPr>
          <w:rFonts w:cs="Times New Roman" w:eastAsia="Times New Roman"/>
          <w:lang w:eastAsia="hr-HR"/>
        </w:rPr>
      </w:pP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r w:rsidRPr="00055C08">
        <w:rPr>
          <w:rFonts w:cs="Times New Roman" w:eastAsia="Times New Roman"/>
          <w:lang w:eastAsia="hr-HR"/>
        </w:rPr>
        <w:t>VI. Nakon pravomoćnosti ovoga rješenja stečajni dužnik će se brisati iz sudskog registra.</w:t>
      </w:r>
    </w:p>
    <w:p w:rsidRDefault="00055C08" w:rsidP="00055C08" w:rsidR="00055C08" w:rsidRPr="00055C08">
      <w:pPr>
        <w:overflowPunct w:val="false"/>
        <w:autoSpaceDE w:val="false"/>
        <w:autoSpaceDN w:val="false"/>
        <w:adjustRightInd w:val="false"/>
        <w:spacing w:after="0"/>
        <w:jc w:val="both"/>
        <w:rPr>
          <w:rFonts w:cs="Times New Roman" w:eastAsia="Times New Roman"/>
          <w:lang w:eastAsia="hr-HR"/>
        </w:rPr>
      </w:pPr>
    </w:p>
    <w:p w:rsidRDefault="00055C08" w:rsidP="00055C08" w:rsidR="00055C08" w:rsidRPr="00055C08">
      <w:pPr>
        <w:overflowPunct w:val="false"/>
        <w:autoSpaceDE w:val="false"/>
        <w:autoSpaceDN w:val="false"/>
        <w:adjustRightInd w:val="false"/>
        <w:spacing w:after="0"/>
        <w:jc w:val="both"/>
        <w:rPr>
          <w:rFonts w:cs="Times New Roman" w:eastAsia="Times New Roman"/>
          <w:lang w:eastAsia="hr-HR"/>
        </w:rPr>
      </w:pPr>
    </w:p>
    <w:p w:rsidRDefault="00055C08" w:rsidP="00055C08" w:rsidR="00055C08" w:rsidRPr="00055C08">
      <w:pPr>
        <w:overflowPunct w:val="false"/>
        <w:autoSpaceDE w:val="false"/>
        <w:autoSpaceDN w:val="false"/>
        <w:adjustRightInd w:val="false"/>
        <w:spacing w:after="0"/>
        <w:jc w:val="both"/>
        <w:rPr>
          <w:rFonts w:cs="Times New Roman" w:eastAsia="Times New Roman"/>
          <w:lang w:eastAsia="hr-HR"/>
        </w:rPr>
      </w:pPr>
    </w:p>
    <w:p w:rsidRDefault="00055C08" w:rsidP="00055C08" w:rsidR="00055C08" w:rsidRPr="00055C08">
      <w:pPr>
        <w:overflowPunct w:val="false"/>
        <w:autoSpaceDE w:val="false"/>
        <w:autoSpaceDN w:val="false"/>
        <w:adjustRightInd w:val="false"/>
        <w:spacing w:after="0"/>
        <w:jc w:val="center"/>
        <w:rPr>
          <w:rFonts w:cs="Times New Roman" w:eastAsia="Times New Roman"/>
          <w:lang w:eastAsia="hr-HR"/>
        </w:rPr>
      </w:pPr>
      <w:r w:rsidRPr="00055C08">
        <w:rPr>
          <w:rFonts w:cs="Times New Roman" w:eastAsia="Times New Roman"/>
          <w:lang w:eastAsia="hr-HR"/>
        </w:rPr>
        <w:t>Obrazloženje</w:t>
      </w:r>
    </w:p>
    <w:p w:rsidRDefault="00055C08" w:rsidP="00055C08" w:rsidR="00055C08" w:rsidRPr="00055C08">
      <w:pPr>
        <w:overflowPunct w:val="false"/>
        <w:autoSpaceDE w:val="false"/>
        <w:autoSpaceDN w:val="false"/>
        <w:adjustRightInd w:val="false"/>
        <w:spacing w:after="0"/>
        <w:ind w:firstLine="851"/>
        <w:rPr>
          <w:rFonts w:cs="Times New Roman" w:eastAsia="Times New Roman"/>
          <w:lang w:eastAsia="hr-HR"/>
        </w:rPr>
      </w:pPr>
    </w:p>
    <w:p w:rsidRDefault="00055C08" w:rsidP="00055C08" w:rsidR="00055C08" w:rsidRPr="00055C08">
      <w:pPr>
        <w:overflowPunct w:val="false"/>
        <w:autoSpaceDE w:val="false"/>
        <w:autoSpaceDN w:val="false"/>
        <w:adjustRightInd w:val="false"/>
        <w:spacing w:after="0"/>
        <w:ind w:firstLine="851"/>
        <w:rPr>
          <w:rFonts w:cs="Times New Roman" w:eastAsia="Times New Roman"/>
          <w:lang w:eastAsia="hr-HR"/>
        </w:rPr>
      </w:pP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r w:rsidRPr="00055C08">
        <w:rPr>
          <w:rFonts w:cs="Times New Roman" w:eastAsia="Times New Roman"/>
          <w:lang w:eastAsia="hr-HR"/>
        </w:rPr>
        <w:t xml:space="preserve">Vjerovnik Fond za zaštitu okoliša i energetsku učinkovitost podnio je </w:t>
      </w:r>
      <w:r w:rsidRPr="00055C08">
        <w:rPr>
          <w:rFonts w:cs="Times New Roman" w:eastAsia="Times New Roman"/>
          <w:noProof/>
          <w:lang w:eastAsia="hr-HR"/>
        </w:rPr>
        <w:t>sudu u skraćenom stečajnom postupku koji je pokrenula FINA, temeljem čl.430. Stečajnog zakona ("Narodne novine" broj 71/15, dalje: SZ), p</w:t>
      </w:r>
      <w:proofErr w:type="spellStart"/>
      <w:r w:rsidRPr="00055C08">
        <w:rPr>
          <w:rFonts w:cs="Times New Roman" w:eastAsia="Times New Roman"/>
          <w:lang w:eastAsia="hr-HR"/>
        </w:rPr>
        <w:t>rijedlog</w:t>
      </w:r>
      <w:proofErr w:type="spellEnd"/>
      <w:r w:rsidRPr="00055C08">
        <w:rPr>
          <w:rFonts w:cs="Times New Roman" w:eastAsia="Times New Roman"/>
          <w:lang w:eastAsia="hr-HR"/>
        </w:rPr>
        <w:t xml:space="preserve"> za otvaranje stečajnog postupka nad dužnikom i po pozivu suda uplatio je predujam u iznosu od 1.000,00 kn u Fond za namirenje troškova stečajnog postupka, kao i dodatni predujam od 15.000,00 kn.</w:t>
      </w: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r w:rsidRPr="00055C08">
        <w:rPr>
          <w:rFonts w:cs="Times New Roman" w:eastAsia="Times New Roman"/>
          <w:lang w:eastAsia="hr-HR"/>
        </w:rPr>
        <w:t xml:space="preserve"> </w:t>
      </w: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r w:rsidRPr="00055C08">
        <w:rPr>
          <w:rFonts w:cs="Times New Roman" w:eastAsia="Times New Roman"/>
          <w:lang w:eastAsia="hr-HR"/>
        </w:rPr>
        <w:t>U zahtjevu za provedbu skraćenog stečajnog postupka, koji je podnijela FINA 27. siječnja 2016. navedeno je da na dan 1. rujna 2015. dužnik u Očevidniku redoslijeda osnova za plaćanje ima evidentirane neizvršene osnove za plaćanje u ukupnom iznosu od 439.742,48 kn, u koji iznos je uračunata kamata i naknada Financijske agencije za provedbu ovrhe na novčanim sredstvima. Iz navedenog proizlazi vjerojatnost postojanja stečajnog razloga nesposobnosti za plaćanje iz čl.6. st.2. SZ-a.</w:t>
      </w: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noProof/>
          <w:lang w:eastAsia="hr-HR"/>
        </w:rPr>
      </w:pPr>
      <w:r w:rsidRPr="00055C08">
        <w:rPr>
          <w:rFonts w:cs="Times New Roman" w:eastAsia="Times New Roman"/>
          <w:lang w:eastAsia="hr-HR"/>
        </w:rPr>
        <w:t xml:space="preserve">   </w:t>
      </w:r>
    </w:p>
    <w:p w:rsidRDefault="00055C08" w:rsidP="00055C08" w:rsidR="00055C08" w:rsidRPr="00055C08">
      <w:pPr>
        <w:overflowPunct w:val="false"/>
        <w:autoSpaceDE w:val="false"/>
        <w:autoSpaceDN w:val="false"/>
        <w:adjustRightInd w:val="false"/>
        <w:spacing w:after="0"/>
        <w:ind w:firstLine="851"/>
        <w:jc w:val="both"/>
        <w:outlineLvl w:val="0"/>
        <w:rPr>
          <w:rFonts w:cs="Times New Roman" w:eastAsia="Times New Roman"/>
          <w:lang w:eastAsia="hr-HR"/>
        </w:rPr>
      </w:pPr>
      <w:r w:rsidRPr="00055C08">
        <w:rPr>
          <w:rFonts w:cs="Times New Roman" w:eastAsia="Times New Roman"/>
          <w:lang w:eastAsia="hr-HR"/>
        </w:rPr>
        <w:t xml:space="preserve">Vjerovnik je uz prijedlog dostavio isprave - rješenja o plaćanju naknade za gospodarenje otpadnim gumama, rješenja o ovrsi i obračune kamata (list 16-318), iz kojih proizlazi vjerojatnost njegove tražbine od 178.756,13 kn te je, u smislu odredbe čl.109. st.1.-3. SZ-a, ovlašten podnijeti prijedlog za otvaranje stečajnog postupka. Slijedom navedenog sud je, temeljem čl.115. st.1. SZ-a, donio rješenje o pokretanju prethodnog postupka radi utvrđivanja pretpostavki za otvaranje stečajnog postupka. Istim rješenjem dužniku je postavljen privremeni stečajni upravitelj Vinko </w:t>
      </w:r>
      <w:proofErr w:type="spellStart"/>
      <w:r w:rsidRPr="00055C08">
        <w:rPr>
          <w:rFonts w:cs="Times New Roman" w:eastAsia="Times New Roman"/>
          <w:lang w:eastAsia="hr-HR"/>
        </w:rPr>
        <w:t>Pečanić</w:t>
      </w:r>
      <w:proofErr w:type="spellEnd"/>
      <w:r w:rsidRPr="00055C08">
        <w:rPr>
          <w:rFonts w:cs="Times New Roman" w:eastAsia="Times New Roman"/>
          <w:lang w:eastAsia="hr-HR"/>
        </w:rPr>
        <w:t xml:space="preserve">, kojem je </w:t>
      </w:r>
      <w:r w:rsidRPr="00055C08">
        <w:rPr>
          <w:rFonts w:cs="Times New Roman" w:eastAsia="Times New Roman"/>
          <w:noProof/>
          <w:lang w:eastAsia="hr-HR"/>
        </w:rPr>
        <w:t>naloženo provesti potrebne radnje radi utvrđivanja postoji li razlog za otvaranje stečajnog postupka, kakvi su izgledi za nastavak poslovanja dužnika i mogu li se imovinom dužnika pokriti troškovi postupka. Z</w:t>
      </w:r>
      <w:proofErr w:type="spellStart"/>
      <w:r w:rsidRPr="00055C08">
        <w:rPr>
          <w:rFonts w:cs="Times New Roman" w:eastAsia="Times New Roman"/>
          <w:lang w:eastAsia="hr-HR"/>
        </w:rPr>
        <w:t>akazano</w:t>
      </w:r>
      <w:proofErr w:type="spellEnd"/>
      <w:r w:rsidRPr="00055C08">
        <w:rPr>
          <w:rFonts w:cs="Times New Roman" w:eastAsia="Times New Roman"/>
          <w:lang w:eastAsia="hr-HR"/>
        </w:rPr>
        <w:t xml:space="preserve"> je ročište radi izjašnjenja o prijedlogu i rasprave o uvjetima za otvaranje stečajnog postupka, na koje su pozvani predlagatelj, zakonski zastupnik dužnika i privremeni stečajni upravitelj. </w:t>
      </w: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u w:val="single"/>
          <w:lang w:eastAsia="hr-HR"/>
        </w:rPr>
      </w:pP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r w:rsidRPr="00055C08">
        <w:rPr>
          <w:rFonts w:cs="Times New Roman" w:eastAsia="Times New Roman"/>
          <w:lang w:eastAsia="hr-HR"/>
        </w:rPr>
        <w:t xml:space="preserve">Privremeni stečajni upravitelj podnio je pisano izvješće o gospodarsko-financijskom stanju dužnika (list 338-369) iz kojeg proizlazi da su kod dužnika ostvareni stečajni razlozi nesposobnosti za plaćanje i prezaduženosti. Dužnik u svom vlasništvu nema nekretnina niti motornih vozila. U poslovnim knjigama evidentirana je financijska imovina (potraživanja s osnove danih zajmova) u visini od 803.964,08 kn i potraživanja od kupaca u iznosu od 395.444,01 kn. Potraživanja od države su u poslovnim knjigama evidentirana u visini od 23.896,47 kn, no dug prema Poreznoj upravi na dan 7. prosinca 2016. iznosi 341.619,37 kn i izvjesno je da tražbina prema državi ne postoji. Zalihe iskazane u knjigovodstvenoj vrijednosti od 78.673,91 kn su sitni inventar koji ili ne postoji ili je beznačajne vrijednosti. Na ročištu 11. siječnja 2017. privremeni stečajni upravitelj je naveo da je nakon danog pisanog izvješća o gospodarsko-financijskom stanju dužnika utvrdio kako pozajmicu koja je dana Autosalonu </w:t>
      </w:r>
      <w:proofErr w:type="spellStart"/>
      <w:r w:rsidRPr="00055C08">
        <w:rPr>
          <w:rFonts w:cs="Times New Roman" w:eastAsia="Times New Roman"/>
          <w:lang w:eastAsia="hr-HR"/>
        </w:rPr>
        <w:t>Autostil</w:t>
      </w:r>
      <w:proofErr w:type="spellEnd"/>
      <w:r w:rsidRPr="00055C08">
        <w:rPr>
          <w:rFonts w:cs="Times New Roman" w:eastAsia="Times New Roman"/>
          <w:lang w:eastAsia="hr-HR"/>
        </w:rPr>
        <w:t xml:space="preserve"> d.o.o. u iznosu od 788.964,08 kn nije moguće naplatiti odnosno navedeni iznos ne bi ušao u stečajnu masu jer je nad zajmoprimcem Autosalon </w:t>
      </w:r>
      <w:proofErr w:type="spellStart"/>
      <w:r w:rsidRPr="00055C08">
        <w:rPr>
          <w:rFonts w:cs="Times New Roman" w:eastAsia="Times New Roman"/>
          <w:lang w:eastAsia="hr-HR"/>
        </w:rPr>
        <w:t>Autostil</w:t>
      </w:r>
      <w:proofErr w:type="spellEnd"/>
      <w:r w:rsidRPr="00055C08">
        <w:rPr>
          <w:rFonts w:cs="Times New Roman" w:eastAsia="Times New Roman"/>
          <w:lang w:eastAsia="hr-HR"/>
        </w:rPr>
        <w:t xml:space="preserve"> d.o.o. Zagreb otvoren stečajni postupak i rješenjem Trgovačkog suda u Zagrebu br. St-776/14 od 13. srpnja 2015. utvrđene su tražbine II višeg isplatnog reda, među kojima nema tražbine dužnika. Navedeno znači da dužnik nije prijavio tražbinu, a osim toga u navedenom stečajnom postupku nad Autosalon </w:t>
      </w:r>
      <w:proofErr w:type="spellStart"/>
      <w:r w:rsidRPr="00055C08">
        <w:rPr>
          <w:rFonts w:cs="Times New Roman" w:eastAsia="Times New Roman"/>
          <w:lang w:eastAsia="hr-HR"/>
        </w:rPr>
        <w:t>Autostil</w:t>
      </w:r>
      <w:proofErr w:type="spellEnd"/>
      <w:r w:rsidRPr="00055C08">
        <w:rPr>
          <w:rFonts w:cs="Times New Roman" w:eastAsia="Times New Roman"/>
          <w:lang w:eastAsia="hr-HR"/>
        </w:rPr>
        <w:t xml:space="preserve"> d.o.o. Zagreb zakazano je ročište radi otvaranja i zaključenja </w:t>
      </w:r>
      <w:r w:rsidRPr="00055C08">
        <w:rPr>
          <w:rFonts w:cs="Times New Roman" w:eastAsia="Times New Roman"/>
          <w:lang w:eastAsia="hr-HR"/>
        </w:rPr>
        <w:lastRenderedPageBreak/>
        <w:t xml:space="preserve">stečajnog postupka. U odnosu na druga dva dana zajma od po 15.000,00 kn, za prvi zajam evidentiran na Servisnu prodaju centar Brod nije bilo moguće iz raspoloživih podataka utvrditi kome je u stvari zajam dan, dok je zajmoprimac drugog zajma Autocentar Požega sada Auto Posavina. U odnosu na potraživanja od kupaca, iz usmenih navoda zakonskog zastupnika dužnika Ivice </w:t>
      </w:r>
      <w:proofErr w:type="spellStart"/>
      <w:r w:rsidRPr="00055C08">
        <w:rPr>
          <w:rFonts w:cs="Times New Roman" w:eastAsia="Times New Roman"/>
          <w:lang w:eastAsia="hr-HR"/>
        </w:rPr>
        <w:t>Čabraje</w:t>
      </w:r>
      <w:proofErr w:type="spellEnd"/>
      <w:r w:rsidRPr="00055C08">
        <w:rPr>
          <w:rFonts w:cs="Times New Roman" w:eastAsia="Times New Roman"/>
          <w:lang w:eastAsia="hr-HR"/>
        </w:rPr>
        <w:t xml:space="preserve"> privremeni stečajni upravitelj je saznao da se radi o potraživanjima koja su sva u zastari te je upitno bi li se ta potraživanja i djelomično mogla naplatiti. </w:t>
      </w: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r w:rsidRPr="00055C08">
        <w:rPr>
          <w:rFonts w:cs="Times New Roman" w:eastAsia="Times New Roman"/>
          <w:lang w:eastAsia="hr-HR"/>
        </w:rPr>
        <w:t>Privremeni stečajni upravitelj predložio je da se pozovu osobe koje imaju pravni interes na uplatu daljnjeg predujma radi financiranja troškova stečajnog postupka. Po procjeni privremenog stečajnog upravitelja troškovi vođenja stečajnog postupka iznosili bi oko 30.000,00 kn</w:t>
      </w: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r w:rsidRPr="00055C08">
        <w:rPr>
          <w:rFonts w:cs="Times New Roman" w:eastAsia="Times New Roman"/>
          <w:lang w:eastAsia="hr-HR"/>
        </w:rPr>
        <w:t xml:space="preserve">Na ročište radi izjašnjenja i rasprave o uvjetima za otvaranje stečajnog postupka, koje je održano 11. siječnja 2017., zakonski zastupnik dužnika Ivica </w:t>
      </w:r>
      <w:proofErr w:type="spellStart"/>
      <w:r w:rsidRPr="00055C08">
        <w:rPr>
          <w:rFonts w:cs="Times New Roman" w:eastAsia="Times New Roman"/>
          <w:lang w:eastAsia="hr-HR"/>
        </w:rPr>
        <w:t>Čabraja</w:t>
      </w:r>
      <w:proofErr w:type="spellEnd"/>
      <w:r w:rsidRPr="00055C08">
        <w:rPr>
          <w:rFonts w:cs="Times New Roman" w:eastAsia="Times New Roman"/>
          <w:lang w:eastAsia="hr-HR"/>
        </w:rPr>
        <w:t xml:space="preserve"> nije pristupio. Podneskom od 13. listopada 2016. zakonski zastupnik dužnika dao je izjavu da dužnik ima u vlasništvu </w:t>
      </w:r>
      <w:proofErr w:type="spellStart"/>
      <w:r w:rsidRPr="00055C08">
        <w:rPr>
          <w:rFonts w:cs="Times New Roman" w:eastAsia="Times New Roman"/>
          <w:lang w:eastAsia="hr-HR"/>
        </w:rPr>
        <w:t>notebook</w:t>
      </w:r>
      <w:proofErr w:type="spellEnd"/>
      <w:r w:rsidRPr="00055C08">
        <w:rPr>
          <w:rFonts w:cs="Times New Roman" w:eastAsia="Times New Roman"/>
          <w:lang w:eastAsia="hr-HR"/>
        </w:rPr>
        <w:t xml:space="preserve"> (nabavljen 2008.), kameru Samsung (nabavljenu 2009.) i uredski namještaj (nabavljen 2007.). Navedene pokretnine nemaju knjigovodstvenu vrijednost. </w:t>
      </w: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r w:rsidRPr="00055C08">
        <w:rPr>
          <w:rFonts w:cs="Times New Roman" w:eastAsia="Times New Roman"/>
          <w:lang w:eastAsia="hr-HR"/>
        </w:rPr>
        <w:t xml:space="preserve">Fond za zaštitu okoliša i energetsku učinkovitost je po pozivu suda, sukladno odredbi čl.114. st.1. SZ-a, platio iznos od 15.000,00 na ime predujma za troškove stečajnog postupka. Taj iznos nije bio dostatan za pokriće troškova vođenja i prethodnog i stečajnog postupka te je sud rješenjem od 7. ožujka 2017., sukladno odredbi čl.132. st.1. SZ-a, </w:t>
      </w:r>
      <w:r w:rsidRPr="00055C08">
        <w:rPr>
          <w:rFonts w:cs="Times New Roman" w:eastAsia="Times New Roman"/>
          <w:noProof/>
          <w:lang w:eastAsia="hr-HR"/>
        </w:rPr>
        <w:t xml:space="preserve">pozvao </w:t>
      </w:r>
      <w:r w:rsidRPr="00055C08">
        <w:rPr>
          <w:rFonts w:cs="Times New Roman" w:eastAsia="Times New Roman"/>
          <w:lang w:eastAsia="hr-HR"/>
        </w:rPr>
        <w:t>osobe koje imaju interes za provedbom stečajnog postupka da u roku od 15 dana uplate daljnji predujam za namirenje troškova stečajnog postupka u iznosu od 30.000,00 kn, uz upozorenje da će sud, ukoliko predujam ne bude plaćen u roku od 15 dana, donijeti rješenje o otvaranju i zaključenju stečajnog postupka nad dužnikom.</w:t>
      </w: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r w:rsidRPr="00055C08">
        <w:rPr>
          <w:rFonts w:cs="Times New Roman" w:eastAsia="Times New Roman"/>
          <w:lang w:eastAsia="hr-HR"/>
        </w:rPr>
        <w:t xml:space="preserve">Imajući u vidu podatak Financijske agencije naveden u zahtjevu za provedbu skraćenog stečajnog postupka o blokadi računa dužnika na dan 1. rujna 2015. te utvrđenje privremenog stečajnog upravitelja da je dužnik nesposoban za plaćanje i insolventan, sud utvrđuje da su ispunjeni stečajni razlozi iz čl.6. i 7. SZ-a. </w:t>
      </w: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r w:rsidRPr="00055C08">
        <w:rPr>
          <w:rFonts w:cs="Times New Roman" w:eastAsia="Times New Roman"/>
          <w:lang w:eastAsia="hr-HR"/>
        </w:rPr>
        <w:t>Kako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r w:rsidRPr="00055C08">
        <w:rPr>
          <w:rFonts w:cs="Times New Roman" w:eastAsia="Times New Roman"/>
          <w:lang w:eastAsia="hr-HR"/>
        </w:rPr>
        <w:t>Sukladno odredbi čl.85. st.2. SZ-a privremenog stečajnog upravitelja, koji je imenovan rješenjem o otvaranju prethodnog postupka od 25. studenog 2016., sud je imenovao stečajnim upraviteljem.</w:t>
      </w: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r w:rsidRPr="00055C08">
        <w:rPr>
          <w:rFonts w:cs="Times New Roman" w:eastAsia="Times New Roman"/>
          <w:lang w:eastAsia="hr-HR"/>
        </w:rPr>
        <w:t>Objava rješenja na e-oglasnoj ploči suda određena je sukladno čl.132. st.3.  SZ-a.</w:t>
      </w: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p>
    <w:p w:rsidRDefault="00055C08" w:rsidP="00055C08" w:rsidR="00055C08" w:rsidRPr="00055C08">
      <w:pPr>
        <w:overflowPunct w:val="false"/>
        <w:autoSpaceDE w:val="false"/>
        <w:autoSpaceDN w:val="false"/>
        <w:adjustRightInd w:val="false"/>
        <w:spacing w:after="0"/>
        <w:ind w:firstLine="851"/>
        <w:jc w:val="both"/>
        <w:rPr>
          <w:rFonts w:cs="Times New Roman" w:eastAsia="Calibri"/>
          <w:lang w:eastAsia="hr-HR"/>
        </w:rPr>
      </w:pPr>
      <w:r w:rsidRPr="00055C08">
        <w:rPr>
          <w:rFonts w:cs="Times New Roman" w:eastAsia="Calibri"/>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p>
    <w:p w:rsidRDefault="00055C08" w:rsidP="00055C08" w:rsidR="00055C08" w:rsidRPr="00055C08">
      <w:pPr>
        <w:overflowPunct w:val="false"/>
        <w:autoSpaceDE w:val="false"/>
        <w:autoSpaceDN w:val="false"/>
        <w:adjustRightInd w:val="false"/>
        <w:spacing w:after="0"/>
        <w:ind w:firstLine="709"/>
        <w:jc w:val="both"/>
        <w:rPr>
          <w:rFonts w:cs="Times New Roman" w:eastAsia="Times New Roman"/>
          <w:lang w:eastAsia="hr-HR"/>
        </w:rPr>
      </w:pPr>
      <w:r w:rsidRPr="00055C08">
        <w:rPr>
          <w:rFonts w:cs="Times New Roman" w:eastAsia="Times New Roman"/>
          <w:lang w:eastAsia="hr-HR"/>
        </w:rPr>
        <w:lastRenderedPageBreak/>
        <w:t>O brisanju dužnika iz sudskog registra odlučeno je sukladno čl.286. st.3. SZ-a.</w:t>
      </w:r>
    </w:p>
    <w:p w:rsidRDefault="00055C08" w:rsidP="00055C08" w:rsidR="00055C08" w:rsidRPr="00055C08">
      <w:pPr>
        <w:overflowPunct w:val="false"/>
        <w:autoSpaceDE w:val="false"/>
        <w:autoSpaceDN w:val="false"/>
        <w:adjustRightInd w:val="false"/>
        <w:spacing w:after="0"/>
        <w:ind w:firstLine="851"/>
        <w:jc w:val="both"/>
        <w:rPr>
          <w:rFonts w:cs="Times New Roman" w:eastAsia="Times New Roman"/>
          <w:lang w:eastAsia="hr-HR"/>
        </w:rPr>
      </w:pPr>
    </w:p>
    <w:p w:rsidRDefault="00055C08" w:rsidP="00055C08" w:rsidR="00055C08" w:rsidRPr="00055C08">
      <w:pPr>
        <w:overflowPunct w:val="false"/>
        <w:autoSpaceDE w:val="false"/>
        <w:autoSpaceDN w:val="false"/>
        <w:adjustRightInd w:val="false"/>
        <w:spacing w:after="0"/>
        <w:jc w:val="center"/>
        <w:rPr>
          <w:rFonts w:cs="Times New Roman" w:eastAsia="Times New Roman"/>
          <w:lang w:eastAsia="hr-HR"/>
        </w:rPr>
      </w:pPr>
      <w:r w:rsidRPr="00055C08">
        <w:rPr>
          <w:rFonts w:cs="Times New Roman" w:eastAsia="Times New Roman"/>
          <w:lang w:eastAsia="hr-HR"/>
        </w:rPr>
        <w:t>U Bjelovaru, 12. svibnja 2017.</w:t>
      </w:r>
    </w:p>
    <w:p w:rsidRDefault="00055C08" w:rsidP="00055C08" w:rsidR="00055C08" w:rsidRPr="00055C08">
      <w:pPr>
        <w:overflowPunct w:val="false"/>
        <w:autoSpaceDE w:val="false"/>
        <w:autoSpaceDN w:val="false"/>
        <w:adjustRightInd w:val="false"/>
        <w:spacing w:after="0"/>
        <w:jc w:val="both"/>
        <w:rPr>
          <w:rFonts w:cs="Times New Roman" w:eastAsia="Times New Roman"/>
          <w:lang w:eastAsia="hr-HR"/>
        </w:rPr>
      </w:pPr>
    </w:p>
    <w:p w:rsidRDefault="00055C08" w:rsidP="00055C08" w:rsidR="00055C08" w:rsidRPr="00055C08">
      <w:pPr>
        <w:overflowPunct w:val="false"/>
        <w:autoSpaceDE w:val="false"/>
        <w:autoSpaceDN w:val="false"/>
        <w:adjustRightInd w:val="false"/>
        <w:spacing w:after="0"/>
        <w:ind w:firstLine="5103"/>
        <w:jc w:val="both"/>
        <w:rPr>
          <w:rFonts w:cs="Times New Roman" w:eastAsia="Times New Roman"/>
          <w:lang w:eastAsia="hr-HR"/>
        </w:rPr>
      </w:pPr>
      <w:r w:rsidRPr="00055C08">
        <w:rPr>
          <w:rFonts w:cs="Times New Roman" w:eastAsia="Times New Roman"/>
          <w:lang w:eastAsia="hr-HR"/>
        </w:rPr>
        <w:t xml:space="preserve">   STEČAJNI SUDAC</w:t>
      </w:r>
    </w:p>
    <w:p w:rsidRDefault="00055C08" w:rsidP="00055C08" w:rsidR="00055C08" w:rsidRPr="00055C08">
      <w:pPr>
        <w:overflowPunct w:val="false"/>
        <w:autoSpaceDE w:val="false"/>
        <w:autoSpaceDN w:val="false"/>
        <w:adjustRightInd w:val="false"/>
        <w:spacing w:after="0"/>
        <w:ind w:firstLine="4820"/>
        <w:jc w:val="both"/>
        <w:rPr>
          <w:rFonts w:cs="Times New Roman" w:eastAsia="Times New Roman"/>
          <w:lang w:eastAsia="hr-HR"/>
        </w:rPr>
      </w:pPr>
      <w:r w:rsidRPr="00055C08">
        <w:rPr>
          <w:rFonts w:cs="Times New Roman" w:eastAsia="Times New Roman"/>
          <w:lang w:eastAsia="hr-HR"/>
        </w:rPr>
        <w:t>MARIJA PETRINA KUBICA v.r.</w:t>
      </w:r>
    </w:p>
    <w:p w:rsidRDefault="00055C08" w:rsidP="00055C08" w:rsidR="00055C08" w:rsidRPr="00055C08">
      <w:pPr>
        <w:overflowPunct w:val="false"/>
        <w:autoSpaceDE w:val="false"/>
        <w:autoSpaceDN w:val="false"/>
        <w:adjustRightInd w:val="false"/>
        <w:spacing w:after="0"/>
        <w:ind w:firstLine="4820"/>
        <w:jc w:val="both"/>
        <w:rPr>
          <w:rFonts w:cs="Times New Roman" w:eastAsia="Times New Roman"/>
          <w:lang w:eastAsia="hr-HR"/>
        </w:rPr>
      </w:pPr>
    </w:p>
    <w:p w:rsidRDefault="00055C08" w:rsidP="00055C08" w:rsidR="00055C08" w:rsidRPr="00055C08">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055C08">
        <w:rPr>
          <w:rFonts w:cs="Times New Roman" w:eastAsia="Times New Roman"/>
          <w:noProof/>
          <w:szCs w:val="20"/>
          <w:lang w:eastAsia="hr-HR"/>
        </w:rPr>
        <w:t>Za točnost otpravka-</w:t>
      </w:r>
    </w:p>
    <w:p w:rsidRDefault="00055C08" w:rsidP="00055C08" w:rsidR="00055C08" w:rsidRPr="00055C08">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055C08">
        <w:rPr>
          <w:rFonts w:cs="Times New Roman" w:eastAsia="Times New Roman"/>
          <w:noProof/>
          <w:szCs w:val="20"/>
          <w:lang w:eastAsia="hr-HR"/>
        </w:rPr>
        <w:t>ovlašteni službenik</w:t>
      </w:r>
    </w:p>
    <w:p w:rsidRDefault="00055C08" w:rsidP="00055C08" w:rsidR="00055C08" w:rsidRPr="00055C08">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055C08">
        <w:rPr>
          <w:rFonts w:cs="Times New Roman" w:eastAsia="Times New Roman"/>
          <w:noProof/>
          <w:szCs w:val="20"/>
          <w:lang w:eastAsia="hr-HR"/>
        </w:rPr>
        <w:t xml:space="preserve">     Željka Vitez</w:t>
      </w:r>
    </w:p>
    <w:p w:rsidRDefault="00055C08" w:rsidP="00055C08" w:rsidR="00055C08" w:rsidRPr="00055C08">
      <w:pPr>
        <w:overflowPunct w:val="false"/>
        <w:autoSpaceDE w:val="false"/>
        <w:autoSpaceDN w:val="false"/>
        <w:adjustRightInd w:val="false"/>
        <w:spacing w:after="0"/>
        <w:jc w:val="both"/>
        <w:rPr>
          <w:rFonts w:cs="Times New Roman" w:eastAsia="Times New Roman"/>
          <w:lang w:eastAsia="hr-HR"/>
        </w:rPr>
      </w:pPr>
    </w:p>
    <w:p w:rsidRDefault="00055C08" w:rsidP="00055C08" w:rsidR="00055C08" w:rsidRPr="00055C08">
      <w:pPr>
        <w:overflowPunct w:val="false"/>
        <w:autoSpaceDE w:val="false"/>
        <w:autoSpaceDN w:val="false"/>
        <w:adjustRightInd w:val="false"/>
        <w:spacing w:after="0"/>
        <w:jc w:val="both"/>
        <w:rPr>
          <w:rFonts w:cs="Times New Roman" w:eastAsia="Times New Roman"/>
          <w:lang w:eastAsia="hr-HR"/>
        </w:rPr>
      </w:pPr>
    </w:p>
    <w:p w:rsidRDefault="00055C08" w:rsidP="00055C08" w:rsidR="00055C08" w:rsidRPr="00055C08">
      <w:pPr>
        <w:overflowPunct w:val="false"/>
        <w:autoSpaceDE w:val="false"/>
        <w:autoSpaceDN w:val="false"/>
        <w:adjustRightInd w:val="false"/>
        <w:spacing w:after="0"/>
        <w:jc w:val="both"/>
        <w:rPr>
          <w:rFonts w:cs="Times New Roman" w:eastAsia="Times New Roman"/>
          <w:lang w:eastAsia="hr-HR"/>
        </w:rPr>
      </w:pPr>
    </w:p>
    <w:p w:rsidRDefault="00055C08" w:rsidP="00055C08" w:rsidR="00055C08" w:rsidRPr="00055C08">
      <w:pPr>
        <w:overflowPunct w:val="false"/>
        <w:autoSpaceDE w:val="false"/>
        <w:autoSpaceDN w:val="false"/>
        <w:adjustRightInd w:val="false"/>
        <w:spacing w:after="0"/>
        <w:jc w:val="both"/>
        <w:rPr>
          <w:rFonts w:cs="Times New Roman" w:eastAsia="Times New Roman"/>
          <w:lang w:eastAsia="hr-HR"/>
        </w:rPr>
      </w:pPr>
    </w:p>
    <w:p w:rsidRDefault="00055C08" w:rsidP="00055C08" w:rsidR="00055C08" w:rsidRPr="00055C08">
      <w:pPr>
        <w:overflowPunct w:val="false"/>
        <w:autoSpaceDE w:val="false"/>
        <w:autoSpaceDN w:val="false"/>
        <w:adjustRightInd w:val="false"/>
        <w:spacing w:after="0"/>
        <w:jc w:val="both"/>
        <w:rPr>
          <w:rFonts w:cs="Times New Roman" w:eastAsia="Times New Roman"/>
          <w:lang w:eastAsia="hr-HR"/>
        </w:rPr>
      </w:pPr>
      <w:r w:rsidRPr="00055C08">
        <w:rPr>
          <w:rFonts w:cs="Times New Roman" w:eastAsia="Times New Roman"/>
          <w:lang w:eastAsia="hr-HR"/>
        </w:rPr>
        <w:t>POUKA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055C08" w:rsidP="00055C08" w:rsidR="00055C08" w:rsidRPr="00055C08">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55C08"/>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10886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St-1370/2016-14</izvorni_sadrzaj>
    <derivirana_varijabla naziv="DomainObject.Oznaka_1">St-1370/2016-14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1370</izvorni_sadrzaj>
    <derivirana_varijabla naziv="DomainObject.Predmet.Broj_1">1370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St-1370/2016</izvorni_sadrzaj>
    <derivirana_varijabla naziv="DomainObject.Predmet.OznakaBroj_1">St-1370/2016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AUTO-CENT d.o.o.</izvorni_sadrzaj>
    <derivirana_varijabla naziv="DomainObject.Predmet.ProtustrankaFormated_1">  AUTO-CENT d.o.o.</derivirana_varijabla>
  </DomainObject.Predmet.ProtustrankaFormated>
  <DomainObject.Predmet.ProtustrankaFormatedOIB>
    <izvorni_sadrzaj>  AUTO-CENT d.o.o., OIB 39533814082</izvorni_sadrzaj>
    <derivirana_varijabla naziv="DomainObject.Predmet.ProtustrankaFormatedOIB_1">  AUTO-CENT d.o.o., OIB 39533814082</derivirana_varijabla>
  </DomainObject.Predmet.ProtustrankaFormatedOIB>
  <DomainObject.Predmet.ProtustrankaFormatedWithAdress>
    <izvorni_sadrzaj> AUTO-CENT d.o.o., Zagrebačka 217, 10000 Zagreb</izvorni_sadrzaj>
    <derivirana_varijabla naziv="DomainObject.Predmet.ProtustrankaFormatedWithAdress_1"> AUTO-CENT d.o.o., Zagrebačka 217, 10000 Zagreb</derivirana_varijabla>
  </DomainObject.Predmet.ProtustrankaFormatedWithAdress>
  <DomainObject.Predmet.ProtustrankaFormatedWithAdressOIB>
    <izvorni_sadrzaj> AUTO-CENT d.o.o., OIB 39533814082, Zagrebačka 217, 10000 Zagreb</izvorni_sadrzaj>
    <derivirana_varijabla naziv="DomainObject.Predmet.ProtustrankaFormatedWithAdressOIB_1"> AUTO-CENT d.o.o., OIB 39533814082, Zagrebačka 217, 10000 Zagreb</derivirana_varijabla>
  </DomainObject.Predmet.ProtustrankaFormatedWithAdressOIB>
  <DomainObject.Predmet.ProtustrankaWithAdress>
    <izvorni_sadrzaj>AUTO-CENT d.o.o. Zagrebačka 217, 10000 Zagreb</izvorni_sadrzaj>
    <derivirana_varijabla naziv="DomainObject.Predmet.ProtustrankaWithAdress_1">AUTO-CENT d.o.o. Zagrebačka 217, 10000 Zagreb</derivirana_varijabla>
  </DomainObject.Predmet.ProtustrankaWithAdress>
  <DomainObject.Predmet.ProtustrankaWithAdressOIB>
    <izvorni_sadrzaj>AUTO-CENT d.o.o., OIB 39533814082, Zagrebačka 217, 10000 Zagreb</izvorni_sadrzaj>
    <derivirana_varijabla naziv="DomainObject.Predmet.ProtustrankaWithAdressOIB_1">AUTO-CENT d.o.o., OIB 39533814082, Zagrebačka 217, 10000 Zagreb</derivirana_varijabla>
  </DomainObject.Predmet.ProtustrankaWithAdressOIB>
  <DomainObject.Predmet.ProtustrankaNazivFormated>
    <izvorni_sadrzaj>AUTO-CENT d.o.o.</izvorni_sadrzaj>
    <derivirana_varijabla naziv="DomainObject.Predmet.ProtustrankaNazivFormated_1">AUTO-CENT d.o.o.</derivirana_varijabla>
  </DomainObject.Predmet.ProtustrankaNazivFormated>
  <DomainObject.Predmet.ProtustrankaNazivFormatedOIB>
    <izvorni_sadrzaj>AUTO-CENT d.o.o., OIB 39533814082</izvorni_sadrzaj>
    <derivirana_varijabla naziv="DomainObject.Predmet.ProtustrankaNazivFormatedOIB_1">AUTO-CENT d.o.o., OIB 39533814082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Fond za zaštitu okoliša i energetsku učinkovitost</izvorni_sadrzaj>
    <derivirana_varijabla naziv="DomainObject.Predmet.StrankaFormated_1">  Fond za zaštitu okoliša i energetsku učinkovitost</derivirana_varijabla>
  </DomainObject.Predmet.StrankaFormated>
  <DomainObject.Predmet.StrankaFormatedOIB>
    <izvorni_sadrzaj>  Fond za zaštitu okoliša i energetsku učinkovitost, OIB 85828625994</izvorni_sadrzaj>
    <derivirana_varijabla naziv="DomainObject.Predmet.StrankaFormatedOIB_1">  Fond za zaštitu okoliša i energetsku učinkovitost, OIB 85828625994</derivirana_varijabla>
  </DomainObject.Predmet.StrankaFormatedOIB>
  <DomainObject.Predmet.StrankaFormatedWithAdress>
    <izvorni_sadrzaj> Fond za zaštitu okoliša i energetsku učinkovitost, Radnička cesta 80, 10000 Zagreb</izvorni_sadrzaj>
    <derivirana_varijabla naziv="DomainObject.Predmet.StrankaFormatedWithAdress_1"> Fond za zaštitu okoliša i energetsku učinkovitost, Radnička cesta 80, 10000 Zagreb</derivirana_varijabla>
  </DomainObject.Predmet.StrankaFormatedWithAdress>
  <DomainObject.Predmet.StrankaFormatedWithAdressOIB>
    <izvorni_sadrzaj> Fond za zaštitu okoliša i energetsku učinkovitost, OIB 85828625994, Radnička cesta 80, 10000 Zagreb</izvorni_sadrzaj>
    <derivirana_varijabla naziv="DomainObject.Predmet.StrankaFormatedWithAdressOIB_1"> Fond za zaštitu okoliša i energetsku učinkovitost, OIB 85828625994, Radnička cesta 80, 10000 Zagreb</derivirana_varijabla>
  </DomainObject.Predmet.StrankaFormatedWithAdressOIB>
  <DomainObject.Predmet.StrankaWithAdress>
    <izvorni_sadrzaj>Fond za zaštitu okoliša i energetsku učinkovitost Radnička cesta 80,10000 Zagreb</izvorni_sadrzaj>
    <derivirana_varijabla naziv="DomainObject.Predmet.StrankaWithAdress_1">Fond za zaštitu okoliša i energetsku učinkovitost Radnička cesta 80,10000 Zagreb</derivirana_varijabla>
  </DomainObject.Predmet.StrankaWithAdress>
  <DomainObject.Predmet.StrankaWithAdressOIB>
    <izvorni_sadrzaj>Fond za zaštitu okoliša i energetsku učinkovitost, OIB 85828625994, Radnička cesta 80,10000 Zagreb</izvorni_sadrzaj>
    <derivirana_varijabla naziv="DomainObject.Predmet.StrankaWithAdressOIB_1">Fond za zaštitu okoliša i energetsku učinkovitost, OIB 85828625994, Radnička cesta 80,10000 Zagreb</derivirana_varijabla>
  </DomainObject.Predmet.StrankaWithAdressOIB>
  <DomainObject.Predmet.StrankaNazivFormated>
    <izvorni_sadrzaj>Fond za zaštitu okoliša i energetsku učinkovitost</izvorni_sadrzaj>
    <derivirana_varijabla naziv="DomainObject.Predmet.StrankaNazivFormated_1">Fond za zaštitu okoliša i energetsku učinkovitost</derivirana_varijabla>
  </DomainObject.Predmet.StrankaNazivFormated>
  <DomainObject.Predmet.StrankaNazivFormatedOIB>
    <izvorni_sadrzaj>Fond za zaštitu okoliša i energetsku učinkovitost, OIB 85828625994</izvorni_sadrzaj>
    <derivirana_varijabla naziv="DomainObject.Predmet.StrankaNazivFormatedOIB_1">Fond za zaštitu okoliša i energetsku učinkovitost, OIB 85828625994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Fond za zaštitu okoliša i energetsku učinkovitost</item>
    </izvorni_sadrzaj>
    <derivirana_varijabla naziv="DomainObject.Predmet.StrankaListFormated_1">
      <item>Fond za zaštitu okoliša i energetsku učinkovitost</item>
    </derivirana_varijabla>
  </DomainObject.Predmet.StrankaListFormated>
  <DomainObject.Predmet.StrankaListFormatedOIB>
    <izvorni_sadrzaj>
      <item>Fond za zaštitu okoliša i energetsku učinkovitost, OIB 85828625994</item>
    </izvorni_sadrzaj>
    <derivirana_varijabla naziv="DomainObject.Predmet.StrankaListFormatedOIB_1">
      <item>Fond za zaštitu okoliša i energetsku učinkovitost, OIB 85828625994</item>
    </derivirana_varijabla>
  </DomainObject.Predmet.StrankaListFormatedOIB>
  <DomainObject.Predmet.StrankaListFormatedWithAdress>
    <izvorni_sadrzaj>
      <item>Fond za zaštitu okoliša i energetsku učinkovitost, Radnička cesta 80, 10000 Zagreb</item>
    </izvorni_sadrzaj>
    <derivirana_varijabla naziv="DomainObject.Predmet.StrankaListFormatedWithAdress_1">
      <item>Fond za zaštitu okoliša i energetsku učinkovitost, Radnička cesta 80, 10000 Zagreb</item>
    </derivirana_varijabla>
  </DomainObject.Predmet.StrankaListFormatedWithAdress>
  <DomainObject.Predmet.StrankaListFormatedWithAdressOIB>
    <izvorni_sadrzaj>
      <item>Fond za zaštitu okoliša i energetsku učinkovitost, OIB 85828625994, Radnička cesta 80, 10000 Zagreb</item>
    </izvorni_sadrzaj>
    <derivirana_varijabla naziv="DomainObject.Predmet.StrankaListFormatedWithAdressOIB_1">
      <item>Fond za zaštitu okoliša i energetsku učinkovitost, OIB 85828625994, Radnička cesta 80, 10000 Zagreb</item>
    </derivirana_varijabla>
  </DomainObject.Predmet.StrankaListFormatedWithAdressOIB>
  <DomainObject.Predmet.StrankaListNazivFormated>
    <izvorni_sadrzaj>
      <item>Fond za zaštitu okoliša i energetsku učinkovitost</item>
    </izvorni_sadrzaj>
    <derivirana_varijabla naziv="DomainObject.Predmet.StrankaListNazivFormated_1">
      <item>Fond za zaštitu okoliša i energetsku učinkovitost</item>
    </derivirana_varijabla>
  </DomainObject.Predmet.StrankaListNazivFormated>
  <DomainObject.Predmet.StrankaListNazivFormatedOIB>
    <izvorni_sadrzaj>
      <item>Fond za zaštitu okoliša i energetsku učinkovitost, OIB 85828625994</item>
    </izvorni_sadrzaj>
    <derivirana_varijabla naziv="DomainObject.Predmet.StrankaListNazivFormatedOIB_1">
      <item>Fond za zaštitu okoliša i energetsku učinkovitost, OIB 85828625994</item>
    </derivirana_varijabla>
  </DomainObject.Predmet.StrankaListNazivFormatedOIB>
  <DomainObject.Predmet.ProtuStrankaListFormated>
    <izvorni_sadrzaj>
      <item>AUTO-CENT d.o.o.</item>
    </izvorni_sadrzaj>
    <derivirana_varijabla naziv="DomainObject.Predmet.ProtuStrankaListFormated_1">
      <item>AUTO-CENT d.o.o.</item>
    </derivirana_varijabla>
  </DomainObject.Predmet.ProtuStrankaListFormated>
  <DomainObject.Predmet.ProtuStrankaListFormatedOIB>
    <izvorni_sadrzaj>
      <item>AUTO-CENT d.o.o., OIB 39533814082</item>
    </izvorni_sadrzaj>
    <derivirana_varijabla naziv="DomainObject.Predmet.ProtuStrankaListFormatedOIB_1">
      <item>AUTO-CENT d.o.o., OIB 39533814082</item>
    </derivirana_varijabla>
  </DomainObject.Predmet.ProtuStrankaListFormatedOIB>
  <DomainObject.Predmet.ProtuStrankaListFormatedWithAdress>
    <izvorni_sadrzaj>
      <item>AUTO-CENT d.o.o., Zagrebačka 217, 10000 Zagreb</item>
    </izvorni_sadrzaj>
    <derivirana_varijabla naziv="DomainObject.Predmet.ProtuStrankaListFormatedWithAdress_1">
      <item>AUTO-CENT d.o.o., Zagrebačka 217, 10000 Zagreb</item>
    </derivirana_varijabla>
  </DomainObject.Predmet.ProtuStrankaListFormatedWithAdress>
  <DomainObject.Predmet.ProtuStrankaListFormatedWithAdressOIB>
    <izvorni_sadrzaj>
      <item>AUTO-CENT d.o.o., OIB 39533814082, Zagrebačka 217, 10000 Zagreb</item>
    </izvorni_sadrzaj>
    <derivirana_varijabla naziv="DomainObject.Predmet.ProtuStrankaListFormatedWithAdressOIB_1">
      <item>AUTO-CENT d.o.o., OIB 39533814082, Zagrebačka 217, 10000 Zagreb</item>
    </derivirana_varijabla>
  </DomainObject.Predmet.ProtuStrankaListFormatedWithAdressOIB>
  <DomainObject.Predmet.ProtuStrankaListNazivFormated>
    <izvorni_sadrzaj>
      <item>AUTO-CENT d.o.o.</item>
    </izvorni_sadrzaj>
    <derivirana_varijabla naziv="DomainObject.Predmet.ProtuStrankaListNazivFormated_1">
      <item>AUTO-CENT d.o.o.</item>
    </derivirana_varijabla>
  </DomainObject.Predmet.ProtuStrankaListNazivFormated>
  <DomainObject.Predmet.ProtuStrankaListNazivFormatedOIB>
    <izvorni_sadrzaj>
      <item>AUTO-CENT d.o.o., OIB 39533814082</item>
    </izvorni_sadrzaj>
    <derivirana_varijabla naziv="DomainObject.Predmet.ProtuStrankaListNazivFormatedOIB_1">
      <item>AUTO-CENT d.o.o., OIB 39533814082</item>
    </derivirana_varijabla>
  </DomainObject.Predmet.ProtuStrankaListNazivFormatedOIB>
  <DomainObject.Predmet.OstaliListFormated>
    <izvorni_sadrzaj>
      <item>IVICA ČABRAJA</item>
      <item>Vinko Pečanić</item>
    </izvorni_sadrzaj>
    <derivirana_varijabla naziv="DomainObject.Predmet.OstaliListFormated_1">
      <item>IVICA ČABRAJA</item>
      <item>Vinko Pečanić</item>
    </derivirana_varijabla>
  </DomainObject.Predmet.OstaliListFormated>
  <DomainObject.Predmet.OstaliListFormatedOIB>
    <izvorni_sadrzaj>
      <item>IVICA ČABRAJA, OIB 33936852113</item>
      <item>Vinko Pečanić, OIB 03918439681</item>
    </izvorni_sadrzaj>
    <derivirana_varijabla naziv="DomainObject.Predmet.OstaliListFormatedOIB_1">
      <item>IVICA ČABRAJA, OIB 33936852113</item>
      <item>Vinko Pečanić, OIB 03918439681</item>
    </derivirana_varijabla>
  </DomainObject.Predmet.OstaliListFormatedOIB>
  <DomainObject.Predmet.OstaliListFormatedWithAdress>
    <izvorni_sadrzaj>
      <item>IVICA ČABRAJA, Zagrebačka cesta 74, 10000 Zagreb</item>
      <item>Vinko Pečanić, Frankopanska 17, 34551 Lipik</item>
    </izvorni_sadrzaj>
    <derivirana_varijabla naziv="DomainObject.Predmet.OstaliListFormatedWithAdress_1">
      <item>IVICA ČABRAJA, Zagrebačka cesta 74, 10000 Zagreb</item>
      <item>Vinko Pečanić, Frankopanska 17, 34551 Lipik</item>
    </derivirana_varijabla>
  </DomainObject.Predmet.OstaliListFormatedWithAdress>
  <DomainObject.Predmet.OstaliListFormatedWithAdressOIB>
    <izvorni_sadrzaj>
      <item>IVICA ČABRAJA, OIB 33936852113, Zagrebačka cesta 74, 10000 Zagreb</item>
      <item>Vinko Pečanić, OIB 03918439681, Frankopanska 17, 34551 Lipik</item>
    </izvorni_sadrzaj>
    <derivirana_varijabla naziv="DomainObject.Predmet.OstaliListFormatedWithAdressOIB_1">
      <item>IVICA ČABRAJA, OIB 33936852113, Zagrebačka cesta 74, 10000 Zagreb</item>
      <item>Vinko Pečanić, OIB 03918439681, Frankopanska 17, 34551 Lipik</item>
    </derivirana_varijabla>
  </DomainObject.Predmet.OstaliListFormatedWithAdressOIB>
  <DomainObject.Predmet.OstaliListNazivFormated>
    <izvorni_sadrzaj>
      <item>IVICA ČABRAJA</item>
      <item>Vinko Pečanić</item>
    </izvorni_sadrzaj>
    <derivirana_varijabla naziv="DomainObject.Predmet.OstaliListNazivFormated_1">
      <item>IVICA ČABRAJA</item>
      <item>Vinko Pečanić</item>
    </derivirana_varijabla>
  </DomainObject.Predmet.OstaliListNazivFormated>
  <DomainObject.Predmet.OstaliListNazivFormatedOIB>
    <izvorni_sadrzaj>
      <item>IVICA ČABRAJA, OIB 33936852113</item>
      <item>Vinko Pečanić, OIB 03918439681</item>
    </izvorni_sadrzaj>
    <derivirana_varijabla naziv="DomainObject.Predmet.OstaliListNazivFormatedOIB_1">
      <item>IVICA ČABRAJA, OIB 33936852113</item>
      <item>Vinko Pečanić, OIB 03918439681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St-1370/2016-14</izvorni_sadrzaj>
    <derivirana_varijabla naziv="DomainObject.PoslovniBrojDokumenta_1">St-1370/2016-14</derivirana_varijabla>
  </DomainObject.PoslovniBrojDokumenta>
  <DomainObject.Predmet.StrankaIDrugi>
    <izvorni_sadrzaj>Fond za zaštitu okoliša i energetsku učinkovitost</izvorni_sadrzaj>
    <derivirana_varijabla naziv="DomainObject.Predmet.StrankaIDrugi_1">Fond za zaštitu okoliša i energetsku učinkovitost</derivirana_varijabla>
  </DomainObject.Predmet.StrankaIDrugi>
  <DomainObject.Predmet.ProtustrankaIDrugi>
    <izvorni_sadrzaj>AUTO-CENT d.o.o.</izvorni_sadrzaj>
    <derivirana_varijabla naziv="DomainObject.Predmet.ProtustrankaIDrugi_1">AUTO-CENT d.o.o.</derivirana_varijabla>
  </DomainObject.Predmet.ProtustrankaIDrugi>
  <DomainObject.Predmet.StrankaIDrugiAdressOIB>
    <izvorni_sadrzaj>Fond za zaštitu okoliša i energetsku učinkovitost, OIB 85828625994, Radnička cesta 80, 10000 Zagreb</izvorni_sadrzaj>
    <derivirana_varijabla naziv="DomainObject.Predmet.StrankaIDrugiAdressOIB_1">Fond za zaštitu okoliša i energetsku učinkovitost, OIB 85828625994, Radnička cesta 80, 10000 Zagreb</derivirana_varijabla>
  </DomainObject.Predmet.StrankaIDrugiAdressOIB>
  <DomainObject.Predmet.ProtustrankaIDrugiAdressOIB>
    <izvorni_sadrzaj>AUTO-CENT d.o.o., OIB 39533814082, Zagrebačka 217, 10000 Zagreb</izvorni_sadrzaj>
    <derivirana_varijabla naziv="DomainObject.Predmet.ProtustrankaIDrugiAdressOIB_1">AUTO-CENT d.o.o., OIB 39533814082, Zagrebačka 217,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AUTO-CENT d.o.o.</item>
      <item>IVICA ČABRAJA</item>
      <item>Fond za zaštitu okoliša i energetsku učinkovitost</item>
      <item>Vinko Pečanić</item>
    </izvorni_sadrzaj>
    <derivirana_varijabla naziv="DomainObject.Predmet.SudioniciListNaziv_1">
      <item>AUTO-CENT d.o.o.</item>
      <item>IVICA ČABRAJA</item>
      <item>Fond za zaštitu okoliša i energetsku učinkovitost</item>
      <item>Vinko Pečanić</item>
    </derivirana_varijabla>
  </DomainObject.Predmet.SudioniciListNaziv>
  <DomainObject.Predmet.SudioniciListAdressOIB>
    <izvorni_sadrzaj>
      <item>AUTO-CENT d.o.o., OIB 39533814082, Zagrebačka 217,10000 Zagreb</item>
      <item>IVICA ČABRAJA, OIB 33936852113, Zagrebačka cesta 74,10000 Zagreb</item>
      <item>Fond za zaštitu okoliša i energetsku učinkovitost, OIB 85828625994, Radnička cesta 80,10000 Zagreb</item>
      <item>Vinko Pečanić, OIB 03918439681, Frankopanska 17,34551 Lipik</item>
    </izvorni_sadrzaj>
    <derivirana_varijabla naziv="DomainObject.Predmet.SudioniciListAdressOIB_1">
      <item>AUTO-CENT d.o.o., OIB 39533814082, Zagrebačka 217,10000 Zagreb</item>
      <item>IVICA ČABRAJA, OIB 33936852113, Zagrebačka cesta 74,10000 Zagreb</item>
      <item>Fond za zaštitu okoliša i energetsku učinkovitost, OIB 85828625994, Radnička cesta 80,10000 Zagreb</item>
      <item>Vinko Pečanić, OIB 03918439681, Frankopanska 17,34551 Lipik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ABE2F7-797E-4E9F-8351-388953F93F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1283</properties:Words>
  <properties:Characters>7292</properties:Characters>
  <properties:Lines>164</properties:Lines>
  <properties:Paragraphs>32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2017-05-12T12:43:00Z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St-1370/2016-14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